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9EB747" w14:textId="77777777" w:rsidR="00401500" w:rsidRDefault="00401500" w:rsidP="00401500">
      <w:pPr>
        <w:jc w:val="center"/>
        <w:rPr>
          <w:b/>
          <w:bCs/>
          <w:color w:val="000000" w:themeColor="text1"/>
          <w:shd w:val="clear" w:color="auto" w:fill="FFFFFF"/>
        </w:rPr>
      </w:pPr>
    </w:p>
    <w:p w14:paraId="0659FC92" w14:textId="77777777" w:rsidR="00401500" w:rsidRPr="00EF2757" w:rsidRDefault="00401500" w:rsidP="00EF2757">
      <w:pPr>
        <w:jc w:val="center"/>
        <w:rPr>
          <w:b/>
          <w:bCs/>
          <w:color w:val="000000" w:themeColor="text1"/>
          <w:sz w:val="32"/>
          <w:szCs w:val="32"/>
          <w:shd w:val="clear" w:color="auto" w:fill="FFFFFF"/>
        </w:rPr>
      </w:pPr>
    </w:p>
    <w:p w14:paraId="258B4E67" w14:textId="77777777" w:rsidR="0080330E" w:rsidRDefault="0080330E" w:rsidP="0080330E">
      <w:pPr>
        <w:ind w:firstLine="0"/>
        <w:jc w:val="center"/>
        <w:rPr>
          <w:b/>
          <w:bCs/>
          <w:color w:val="000000" w:themeColor="text1"/>
          <w:sz w:val="32"/>
          <w:szCs w:val="32"/>
          <w:shd w:val="clear" w:color="auto" w:fill="FFFFFF"/>
        </w:rPr>
      </w:pPr>
    </w:p>
    <w:p w14:paraId="28A5C121" w14:textId="77777777" w:rsidR="0080330E" w:rsidRDefault="0080330E" w:rsidP="0080330E">
      <w:pPr>
        <w:ind w:firstLine="0"/>
        <w:jc w:val="center"/>
        <w:rPr>
          <w:b/>
          <w:bCs/>
          <w:color w:val="000000" w:themeColor="text1"/>
          <w:sz w:val="32"/>
          <w:szCs w:val="32"/>
          <w:shd w:val="clear" w:color="auto" w:fill="FFFFFF"/>
        </w:rPr>
      </w:pPr>
    </w:p>
    <w:p w14:paraId="15BCCCB8" w14:textId="6C4B87CD" w:rsidR="00401500" w:rsidRPr="00376BD9" w:rsidRDefault="00401500" w:rsidP="0080330E">
      <w:pPr>
        <w:ind w:firstLine="0"/>
        <w:jc w:val="center"/>
        <w:rPr>
          <w:rFonts w:ascii="Times New Roman" w:hAnsi="Times New Roman" w:cs="Times New Roman"/>
          <w:b/>
          <w:bCs/>
          <w:color w:val="000000" w:themeColor="text1"/>
          <w:sz w:val="32"/>
          <w:szCs w:val="32"/>
          <w:shd w:val="clear" w:color="auto" w:fill="FFFFFF"/>
        </w:rPr>
      </w:pPr>
      <w:r w:rsidRPr="00376BD9">
        <w:rPr>
          <w:rFonts w:ascii="Times New Roman" w:hAnsi="Times New Roman" w:cs="Times New Roman"/>
          <w:b/>
          <w:bCs/>
          <w:color w:val="000000" w:themeColor="text1"/>
          <w:sz w:val="32"/>
          <w:szCs w:val="32"/>
          <w:shd w:val="clear" w:color="auto" w:fill="FFFFFF"/>
        </w:rPr>
        <w:t>Gun Violence as a Public Health Issue</w:t>
      </w:r>
      <w:r w:rsidR="00EF2757" w:rsidRPr="00376BD9">
        <w:rPr>
          <w:rFonts w:ascii="Times New Roman" w:hAnsi="Times New Roman" w:cs="Times New Roman"/>
          <w:b/>
          <w:bCs/>
          <w:color w:val="000000" w:themeColor="text1"/>
          <w:sz w:val="32"/>
          <w:szCs w:val="32"/>
          <w:shd w:val="clear" w:color="auto" w:fill="FFFFFF"/>
        </w:rPr>
        <w:t>: Evaluating the Interventions of KC Mothers in Charge</w:t>
      </w:r>
    </w:p>
    <w:p w14:paraId="070658E2" w14:textId="77777777" w:rsidR="00401500" w:rsidRPr="00376BD9" w:rsidRDefault="00401500" w:rsidP="00D9282F">
      <w:pPr>
        <w:jc w:val="center"/>
        <w:rPr>
          <w:rFonts w:ascii="Times New Roman" w:hAnsi="Times New Roman" w:cs="Times New Roman"/>
          <w:color w:val="000000" w:themeColor="text1"/>
          <w:shd w:val="clear" w:color="auto" w:fill="FFFFFF"/>
        </w:rPr>
      </w:pPr>
    </w:p>
    <w:p w14:paraId="46179011" w14:textId="77777777" w:rsidR="00D9282F" w:rsidRPr="00376BD9" w:rsidRDefault="00D9282F" w:rsidP="00D9282F">
      <w:pPr>
        <w:ind w:firstLine="0"/>
        <w:jc w:val="center"/>
        <w:rPr>
          <w:rFonts w:ascii="Times New Roman" w:hAnsi="Times New Roman" w:cs="Times New Roman"/>
          <w:color w:val="000000" w:themeColor="text1"/>
          <w:shd w:val="clear" w:color="auto" w:fill="FFFFFF"/>
        </w:rPr>
      </w:pPr>
    </w:p>
    <w:p w14:paraId="198C85C2" w14:textId="7C1C0F43" w:rsidR="00401500" w:rsidRPr="00376BD9" w:rsidRDefault="0076720B" w:rsidP="00D9282F">
      <w:pPr>
        <w:ind w:firstLine="0"/>
        <w:jc w:val="center"/>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 xml:space="preserve">A </w:t>
      </w:r>
      <w:r w:rsidR="00401500" w:rsidRPr="00376BD9">
        <w:rPr>
          <w:rFonts w:ascii="Times New Roman" w:hAnsi="Times New Roman" w:cs="Times New Roman"/>
          <w:color w:val="000000" w:themeColor="text1"/>
          <w:shd w:val="clear" w:color="auto" w:fill="FFFFFF"/>
        </w:rPr>
        <w:t>CAPSTONE PROJECT REPORT IN THE</w:t>
      </w:r>
    </w:p>
    <w:p w14:paraId="3EF42B09" w14:textId="155EFFD5" w:rsidR="00401500" w:rsidRPr="00376BD9" w:rsidRDefault="00D9282F" w:rsidP="00D9282F">
      <w:pPr>
        <w:ind w:left="3600" w:firstLine="0"/>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S</w:t>
      </w:r>
      <w:r w:rsidR="00401500" w:rsidRPr="00376BD9">
        <w:rPr>
          <w:rFonts w:ascii="Times New Roman" w:hAnsi="Times New Roman" w:cs="Times New Roman"/>
          <w:color w:val="000000" w:themeColor="text1"/>
          <w:shd w:val="clear" w:color="auto" w:fill="FFFFFF"/>
        </w:rPr>
        <w:t>cience of Public Health</w:t>
      </w:r>
    </w:p>
    <w:p w14:paraId="3823BDA7" w14:textId="77777777" w:rsidR="00401500" w:rsidRPr="00376BD9" w:rsidRDefault="00401500" w:rsidP="00401500">
      <w:pPr>
        <w:jc w:val="center"/>
        <w:rPr>
          <w:rFonts w:ascii="Times New Roman" w:hAnsi="Times New Roman" w:cs="Times New Roman"/>
          <w:color w:val="000000" w:themeColor="text1"/>
          <w:shd w:val="clear" w:color="auto" w:fill="FFFFFF"/>
        </w:rPr>
      </w:pPr>
    </w:p>
    <w:p w14:paraId="4772518A" w14:textId="77777777" w:rsidR="00D9282F" w:rsidRPr="00376BD9" w:rsidRDefault="00D9282F" w:rsidP="00CA779F">
      <w:pPr>
        <w:ind w:left="720"/>
        <w:jc w:val="center"/>
        <w:rPr>
          <w:rFonts w:ascii="Times New Roman" w:hAnsi="Times New Roman" w:cs="Times New Roman"/>
          <w:color w:val="000000" w:themeColor="text1"/>
          <w:shd w:val="clear" w:color="auto" w:fill="FFFFFF"/>
        </w:rPr>
      </w:pPr>
    </w:p>
    <w:p w14:paraId="4E2F9126" w14:textId="56399139" w:rsidR="00401500" w:rsidRPr="00C00CD8" w:rsidRDefault="00401500" w:rsidP="00C00CD8">
      <w:pPr>
        <w:pStyle w:val="NormalWeb"/>
        <w:ind w:firstLine="720"/>
        <w:jc w:val="center"/>
        <w:rPr>
          <w:rFonts w:eastAsia="Times New Roman"/>
          <w:kern w:val="0"/>
          <w:lang w:eastAsia="en-US"/>
        </w:rPr>
      </w:pPr>
      <w:r w:rsidRPr="00376BD9">
        <w:rPr>
          <w:color w:val="000000" w:themeColor="text1"/>
          <w:shd w:val="clear" w:color="auto" w:fill="FFFFFF"/>
        </w:rPr>
        <w:t>Presented to the Faculty of the University of Missouri</w:t>
      </w:r>
      <w:r w:rsidR="00C00CD8">
        <w:rPr>
          <w:color w:val="000000" w:themeColor="text1"/>
          <w:shd w:val="clear" w:color="auto" w:fill="FFFFFF"/>
        </w:rPr>
        <w:t xml:space="preserve"> </w:t>
      </w:r>
      <w:r w:rsidR="00C00CD8" w:rsidRPr="00C00CD8">
        <w:rPr>
          <w:rFonts w:ascii="TimesNewRomanPSMT" w:eastAsia="Times New Roman" w:hAnsi="TimesNewRomanPSMT"/>
          <w:kern w:val="0"/>
          <w:lang w:eastAsia="en-US"/>
        </w:rPr>
        <w:t>–</w:t>
      </w:r>
      <w:r w:rsidR="00C00CD8">
        <w:rPr>
          <w:rFonts w:ascii="TimesNewRomanPSMT" w:eastAsia="Times New Roman" w:hAnsi="TimesNewRomanPSMT"/>
          <w:kern w:val="0"/>
          <w:lang w:eastAsia="en-US"/>
        </w:rPr>
        <w:t xml:space="preserve"> </w:t>
      </w:r>
      <w:r w:rsidRPr="00376BD9">
        <w:rPr>
          <w:color w:val="000000" w:themeColor="text1"/>
          <w:shd w:val="clear" w:color="auto" w:fill="FFFFFF"/>
        </w:rPr>
        <w:t>Kansas City</w:t>
      </w:r>
    </w:p>
    <w:p w14:paraId="11E044B6" w14:textId="77777777" w:rsidR="00401500" w:rsidRPr="00376BD9" w:rsidRDefault="00401500" w:rsidP="00CA779F">
      <w:pPr>
        <w:jc w:val="center"/>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In partial fulfillment of the requirements for the degree of</w:t>
      </w:r>
    </w:p>
    <w:p w14:paraId="63B8AECA" w14:textId="3F8F72DA" w:rsidR="00401500" w:rsidRPr="00376BD9" w:rsidRDefault="00401500" w:rsidP="00CA779F">
      <w:pPr>
        <w:ind w:left="2880"/>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 xml:space="preserve">Bachelor of Science in </w:t>
      </w:r>
      <w:r w:rsidR="00D9282F" w:rsidRPr="00376BD9">
        <w:rPr>
          <w:rFonts w:ascii="Times New Roman" w:hAnsi="Times New Roman" w:cs="Times New Roman"/>
          <w:color w:val="000000" w:themeColor="text1"/>
          <w:shd w:val="clear" w:color="auto" w:fill="FFFFFF"/>
        </w:rPr>
        <w:t>P</w:t>
      </w:r>
      <w:r w:rsidRPr="00376BD9">
        <w:rPr>
          <w:rFonts w:ascii="Times New Roman" w:hAnsi="Times New Roman" w:cs="Times New Roman"/>
          <w:color w:val="000000" w:themeColor="text1"/>
          <w:shd w:val="clear" w:color="auto" w:fill="FFFFFF"/>
        </w:rPr>
        <w:t>ublic Health</w:t>
      </w:r>
    </w:p>
    <w:p w14:paraId="3F166FD2" w14:textId="77777777" w:rsidR="00401500" w:rsidRDefault="00401500" w:rsidP="00401500">
      <w:pPr>
        <w:jc w:val="center"/>
        <w:rPr>
          <w:color w:val="000000" w:themeColor="text1"/>
          <w:shd w:val="clear" w:color="auto" w:fill="FFFFFF"/>
        </w:rPr>
      </w:pPr>
    </w:p>
    <w:p w14:paraId="00FFA5B3" w14:textId="77777777" w:rsidR="00401500" w:rsidRDefault="00401500" w:rsidP="00D9282F">
      <w:pPr>
        <w:ind w:firstLine="0"/>
        <w:rPr>
          <w:color w:val="000000" w:themeColor="text1"/>
          <w:shd w:val="clear" w:color="auto" w:fill="FFFFFF"/>
        </w:rPr>
      </w:pPr>
    </w:p>
    <w:p w14:paraId="772E5E6E" w14:textId="77777777" w:rsidR="00401500" w:rsidRDefault="00401500" w:rsidP="00401500">
      <w:pPr>
        <w:jc w:val="center"/>
        <w:rPr>
          <w:color w:val="000000" w:themeColor="text1"/>
          <w:shd w:val="clear" w:color="auto" w:fill="FFFFFF"/>
        </w:rPr>
      </w:pPr>
    </w:p>
    <w:p w14:paraId="48E99700" w14:textId="77777777" w:rsidR="00401500" w:rsidRPr="00376BD9" w:rsidRDefault="00401500" w:rsidP="00CA779F">
      <w:pPr>
        <w:jc w:val="center"/>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By</w:t>
      </w:r>
    </w:p>
    <w:p w14:paraId="4452AA59" w14:textId="77777777" w:rsidR="00401500" w:rsidRPr="00376BD9" w:rsidRDefault="00401500" w:rsidP="00CA779F">
      <w:pPr>
        <w:jc w:val="center"/>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Arfon Abdi</w:t>
      </w:r>
    </w:p>
    <w:p w14:paraId="325DFFE2" w14:textId="77777777" w:rsidR="00401500" w:rsidRPr="00376BD9" w:rsidRDefault="00401500" w:rsidP="00CA779F">
      <w:pPr>
        <w:jc w:val="center"/>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Kansas City, Missouri</w:t>
      </w:r>
    </w:p>
    <w:p w14:paraId="5B2E5BFD" w14:textId="77777777" w:rsidR="00401500" w:rsidRPr="00376BD9" w:rsidRDefault="00401500" w:rsidP="00CA779F">
      <w:pPr>
        <w:jc w:val="center"/>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2021</w:t>
      </w:r>
    </w:p>
    <w:p w14:paraId="1C8BDF6A" w14:textId="77777777" w:rsidR="00401500" w:rsidRDefault="00401500" w:rsidP="00D9282F">
      <w:pPr>
        <w:jc w:val="center"/>
        <w:rPr>
          <w:color w:val="000000" w:themeColor="text1"/>
          <w:shd w:val="clear" w:color="auto" w:fill="FFFFFF"/>
        </w:rPr>
      </w:pPr>
    </w:p>
    <w:p w14:paraId="3D06AB91" w14:textId="77777777" w:rsidR="00401500" w:rsidRDefault="00401500" w:rsidP="00401500">
      <w:pPr>
        <w:jc w:val="center"/>
        <w:rPr>
          <w:color w:val="000000" w:themeColor="text1"/>
          <w:shd w:val="clear" w:color="auto" w:fill="FFFFFF"/>
        </w:rPr>
      </w:pPr>
    </w:p>
    <w:p w14:paraId="0C19F9E1" w14:textId="77777777" w:rsidR="002A2E48" w:rsidRDefault="002A2E48" w:rsidP="002A2E48">
      <w:pPr>
        <w:ind w:firstLine="0"/>
        <w:rPr>
          <w:b/>
          <w:bCs/>
          <w:color w:val="000000" w:themeColor="text1"/>
          <w:shd w:val="clear" w:color="auto" w:fill="FFFFFF"/>
        </w:rPr>
      </w:pPr>
    </w:p>
    <w:p w14:paraId="274FEAEC" w14:textId="77777777" w:rsidR="002A2E48" w:rsidRDefault="002A2E48" w:rsidP="002A2E48">
      <w:pPr>
        <w:ind w:firstLine="0"/>
        <w:rPr>
          <w:b/>
          <w:bCs/>
          <w:color w:val="000000" w:themeColor="text1"/>
          <w:shd w:val="clear" w:color="auto" w:fill="FFFFFF"/>
        </w:rPr>
      </w:pPr>
    </w:p>
    <w:p w14:paraId="724FAE7D" w14:textId="77777777" w:rsidR="002A2E48" w:rsidRDefault="002A2E48" w:rsidP="002A2E48">
      <w:pPr>
        <w:jc w:val="center"/>
        <w:rPr>
          <w:b/>
          <w:bCs/>
          <w:color w:val="000000" w:themeColor="text1"/>
          <w:sz w:val="48"/>
          <w:szCs w:val="48"/>
          <w:shd w:val="clear" w:color="auto" w:fill="FFFFFF"/>
        </w:rPr>
      </w:pPr>
    </w:p>
    <w:p w14:paraId="10E32C40" w14:textId="77777777" w:rsidR="002A2E48" w:rsidRDefault="002A2E48" w:rsidP="002A2E48">
      <w:pPr>
        <w:jc w:val="center"/>
        <w:rPr>
          <w:b/>
          <w:bCs/>
          <w:color w:val="000000" w:themeColor="text1"/>
          <w:sz w:val="48"/>
          <w:szCs w:val="48"/>
          <w:shd w:val="clear" w:color="auto" w:fill="FFFFFF"/>
        </w:rPr>
      </w:pPr>
    </w:p>
    <w:p w14:paraId="43953BF2" w14:textId="75E5EDDD" w:rsidR="00401500" w:rsidRPr="002A2E48" w:rsidRDefault="00401500" w:rsidP="004A11CF">
      <w:pPr>
        <w:ind w:left="3600" w:firstLine="0"/>
        <w:rPr>
          <w:b/>
          <w:bCs/>
          <w:color w:val="000000" w:themeColor="text1"/>
          <w:sz w:val="48"/>
          <w:szCs w:val="48"/>
          <w:shd w:val="clear" w:color="auto" w:fill="FFFFFF"/>
        </w:rPr>
      </w:pPr>
      <w:r w:rsidRPr="002A2E48">
        <w:rPr>
          <w:b/>
          <w:bCs/>
          <w:color w:val="000000" w:themeColor="text1"/>
          <w:sz w:val="48"/>
          <w:szCs w:val="48"/>
          <w:shd w:val="clear" w:color="auto" w:fill="FFFFFF"/>
        </w:rPr>
        <w:t>Copyright</w:t>
      </w:r>
    </w:p>
    <w:p w14:paraId="170111B3" w14:textId="3876FC66" w:rsidR="002A2E48" w:rsidRPr="002A2E48" w:rsidRDefault="002A2E48" w:rsidP="004A11CF">
      <w:pPr>
        <w:ind w:left="2880"/>
        <w:rPr>
          <w:color w:val="000000" w:themeColor="text1"/>
          <w:sz w:val="40"/>
          <w:szCs w:val="40"/>
          <w:shd w:val="clear" w:color="auto" w:fill="FFFFFF"/>
        </w:rPr>
      </w:pPr>
      <w:r w:rsidRPr="002A2E48">
        <w:rPr>
          <w:color w:val="000000" w:themeColor="text1"/>
          <w:sz w:val="40"/>
          <w:szCs w:val="40"/>
          <w:shd w:val="clear" w:color="auto" w:fill="FFFFFF"/>
        </w:rPr>
        <w:t>Arfon Abdi</w:t>
      </w:r>
    </w:p>
    <w:p w14:paraId="06288E15" w14:textId="3611912D" w:rsidR="002A2E48" w:rsidRPr="002A2E48" w:rsidRDefault="002A2E48" w:rsidP="004A11CF">
      <w:pPr>
        <w:ind w:left="3600"/>
        <w:rPr>
          <w:color w:val="000000" w:themeColor="text1"/>
          <w:sz w:val="40"/>
          <w:szCs w:val="40"/>
          <w:shd w:val="clear" w:color="auto" w:fill="FFFFFF"/>
        </w:rPr>
      </w:pPr>
      <w:r w:rsidRPr="002A2E48">
        <w:rPr>
          <w:color w:val="000000" w:themeColor="text1"/>
          <w:sz w:val="40"/>
          <w:szCs w:val="40"/>
          <w:shd w:val="clear" w:color="auto" w:fill="FFFFFF"/>
        </w:rPr>
        <w:t>2021</w:t>
      </w:r>
    </w:p>
    <w:p w14:paraId="3450FF71" w14:textId="77777777" w:rsidR="00401500" w:rsidRDefault="00401500" w:rsidP="00D9282F">
      <w:pPr>
        <w:jc w:val="center"/>
        <w:rPr>
          <w:color w:val="000000" w:themeColor="text1"/>
          <w:shd w:val="clear" w:color="auto" w:fill="FFFFFF"/>
        </w:rPr>
      </w:pPr>
    </w:p>
    <w:p w14:paraId="22646706" w14:textId="77777777" w:rsidR="00401500" w:rsidRDefault="00401500" w:rsidP="002A2E48">
      <w:pPr>
        <w:jc w:val="center"/>
        <w:rPr>
          <w:color w:val="000000" w:themeColor="text1"/>
          <w:shd w:val="clear" w:color="auto" w:fill="FFFFFF"/>
        </w:rPr>
      </w:pPr>
    </w:p>
    <w:p w14:paraId="00D103E9" w14:textId="77777777" w:rsidR="00401500" w:rsidRDefault="00401500" w:rsidP="00401500">
      <w:pPr>
        <w:jc w:val="center"/>
        <w:rPr>
          <w:color w:val="000000" w:themeColor="text1"/>
          <w:shd w:val="clear" w:color="auto" w:fill="FFFFFF"/>
        </w:rPr>
      </w:pPr>
    </w:p>
    <w:p w14:paraId="6D8FB3FE" w14:textId="77777777" w:rsidR="00401500" w:rsidRDefault="00401500" w:rsidP="00401500">
      <w:pPr>
        <w:jc w:val="center"/>
        <w:rPr>
          <w:color w:val="000000" w:themeColor="text1"/>
          <w:shd w:val="clear" w:color="auto" w:fill="FFFFFF"/>
        </w:rPr>
      </w:pPr>
    </w:p>
    <w:p w14:paraId="3CF919E0" w14:textId="77777777" w:rsidR="00401500" w:rsidRDefault="00401500" w:rsidP="00401500">
      <w:pPr>
        <w:jc w:val="center"/>
        <w:rPr>
          <w:color w:val="000000" w:themeColor="text1"/>
          <w:shd w:val="clear" w:color="auto" w:fill="FFFFFF"/>
        </w:rPr>
      </w:pPr>
    </w:p>
    <w:p w14:paraId="3B627C78" w14:textId="77777777" w:rsidR="00401500" w:rsidRDefault="00401500" w:rsidP="00401500">
      <w:pPr>
        <w:jc w:val="center"/>
        <w:rPr>
          <w:color w:val="000000" w:themeColor="text1"/>
          <w:shd w:val="clear" w:color="auto" w:fill="FFFFFF"/>
        </w:rPr>
      </w:pPr>
    </w:p>
    <w:p w14:paraId="4C4DD61E" w14:textId="77777777" w:rsidR="00401500" w:rsidRDefault="00401500" w:rsidP="00401500">
      <w:pPr>
        <w:jc w:val="center"/>
        <w:rPr>
          <w:color w:val="000000" w:themeColor="text1"/>
          <w:shd w:val="clear" w:color="auto" w:fill="FFFFFF"/>
        </w:rPr>
      </w:pPr>
    </w:p>
    <w:p w14:paraId="611C2486" w14:textId="77777777" w:rsidR="00401500" w:rsidRDefault="00401500" w:rsidP="00401500">
      <w:pPr>
        <w:jc w:val="center"/>
        <w:rPr>
          <w:color w:val="000000" w:themeColor="text1"/>
          <w:shd w:val="clear" w:color="auto" w:fill="FFFFFF"/>
        </w:rPr>
      </w:pPr>
    </w:p>
    <w:p w14:paraId="015EB418" w14:textId="77777777" w:rsidR="00401500" w:rsidRDefault="00401500" w:rsidP="00376BD9">
      <w:pPr>
        <w:ind w:firstLine="0"/>
        <w:rPr>
          <w:color w:val="000000" w:themeColor="text1"/>
          <w:shd w:val="clear" w:color="auto" w:fill="FFFFFF"/>
        </w:rPr>
      </w:pPr>
    </w:p>
    <w:sdt>
      <w:sdtPr>
        <w:rPr>
          <w:rFonts w:asciiTheme="minorHAnsi" w:eastAsiaTheme="minorEastAsia" w:hAnsiTheme="minorHAnsi" w:cstheme="minorBidi"/>
          <w:kern w:val="24"/>
          <w:szCs w:val="24"/>
          <w:lang w:eastAsia="ja-JP"/>
        </w:rPr>
        <w:id w:val="-106048224"/>
        <w:docPartObj>
          <w:docPartGallery w:val="Table of Contents"/>
          <w:docPartUnique/>
        </w:docPartObj>
      </w:sdtPr>
      <w:sdtEndPr>
        <w:rPr>
          <w:b/>
          <w:bCs/>
          <w:noProof/>
        </w:rPr>
      </w:sdtEndPr>
      <w:sdtContent>
        <w:p w14:paraId="49AF7FD3" w14:textId="2A2F8A3F" w:rsidR="005F26CE" w:rsidRPr="00D9282F" w:rsidRDefault="005F26CE">
          <w:pPr>
            <w:pStyle w:val="TOCHeading"/>
            <w:rPr>
              <w:rFonts w:ascii="Times New Roman" w:hAnsi="Times New Roman" w:cs="Times New Roman"/>
              <w:b/>
              <w:bCs/>
              <w:color w:val="0070C0"/>
              <w:sz w:val="28"/>
              <w:szCs w:val="28"/>
            </w:rPr>
          </w:pPr>
          <w:r w:rsidRPr="00D9282F">
            <w:rPr>
              <w:rFonts w:ascii="Times New Roman" w:hAnsi="Times New Roman" w:cs="Times New Roman"/>
              <w:b/>
              <w:bCs/>
              <w:color w:val="0070C0"/>
              <w:sz w:val="28"/>
              <w:szCs w:val="28"/>
            </w:rPr>
            <w:t>Table of Contents</w:t>
          </w:r>
        </w:p>
        <w:p w14:paraId="15ABDC1C" w14:textId="002030BE" w:rsidR="00635C33" w:rsidRPr="00D9282F" w:rsidRDefault="00635C33">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r w:rsidRPr="00D9282F">
            <w:rPr>
              <w:rFonts w:ascii="Times New Roman" w:hAnsi="Times New Roman" w:cs="Times New Roman"/>
              <w:b w:val="0"/>
              <w:bCs w:val="0"/>
              <w:smallCaps/>
              <w:color w:val="000000" w:themeColor="text1"/>
              <w:sz w:val="24"/>
              <w:szCs w:val="24"/>
            </w:rPr>
            <w:fldChar w:fldCharType="begin"/>
          </w:r>
          <w:r w:rsidRPr="00D9282F">
            <w:rPr>
              <w:rFonts w:ascii="Times New Roman" w:hAnsi="Times New Roman" w:cs="Times New Roman"/>
              <w:b w:val="0"/>
              <w:bCs w:val="0"/>
              <w:smallCaps/>
              <w:color w:val="000000" w:themeColor="text1"/>
              <w:sz w:val="24"/>
              <w:szCs w:val="24"/>
            </w:rPr>
            <w:instrText xml:space="preserve"> TOC \o "1-3" \h \z \u </w:instrText>
          </w:r>
          <w:r w:rsidRPr="00D9282F">
            <w:rPr>
              <w:rFonts w:ascii="Times New Roman" w:hAnsi="Times New Roman" w:cs="Times New Roman"/>
              <w:b w:val="0"/>
              <w:bCs w:val="0"/>
              <w:smallCaps/>
              <w:color w:val="000000" w:themeColor="text1"/>
              <w:sz w:val="24"/>
              <w:szCs w:val="24"/>
            </w:rPr>
            <w:fldChar w:fldCharType="separate"/>
          </w:r>
          <w:hyperlink w:anchor="_Toc78368976" w:history="1">
            <w:r w:rsidRPr="00D9282F">
              <w:rPr>
                <w:rStyle w:val="Hyperlink"/>
                <w:rFonts w:ascii="Times New Roman" w:hAnsi="Times New Roman" w:cs="Times New Roman"/>
                <w:noProof/>
                <w:color w:val="000000" w:themeColor="text1"/>
                <w:sz w:val="24"/>
                <w:szCs w:val="24"/>
                <w:shd w:val="clear" w:color="auto" w:fill="FFFFFF"/>
              </w:rPr>
              <w:t>Abstract</w:t>
            </w:r>
            <w:r w:rsidRPr="00D9282F">
              <w:rPr>
                <w:rFonts w:ascii="Times New Roman" w:hAnsi="Times New Roman" w:cs="Times New Roman"/>
                <w:noProof/>
                <w:webHidden/>
                <w:color w:val="000000" w:themeColor="text1"/>
                <w:sz w:val="24"/>
                <w:szCs w:val="24"/>
              </w:rPr>
              <w:tab/>
            </w:r>
            <w:r w:rsidRPr="00D9282F">
              <w:rPr>
                <w:rFonts w:ascii="Times New Roman" w:hAnsi="Times New Roman" w:cs="Times New Roman"/>
                <w:noProof/>
                <w:webHidden/>
                <w:color w:val="000000" w:themeColor="text1"/>
                <w:sz w:val="24"/>
                <w:szCs w:val="24"/>
              </w:rPr>
              <w:fldChar w:fldCharType="begin"/>
            </w:r>
            <w:r w:rsidRPr="00D9282F">
              <w:rPr>
                <w:rFonts w:ascii="Times New Roman" w:hAnsi="Times New Roman" w:cs="Times New Roman"/>
                <w:noProof/>
                <w:webHidden/>
                <w:color w:val="000000" w:themeColor="text1"/>
                <w:sz w:val="24"/>
                <w:szCs w:val="24"/>
              </w:rPr>
              <w:instrText xml:space="preserve"> PAGEREF _Toc78368976 \h </w:instrText>
            </w:r>
            <w:r w:rsidRPr="00D9282F">
              <w:rPr>
                <w:rFonts w:ascii="Times New Roman" w:hAnsi="Times New Roman" w:cs="Times New Roman"/>
                <w:noProof/>
                <w:webHidden/>
                <w:color w:val="000000" w:themeColor="text1"/>
                <w:sz w:val="24"/>
                <w:szCs w:val="24"/>
              </w:rPr>
            </w:r>
            <w:r w:rsidRPr="00D9282F">
              <w:rPr>
                <w:rFonts w:ascii="Times New Roman" w:hAnsi="Times New Roman" w:cs="Times New Roman"/>
                <w:noProof/>
                <w:webHidden/>
                <w:color w:val="000000" w:themeColor="text1"/>
                <w:sz w:val="24"/>
                <w:szCs w:val="24"/>
              </w:rPr>
              <w:fldChar w:fldCharType="separate"/>
            </w:r>
            <w:r w:rsidRPr="00D9282F">
              <w:rPr>
                <w:rFonts w:ascii="Times New Roman" w:hAnsi="Times New Roman" w:cs="Times New Roman"/>
                <w:noProof/>
                <w:webHidden/>
                <w:color w:val="000000" w:themeColor="text1"/>
                <w:sz w:val="24"/>
                <w:szCs w:val="24"/>
              </w:rPr>
              <w:t>4</w:t>
            </w:r>
            <w:r w:rsidRPr="00D9282F">
              <w:rPr>
                <w:rFonts w:ascii="Times New Roman" w:hAnsi="Times New Roman" w:cs="Times New Roman"/>
                <w:noProof/>
                <w:webHidden/>
                <w:color w:val="000000" w:themeColor="text1"/>
                <w:sz w:val="24"/>
                <w:szCs w:val="24"/>
              </w:rPr>
              <w:fldChar w:fldCharType="end"/>
            </w:r>
          </w:hyperlink>
        </w:p>
        <w:p w14:paraId="7D27DC5C" w14:textId="77695719"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77" w:history="1">
            <w:r w:rsidR="00635C33" w:rsidRPr="00D9282F">
              <w:rPr>
                <w:rStyle w:val="Hyperlink"/>
                <w:rFonts w:ascii="Times New Roman" w:hAnsi="Times New Roman" w:cs="Times New Roman"/>
                <w:noProof/>
                <w:color w:val="000000" w:themeColor="text1"/>
                <w:sz w:val="24"/>
                <w:szCs w:val="24"/>
              </w:rPr>
              <w:t>Introduction</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_Toc78368977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5</w:t>
            </w:r>
            <w:r w:rsidR="00635C33" w:rsidRPr="00D9282F">
              <w:rPr>
                <w:rFonts w:ascii="Times New Roman" w:hAnsi="Times New Roman" w:cs="Times New Roman"/>
                <w:noProof/>
                <w:webHidden/>
                <w:color w:val="000000" w:themeColor="text1"/>
                <w:sz w:val="24"/>
                <w:szCs w:val="24"/>
              </w:rPr>
              <w:fldChar w:fldCharType="end"/>
            </w:r>
          </w:hyperlink>
        </w:p>
        <w:p w14:paraId="7D3DAC7B" w14:textId="6A88FFB6"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78" w:history="1">
            <w:r w:rsidR="00635C33" w:rsidRPr="00D9282F">
              <w:rPr>
                <w:rStyle w:val="Hyperlink"/>
                <w:rFonts w:ascii="Times New Roman" w:hAnsi="Times New Roman" w:cs="Times New Roman"/>
                <w:noProof/>
                <w:color w:val="000000" w:themeColor="text1"/>
                <w:sz w:val="24"/>
                <w:szCs w:val="24"/>
              </w:rPr>
              <w:t>KC Mothers in Charge</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_Toc78368978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8</w:t>
            </w:r>
            <w:r w:rsidR="00635C33" w:rsidRPr="00D9282F">
              <w:rPr>
                <w:rFonts w:ascii="Times New Roman" w:hAnsi="Times New Roman" w:cs="Times New Roman"/>
                <w:noProof/>
                <w:webHidden/>
                <w:color w:val="000000" w:themeColor="text1"/>
                <w:sz w:val="24"/>
                <w:szCs w:val="24"/>
              </w:rPr>
              <w:fldChar w:fldCharType="end"/>
            </w:r>
          </w:hyperlink>
        </w:p>
        <w:p w14:paraId="420EDCA6" w14:textId="40989AD2"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79" w:history="1">
            <w:r w:rsidR="00635C33" w:rsidRPr="00D9282F">
              <w:rPr>
                <w:rStyle w:val="Hyperlink"/>
                <w:rFonts w:ascii="Times New Roman" w:hAnsi="Times New Roman" w:cs="Times New Roman"/>
                <w:noProof/>
                <w:color w:val="000000" w:themeColor="text1"/>
                <w:sz w:val="24"/>
                <w:szCs w:val="24"/>
              </w:rPr>
              <w:t>Community Assessment</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_Toc78368979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11</w:t>
            </w:r>
            <w:r w:rsidR="00635C33" w:rsidRPr="00D9282F">
              <w:rPr>
                <w:rFonts w:ascii="Times New Roman" w:hAnsi="Times New Roman" w:cs="Times New Roman"/>
                <w:noProof/>
                <w:webHidden/>
                <w:color w:val="000000" w:themeColor="text1"/>
                <w:sz w:val="24"/>
                <w:szCs w:val="24"/>
              </w:rPr>
              <w:fldChar w:fldCharType="end"/>
            </w:r>
          </w:hyperlink>
        </w:p>
        <w:p w14:paraId="4F33B0C8" w14:textId="352EFB50"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0" w:history="1">
            <w:r w:rsidR="00635C33" w:rsidRPr="00D9282F">
              <w:rPr>
                <w:rStyle w:val="Hyperlink"/>
                <w:rFonts w:ascii="Times New Roman" w:hAnsi="Times New Roman" w:cs="Times New Roman"/>
                <w:noProof/>
                <w:color w:val="000000" w:themeColor="text1"/>
                <w:sz w:val="24"/>
                <w:szCs w:val="24"/>
              </w:rPr>
              <w:t>Social-Ecological Model</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_Toc78368980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13</w:t>
            </w:r>
            <w:r w:rsidR="00635C33" w:rsidRPr="00D9282F">
              <w:rPr>
                <w:rFonts w:ascii="Times New Roman" w:hAnsi="Times New Roman" w:cs="Times New Roman"/>
                <w:noProof/>
                <w:webHidden/>
                <w:color w:val="000000" w:themeColor="text1"/>
                <w:sz w:val="24"/>
                <w:szCs w:val="24"/>
              </w:rPr>
              <w:fldChar w:fldCharType="end"/>
            </w:r>
          </w:hyperlink>
        </w:p>
        <w:p w14:paraId="0D11D8C1" w14:textId="554CBB8B"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1" w:history="1">
            <w:r w:rsidR="00635C33" w:rsidRPr="00D9282F">
              <w:rPr>
                <w:rStyle w:val="Hyperlink"/>
                <w:rFonts w:ascii="Times New Roman" w:hAnsi="Times New Roman" w:cs="Times New Roman"/>
                <w:noProof/>
                <w:color w:val="000000" w:themeColor="text1"/>
                <w:sz w:val="24"/>
                <w:szCs w:val="24"/>
              </w:rPr>
              <w:t>Literature Review</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_Toc78368981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14</w:t>
            </w:r>
            <w:r w:rsidR="00635C33" w:rsidRPr="00D9282F">
              <w:rPr>
                <w:rFonts w:ascii="Times New Roman" w:hAnsi="Times New Roman" w:cs="Times New Roman"/>
                <w:noProof/>
                <w:webHidden/>
                <w:color w:val="000000" w:themeColor="text1"/>
                <w:sz w:val="24"/>
                <w:szCs w:val="24"/>
              </w:rPr>
              <w:fldChar w:fldCharType="end"/>
            </w:r>
          </w:hyperlink>
        </w:p>
        <w:p w14:paraId="00B50D67" w14:textId="3C64808D"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82" w:history="1">
            <w:r w:rsidR="00635C33" w:rsidRPr="00D9282F">
              <w:rPr>
                <w:rStyle w:val="Hyperlink"/>
                <w:rFonts w:ascii="Times New Roman" w:hAnsi="Times New Roman" w:cs="Times New Roman"/>
                <w:noProof/>
                <w:color w:val="000000" w:themeColor="text1"/>
                <w:sz w:val="24"/>
                <w:szCs w:val="24"/>
              </w:rPr>
              <w:t>Why Are We So Angry? Initiative</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_Toc78368982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17</w:t>
            </w:r>
            <w:r w:rsidR="00635C33" w:rsidRPr="00D9282F">
              <w:rPr>
                <w:rFonts w:ascii="Times New Roman" w:hAnsi="Times New Roman" w:cs="Times New Roman"/>
                <w:noProof/>
                <w:webHidden/>
                <w:color w:val="000000" w:themeColor="text1"/>
                <w:sz w:val="24"/>
                <w:szCs w:val="24"/>
              </w:rPr>
              <w:fldChar w:fldCharType="end"/>
            </w:r>
          </w:hyperlink>
        </w:p>
        <w:p w14:paraId="3CCFDF1E" w14:textId="1EFA021E"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3" w:history="1">
            <w:r w:rsidR="00635C33" w:rsidRPr="00D9282F">
              <w:rPr>
                <w:rStyle w:val="Hyperlink"/>
                <w:rFonts w:ascii="Times New Roman" w:hAnsi="Times New Roman" w:cs="Times New Roman"/>
                <w:noProof/>
                <w:color w:val="000000" w:themeColor="text1"/>
                <w:sz w:val="24"/>
                <w:szCs w:val="24"/>
              </w:rPr>
              <w:t>Methods</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_Toc78368983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19</w:t>
            </w:r>
            <w:r w:rsidR="00635C33" w:rsidRPr="00D9282F">
              <w:rPr>
                <w:rFonts w:ascii="Times New Roman" w:hAnsi="Times New Roman" w:cs="Times New Roman"/>
                <w:noProof/>
                <w:webHidden/>
                <w:color w:val="000000" w:themeColor="text1"/>
                <w:sz w:val="24"/>
                <w:szCs w:val="24"/>
              </w:rPr>
              <w:fldChar w:fldCharType="end"/>
            </w:r>
          </w:hyperlink>
        </w:p>
        <w:p w14:paraId="0DAF4C4F" w14:textId="0AA5072D"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4" w:history="1">
            <w:r w:rsidR="00635C33" w:rsidRPr="00D9282F">
              <w:rPr>
                <w:rStyle w:val="Hyperlink"/>
                <w:rFonts w:ascii="Times New Roman" w:hAnsi="Times New Roman" w:cs="Times New Roman"/>
                <w:noProof/>
                <w:color w:val="000000" w:themeColor="text1"/>
                <w:sz w:val="24"/>
                <w:szCs w:val="24"/>
              </w:rPr>
              <w:t>Results</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_Toc78368984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19</w:t>
            </w:r>
            <w:r w:rsidR="00635C33" w:rsidRPr="00D9282F">
              <w:rPr>
                <w:rFonts w:ascii="Times New Roman" w:hAnsi="Times New Roman" w:cs="Times New Roman"/>
                <w:noProof/>
                <w:webHidden/>
                <w:color w:val="000000" w:themeColor="text1"/>
                <w:sz w:val="24"/>
                <w:szCs w:val="24"/>
              </w:rPr>
              <w:fldChar w:fldCharType="end"/>
            </w:r>
          </w:hyperlink>
        </w:p>
        <w:p w14:paraId="190F1971" w14:textId="6C472DFC"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5" w:history="1">
            <w:r w:rsidR="00635C33" w:rsidRPr="00D9282F">
              <w:rPr>
                <w:rStyle w:val="Hyperlink"/>
                <w:rFonts w:ascii="Times New Roman" w:hAnsi="Times New Roman" w:cs="Times New Roman"/>
                <w:noProof/>
                <w:color w:val="000000" w:themeColor="text1"/>
                <w:sz w:val="24"/>
                <w:szCs w:val="24"/>
              </w:rPr>
              <w:t>Discussion</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_Toc78368985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20</w:t>
            </w:r>
            <w:r w:rsidR="00635C33" w:rsidRPr="00D9282F">
              <w:rPr>
                <w:rFonts w:ascii="Times New Roman" w:hAnsi="Times New Roman" w:cs="Times New Roman"/>
                <w:noProof/>
                <w:webHidden/>
                <w:color w:val="000000" w:themeColor="text1"/>
                <w:sz w:val="24"/>
                <w:szCs w:val="24"/>
              </w:rPr>
              <w:fldChar w:fldCharType="end"/>
            </w:r>
          </w:hyperlink>
        </w:p>
        <w:p w14:paraId="734FB401" w14:textId="5F4FC48B"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86" w:history="1">
            <w:r w:rsidR="00635C33" w:rsidRPr="00D9282F">
              <w:rPr>
                <w:rStyle w:val="Hyperlink"/>
                <w:rFonts w:ascii="Times New Roman" w:hAnsi="Times New Roman" w:cs="Times New Roman"/>
                <w:noProof/>
                <w:color w:val="000000" w:themeColor="text1"/>
                <w:sz w:val="24"/>
                <w:szCs w:val="24"/>
              </w:rPr>
              <w:t>Prison Outreach</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_Toc78368986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21</w:t>
            </w:r>
            <w:r w:rsidR="00635C33" w:rsidRPr="00D9282F">
              <w:rPr>
                <w:rFonts w:ascii="Times New Roman" w:hAnsi="Times New Roman" w:cs="Times New Roman"/>
                <w:noProof/>
                <w:webHidden/>
                <w:color w:val="000000" w:themeColor="text1"/>
                <w:sz w:val="24"/>
                <w:szCs w:val="24"/>
              </w:rPr>
              <w:fldChar w:fldCharType="end"/>
            </w:r>
          </w:hyperlink>
        </w:p>
        <w:p w14:paraId="53B96DCB" w14:textId="6C371816"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7" w:history="1">
            <w:r w:rsidR="00635C33" w:rsidRPr="00D9282F">
              <w:rPr>
                <w:rStyle w:val="Hyperlink"/>
                <w:rFonts w:ascii="Times New Roman" w:hAnsi="Times New Roman" w:cs="Times New Roman"/>
                <w:noProof/>
                <w:color w:val="000000" w:themeColor="text1"/>
                <w:sz w:val="24"/>
                <w:szCs w:val="24"/>
              </w:rPr>
              <w:t>Methods</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_Toc78368987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22</w:t>
            </w:r>
            <w:r w:rsidR="00635C33" w:rsidRPr="00D9282F">
              <w:rPr>
                <w:rFonts w:ascii="Times New Roman" w:hAnsi="Times New Roman" w:cs="Times New Roman"/>
                <w:noProof/>
                <w:webHidden/>
                <w:color w:val="000000" w:themeColor="text1"/>
                <w:sz w:val="24"/>
                <w:szCs w:val="24"/>
              </w:rPr>
              <w:fldChar w:fldCharType="end"/>
            </w:r>
          </w:hyperlink>
        </w:p>
        <w:p w14:paraId="0BB5E016" w14:textId="05C74E5E"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8" w:history="1">
            <w:r w:rsidR="00635C33" w:rsidRPr="00D9282F">
              <w:rPr>
                <w:rStyle w:val="Hyperlink"/>
                <w:rFonts w:ascii="Times New Roman" w:hAnsi="Times New Roman" w:cs="Times New Roman"/>
                <w:noProof/>
                <w:color w:val="000000" w:themeColor="text1"/>
                <w:sz w:val="24"/>
                <w:szCs w:val="24"/>
              </w:rPr>
              <w:t>Results</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_Toc78368988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23</w:t>
            </w:r>
            <w:r w:rsidR="00635C33" w:rsidRPr="00D9282F">
              <w:rPr>
                <w:rFonts w:ascii="Times New Roman" w:hAnsi="Times New Roman" w:cs="Times New Roman"/>
                <w:noProof/>
                <w:webHidden/>
                <w:color w:val="000000" w:themeColor="text1"/>
                <w:sz w:val="24"/>
                <w:szCs w:val="24"/>
              </w:rPr>
              <w:fldChar w:fldCharType="end"/>
            </w:r>
          </w:hyperlink>
        </w:p>
        <w:p w14:paraId="5B626F93" w14:textId="396B062F"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89" w:history="1">
            <w:r w:rsidR="00635C33" w:rsidRPr="00D9282F">
              <w:rPr>
                <w:rStyle w:val="Hyperlink"/>
                <w:rFonts w:ascii="Times New Roman" w:hAnsi="Times New Roman" w:cs="Times New Roman"/>
                <w:noProof/>
                <w:color w:val="000000" w:themeColor="text1"/>
                <w:sz w:val="24"/>
                <w:szCs w:val="24"/>
              </w:rPr>
              <w:t>Themes</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_Toc78368989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24</w:t>
            </w:r>
            <w:r w:rsidR="00635C33" w:rsidRPr="00D9282F">
              <w:rPr>
                <w:rFonts w:ascii="Times New Roman" w:hAnsi="Times New Roman" w:cs="Times New Roman"/>
                <w:noProof/>
                <w:webHidden/>
                <w:color w:val="000000" w:themeColor="text1"/>
                <w:sz w:val="24"/>
                <w:szCs w:val="24"/>
              </w:rPr>
              <w:fldChar w:fldCharType="end"/>
            </w:r>
          </w:hyperlink>
        </w:p>
        <w:p w14:paraId="6A5F5475" w14:textId="4A0ED947" w:rsidR="00635C33" w:rsidRPr="00D9282F" w:rsidRDefault="00611FED">
          <w:pPr>
            <w:pStyle w:val="TOC3"/>
            <w:tabs>
              <w:tab w:val="right" w:leader="underscore" w:pos="9350"/>
            </w:tabs>
            <w:rPr>
              <w:rFonts w:ascii="Times New Roman" w:hAnsi="Times New Roman" w:cs="Times New Roman"/>
              <w:noProof/>
              <w:color w:val="000000" w:themeColor="text1"/>
              <w:kern w:val="0"/>
              <w:sz w:val="24"/>
              <w:szCs w:val="24"/>
              <w:lang w:eastAsia="en-US"/>
            </w:rPr>
          </w:pPr>
          <w:hyperlink w:anchor="_Toc78368990" w:history="1">
            <w:r w:rsidR="00635C33" w:rsidRPr="00D9282F">
              <w:rPr>
                <w:rStyle w:val="Hyperlink"/>
                <w:rFonts w:ascii="Times New Roman" w:hAnsi="Times New Roman" w:cs="Times New Roman"/>
                <w:noProof/>
                <w:color w:val="000000" w:themeColor="text1"/>
                <w:sz w:val="24"/>
                <w:szCs w:val="24"/>
              </w:rPr>
              <w:t>Discussion</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_Toc78368990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29</w:t>
            </w:r>
            <w:r w:rsidR="00635C33" w:rsidRPr="00D9282F">
              <w:rPr>
                <w:rFonts w:ascii="Times New Roman" w:hAnsi="Times New Roman" w:cs="Times New Roman"/>
                <w:noProof/>
                <w:webHidden/>
                <w:color w:val="000000" w:themeColor="text1"/>
                <w:sz w:val="24"/>
                <w:szCs w:val="24"/>
              </w:rPr>
              <w:fldChar w:fldCharType="end"/>
            </w:r>
          </w:hyperlink>
        </w:p>
        <w:p w14:paraId="66380895" w14:textId="20538DAE"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91" w:history="1">
            <w:r w:rsidR="00635C33" w:rsidRPr="00D9282F">
              <w:rPr>
                <w:rStyle w:val="Hyperlink"/>
                <w:rFonts w:ascii="Times New Roman" w:hAnsi="Times New Roman" w:cs="Times New Roman"/>
                <w:noProof/>
                <w:color w:val="000000" w:themeColor="text1"/>
                <w:sz w:val="24"/>
                <w:szCs w:val="24"/>
              </w:rPr>
              <w:t>Program</w:t>
            </w:r>
            <w:r w:rsidR="00D9282F" w:rsidRPr="00D9282F">
              <w:rPr>
                <w:rStyle w:val="Hyperlink"/>
                <w:rFonts w:ascii="Times New Roman" w:hAnsi="Times New Roman" w:cs="Times New Roman"/>
                <w:noProof/>
                <w:color w:val="000000" w:themeColor="text1"/>
                <w:sz w:val="24"/>
                <w:szCs w:val="24"/>
              </w:rPr>
              <w:t>s</w:t>
            </w:r>
            <w:r w:rsidR="00635C33" w:rsidRPr="00D9282F">
              <w:rPr>
                <w:rStyle w:val="Hyperlink"/>
                <w:rFonts w:ascii="Times New Roman" w:hAnsi="Times New Roman" w:cs="Times New Roman"/>
                <w:noProof/>
                <w:color w:val="000000" w:themeColor="text1"/>
                <w:sz w:val="24"/>
                <w:szCs w:val="24"/>
              </w:rPr>
              <w:t xml:space="preserve"> Discussion</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_Toc78368991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30</w:t>
            </w:r>
            <w:r w:rsidR="00635C33" w:rsidRPr="00D9282F">
              <w:rPr>
                <w:rFonts w:ascii="Times New Roman" w:hAnsi="Times New Roman" w:cs="Times New Roman"/>
                <w:noProof/>
                <w:webHidden/>
                <w:color w:val="000000" w:themeColor="text1"/>
                <w:sz w:val="24"/>
                <w:szCs w:val="24"/>
              </w:rPr>
              <w:fldChar w:fldCharType="end"/>
            </w:r>
          </w:hyperlink>
        </w:p>
        <w:p w14:paraId="0EAE348B" w14:textId="52D44B75"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92" w:history="1">
            <w:r w:rsidR="00635C33" w:rsidRPr="00D9282F">
              <w:rPr>
                <w:rStyle w:val="Hyperlink"/>
                <w:rFonts w:ascii="Times New Roman" w:hAnsi="Times New Roman" w:cs="Times New Roman"/>
                <w:noProof/>
                <w:color w:val="000000" w:themeColor="text1"/>
                <w:sz w:val="24"/>
                <w:szCs w:val="24"/>
              </w:rPr>
              <w:t>Conclusion</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_Toc78368992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35</w:t>
            </w:r>
            <w:r w:rsidR="00635C33" w:rsidRPr="00D9282F">
              <w:rPr>
                <w:rFonts w:ascii="Times New Roman" w:hAnsi="Times New Roman" w:cs="Times New Roman"/>
                <w:noProof/>
                <w:webHidden/>
                <w:color w:val="000000" w:themeColor="text1"/>
                <w:sz w:val="24"/>
                <w:szCs w:val="24"/>
              </w:rPr>
              <w:fldChar w:fldCharType="end"/>
            </w:r>
          </w:hyperlink>
        </w:p>
        <w:p w14:paraId="4C226800" w14:textId="4A817B82"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93" w:history="1">
            <w:r w:rsidR="00635C33" w:rsidRPr="00D9282F">
              <w:rPr>
                <w:rStyle w:val="Hyperlink"/>
                <w:rFonts w:ascii="Times New Roman" w:hAnsi="Times New Roman" w:cs="Times New Roman"/>
                <w:noProof/>
                <w:color w:val="000000" w:themeColor="text1"/>
                <w:sz w:val="24"/>
                <w:szCs w:val="24"/>
              </w:rPr>
              <w:t>References</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_Toc78368993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37</w:t>
            </w:r>
            <w:r w:rsidR="00635C33" w:rsidRPr="00D9282F">
              <w:rPr>
                <w:rFonts w:ascii="Times New Roman" w:hAnsi="Times New Roman" w:cs="Times New Roman"/>
                <w:noProof/>
                <w:webHidden/>
                <w:color w:val="000000" w:themeColor="text1"/>
                <w:sz w:val="24"/>
                <w:szCs w:val="24"/>
              </w:rPr>
              <w:fldChar w:fldCharType="end"/>
            </w:r>
          </w:hyperlink>
        </w:p>
        <w:p w14:paraId="5EFCA7FB" w14:textId="1FB58449"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94" w:history="1">
            <w:r w:rsidR="00635C33" w:rsidRPr="00D9282F">
              <w:rPr>
                <w:rStyle w:val="Hyperlink"/>
                <w:rFonts w:ascii="Times New Roman" w:hAnsi="Times New Roman" w:cs="Times New Roman"/>
                <w:noProof/>
                <w:color w:val="000000" w:themeColor="text1"/>
                <w:sz w:val="24"/>
                <w:szCs w:val="24"/>
              </w:rPr>
              <w:t>Appendix A</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_Toc78368994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41</w:t>
            </w:r>
            <w:r w:rsidR="00635C33" w:rsidRPr="00D9282F">
              <w:rPr>
                <w:rFonts w:ascii="Times New Roman" w:hAnsi="Times New Roman" w:cs="Times New Roman"/>
                <w:noProof/>
                <w:webHidden/>
                <w:color w:val="000000" w:themeColor="text1"/>
                <w:sz w:val="24"/>
                <w:szCs w:val="24"/>
              </w:rPr>
              <w:fldChar w:fldCharType="end"/>
            </w:r>
          </w:hyperlink>
        </w:p>
        <w:p w14:paraId="1DC53C2D" w14:textId="580576ED" w:rsidR="00635C33" w:rsidRPr="00D9282F" w:rsidRDefault="00611FED">
          <w:pPr>
            <w:pStyle w:val="TOC2"/>
            <w:tabs>
              <w:tab w:val="right" w:leader="underscore" w:pos="9350"/>
            </w:tabs>
            <w:rPr>
              <w:rFonts w:ascii="Times New Roman" w:hAnsi="Times New Roman" w:cs="Times New Roman"/>
              <w:b w:val="0"/>
              <w:bCs w:val="0"/>
              <w:noProof/>
              <w:color w:val="000000" w:themeColor="text1"/>
              <w:kern w:val="0"/>
              <w:sz w:val="24"/>
              <w:szCs w:val="24"/>
              <w:lang w:eastAsia="en-US"/>
            </w:rPr>
          </w:pPr>
          <w:hyperlink w:anchor="_Toc78368995" w:history="1">
            <w:r w:rsidR="00635C33" w:rsidRPr="00D9282F">
              <w:rPr>
                <w:rStyle w:val="Hyperlink"/>
                <w:rFonts w:ascii="Times New Roman" w:hAnsi="Times New Roman" w:cs="Times New Roman"/>
                <w:noProof/>
                <w:color w:val="000000" w:themeColor="text1"/>
                <w:sz w:val="24"/>
                <w:szCs w:val="24"/>
              </w:rPr>
              <w:t xml:space="preserve">Appendix </w:t>
            </w:r>
            <w:r w:rsidR="004C2996">
              <w:rPr>
                <w:rStyle w:val="Hyperlink"/>
                <w:rFonts w:ascii="Times New Roman" w:hAnsi="Times New Roman" w:cs="Times New Roman"/>
                <w:noProof/>
                <w:color w:val="000000" w:themeColor="text1"/>
                <w:sz w:val="24"/>
                <w:szCs w:val="24"/>
              </w:rPr>
              <w:t>B</w:t>
            </w:r>
            <w:r w:rsidR="00635C33" w:rsidRPr="00D9282F">
              <w:rPr>
                <w:rFonts w:ascii="Times New Roman" w:hAnsi="Times New Roman" w:cs="Times New Roman"/>
                <w:noProof/>
                <w:webHidden/>
                <w:color w:val="000000" w:themeColor="text1"/>
                <w:sz w:val="24"/>
                <w:szCs w:val="24"/>
              </w:rPr>
              <w:tab/>
            </w:r>
            <w:r w:rsidR="00635C33" w:rsidRPr="00D9282F">
              <w:rPr>
                <w:rFonts w:ascii="Times New Roman" w:hAnsi="Times New Roman" w:cs="Times New Roman"/>
                <w:noProof/>
                <w:webHidden/>
                <w:color w:val="000000" w:themeColor="text1"/>
                <w:sz w:val="24"/>
                <w:szCs w:val="24"/>
              </w:rPr>
              <w:fldChar w:fldCharType="begin"/>
            </w:r>
            <w:r w:rsidR="00635C33" w:rsidRPr="00D9282F">
              <w:rPr>
                <w:rFonts w:ascii="Times New Roman" w:hAnsi="Times New Roman" w:cs="Times New Roman"/>
                <w:noProof/>
                <w:webHidden/>
                <w:color w:val="000000" w:themeColor="text1"/>
                <w:sz w:val="24"/>
                <w:szCs w:val="24"/>
              </w:rPr>
              <w:instrText xml:space="preserve"> PAGEREF _Toc78368995 \h </w:instrText>
            </w:r>
            <w:r w:rsidR="00635C33" w:rsidRPr="00D9282F">
              <w:rPr>
                <w:rFonts w:ascii="Times New Roman" w:hAnsi="Times New Roman" w:cs="Times New Roman"/>
                <w:noProof/>
                <w:webHidden/>
                <w:color w:val="000000" w:themeColor="text1"/>
                <w:sz w:val="24"/>
                <w:szCs w:val="24"/>
              </w:rPr>
            </w:r>
            <w:r w:rsidR="00635C33" w:rsidRPr="00D9282F">
              <w:rPr>
                <w:rFonts w:ascii="Times New Roman" w:hAnsi="Times New Roman" w:cs="Times New Roman"/>
                <w:noProof/>
                <w:webHidden/>
                <w:color w:val="000000" w:themeColor="text1"/>
                <w:sz w:val="24"/>
                <w:szCs w:val="24"/>
              </w:rPr>
              <w:fldChar w:fldCharType="separate"/>
            </w:r>
            <w:r w:rsidR="00635C33" w:rsidRPr="00D9282F">
              <w:rPr>
                <w:rFonts w:ascii="Times New Roman" w:hAnsi="Times New Roman" w:cs="Times New Roman"/>
                <w:noProof/>
                <w:webHidden/>
                <w:color w:val="000000" w:themeColor="text1"/>
                <w:sz w:val="24"/>
                <w:szCs w:val="24"/>
              </w:rPr>
              <w:t>44</w:t>
            </w:r>
            <w:r w:rsidR="00635C33" w:rsidRPr="00D9282F">
              <w:rPr>
                <w:rFonts w:ascii="Times New Roman" w:hAnsi="Times New Roman" w:cs="Times New Roman"/>
                <w:noProof/>
                <w:webHidden/>
                <w:color w:val="000000" w:themeColor="text1"/>
                <w:sz w:val="24"/>
                <w:szCs w:val="24"/>
              </w:rPr>
              <w:fldChar w:fldCharType="end"/>
            </w:r>
          </w:hyperlink>
        </w:p>
        <w:p w14:paraId="08D5E84E" w14:textId="2E0AE271" w:rsidR="00B04A8D" w:rsidRPr="00B04A8D" w:rsidRDefault="00635C33" w:rsidP="003B4F1F">
          <w:pPr>
            <w:ind w:firstLine="0"/>
          </w:pPr>
          <w:r w:rsidRPr="00D9282F">
            <w:rPr>
              <w:rFonts w:ascii="Times New Roman" w:hAnsi="Times New Roman" w:cs="Times New Roman"/>
              <w:b/>
              <w:bCs/>
              <w:smallCaps/>
              <w:color w:val="000000" w:themeColor="text1"/>
            </w:rPr>
            <w:lastRenderedPageBreak/>
            <w:fldChar w:fldCharType="end"/>
          </w:r>
        </w:p>
      </w:sdtContent>
    </w:sdt>
    <w:bookmarkStart w:id="0" w:name="_Toc78366574" w:displacedByCustomXml="prev"/>
    <w:bookmarkStart w:id="1" w:name="_Toc78366548" w:displacedByCustomXml="prev"/>
    <w:p w14:paraId="1FBB3A8A" w14:textId="77777777" w:rsidR="00401500" w:rsidRPr="00376BD9" w:rsidRDefault="00401500" w:rsidP="00401500">
      <w:pPr>
        <w:pStyle w:val="Heading2"/>
        <w:rPr>
          <w:rFonts w:ascii="Times New Roman" w:hAnsi="Times New Roman" w:cs="Times New Roman"/>
          <w:shd w:val="clear" w:color="auto" w:fill="FFFFFF"/>
        </w:rPr>
      </w:pPr>
      <w:bookmarkStart w:id="2" w:name="_Toc78366810"/>
      <w:bookmarkStart w:id="3" w:name="_Toc78368613"/>
      <w:bookmarkStart w:id="4" w:name="_Toc78368976"/>
      <w:r w:rsidRPr="00376BD9">
        <w:rPr>
          <w:rFonts w:ascii="Times New Roman" w:hAnsi="Times New Roman" w:cs="Times New Roman"/>
          <w:shd w:val="clear" w:color="auto" w:fill="FFFFFF"/>
        </w:rPr>
        <w:t>Abstract</w:t>
      </w:r>
      <w:bookmarkEnd w:id="2"/>
      <w:bookmarkEnd w:id="3"/>
      <w:bookmarkEnd w:id="4"/>
      <w:bookmarkEnd w:id="1"/>
      <w:bookmarkEnd w:id="0"/>
      <w:r w:rsidRPr="00376BD9">
        <w:rPr>
          <w:rFonts w:ascii="Times New Roman" w:hAnsi="Times New Roman" w:cs="Times New Roman"/>
          <w:shd w:val="clear" w:color="auto" w:fill="FFFFFF"/>
        </w:rPr>
        <w:t xml:space="preserve"> </w:t>
      </w:r>
    </w:p>
    <w:p w14:paraId="461FFF77" w14:textId="1143AB9F" w:rsidR="00320A48" w:rsidRPr="00376BD9" w:rsidRDefault="00401500" w:rsidP="00320A48">
      <w:pPr>
        <w:ind w:firstLine="0"/>
        <w:rPr>
          <w:rFonts w:ascii="Times New Roman" w:hAnsi="Times New Roman" w:cs="Times New Roman"/>
          <w:color w:val="000000" w:themeColor="text1"/>
          <w:shd w:val="clear" w:color="auto" w:fill="FFFFFF"/>
        </w:rPr>
      </w:pPr>
      <w:r w:rsidRPr="00376BD9">
        <w:rPr>
          <w:rFonts w:ascii="Times New Roman" w:hAnsi="Times New Roman" w:cs="Times New Roman"/>
          <w:b/>
          <w:bCs/>
          <w:color w:val="000000" w:themeColor="text1"/>
          <w:shd w:val="clear" w:color="auto" w:fill="FFFFFF"/>
        </w:rPr>
        <w:t>Background</w:t>
      </w:r>
      <w:r w:rsidR="003B4F1F" w:rsidRPr="00376BD9">
        <w:rPr>
          <w:rFonts w:ascii="Times New Roman" w:hAnsi="Times New Roman" w:cs="Times New Roman"/>
          <w:b/>
          <w:bCs/>
          <w:color w:val="000000" w:themeColor="text1"/>
          <w:shd w:val="clear" w:color="auto" w:fill="FFFFFF"/>
        </w:rPr>
        <w:t>:</w:t>
      </w:r>
      <w:r w:rsidR="003B4F1F" w:rsidRPr="00376BD9">
        <w:rPr>
          <w:rFonts w:ascii="Times New Roman" w:hAnsi="Times New Roman" w:cs="Times New Roman"/>
          <w:color w:val="000000" w:themeColor="text1"/>
          <w:shd w:val="clear" w:color="auto" w:fill="FFFFFF"/>
        </w:rPr>
        <w:t xml:space="preserve"> </w:t>
      </w:r>
      <w:r w:rsidR="00132B12" w:rsidRPr="00376BD9">
        <w:rPr>
          <w:rFonts w:ascii="Times New Roman" w:hAnsi="Times New Roman" w:cs="Times New Roman"/>
          <w:color w:val="000000" w:themeColor="text1"/>
          <w:shd w:val="clear" w:color="auto" w:fill="FFFFFF"/>
        </w:rPr>
        <w:t>Each year, 38,000 individuals die due to gun violence in the United States. Gun violence affects morbidity and mortality as one of the leading causes of death</w:t>
      </w:r>
      <w:r w:rsidR="00D53B8D" w:rsidRPr="00376BD9">
        <w:rPr>
          <w:rFonts w:ascii="Times New Roman" w:hAnsi="Times New Roman" w:cs="Times New Roman"/>
          <w:color w:val="000000" w:themeColor="text1"/>
          <w:shd w:val="clear" w:color="auto" w:fill="FFFFFF"/>
        </w:rPr>
        <w:t xml:space="preserve">. </w:t>
      </w:r>
      <w:r w:rsidR="00132B12" w:rsidRPr="00376BD9">
        <w:rPr>
          <w:rFonts w:ascii="Times New Roman" w:hAnsi="Times New Roman" w:cs="Times New Roman"/>
          <w:color w:val="000000" w:themeColor="text1"/>
          <w:shd w:val="clear" w:color="auto" w:fill="FFFFFF"/>
        </w:rPr>
        <w:t xml:space="preserve">In 2020, Missouri experienced the deadliest year for gun violence. There </w:t>
      </w:r>
      <w:r w:rsidR="00320A48" w:rsidRPr="00376BD9">
        <w:rPr>
          <w:rFonts w:ascii="Times New Roman" w:hAnsi="Times New Roman" w:cs="Times New Roman"/>
          <w:color w:val="000000" w:themeColor="text1"/>
          <w:shd w:val="clear" w:color="auto" w:fill="FFFFFF"/>
        </w:rPr>
        <w:t>is</w:t>
      </w:r>
      <w:r w:rsidR="00132B12" w:rsidRPr="00376BD9">
        <w:rPr>
          <w:rFonts w:ascii="Times New Roman" w:hAnsi="Times New Roman" w:cs="Times New Roman"/>
          <w:color w:val="000000" w:themeColor="text1"/>
          <w:shd w:val="clear" w:color="auto" w:fill="FFFFFF"/>
        </w:rPr>
        <w:t xml:space="preserve"> a multitude of consequences that arise due to gun violence that adversely affect the victim’s family including financial, physical, and mental hardships. Kansas City Mothers in Charge was established in 2013 to alleviate </w:t>
      </w:r>
      <w:r w:rsidR="00616253" w:rsidRPr="00376BD9">
        <w:rPr>
          <w:rFonts w:ascii="Times New Roman" w:hAnsi="Times New Roman" w:cs="Times New Roman"/>
          <w:color w:val="000000" w:themeColor="text1"/>
          <w:shd w:val="clear" w:color="auto" w:fill="FFFFFF"/>
        </w:rPr>
        <w:t>the difficulties faced by those who have been harmed by violence and prevent others from experiencing the tragedy of homicide</w:t>
      </w:r>
      <w:r w:rsidR="00616253" w:rsidRPr="00376BD9">
        <w:rPr>
          <w:rFonts w:ascii="Times New Roman" w:hAnsi="Times New Roman" w:cs="Times New Roman"/>
          <w:b/>
          <w:bCs/>
          <w:color w:val="000000" w:themeColor="text1"/>
          <w:shd w:val="clear" w:color="auto" w:fill="FFFFFF"/>
        </w:rPr>
        <w:t>.</w:t>
      </w:r>
      <w:r w:rsidR="00D53B8D" w:rsidRPr="00376BD9">
        <w:rPr>
          <w:rFonts w:ascii="Times New Roman" w:hAnsi="Times New Roman" w:cs="Times New Roman"/>
          <w:b/>
          <w:bCs/>
          <w:color w:val="000000" w:themeColor="text1"/>
          <w:shd w:val="clear" w:color="auto" w:fill="FFFFFF"/>
        </w:rPr>
        <w:t xml:space="preserve"> </w:t>
      </w:r>
      <w:r w:rsidRPr="00376BD9">
        <w:rPr>
          <w:rFonts w:ascii="Times New Roman" w:hAnsi="Times New Roman" w:cs="Times New Roman"/>
          <w:b/>
          <w:bCs/>
          <w:color w:val="000000" w:themeColor="text1"/>
          <w:shd w:val="clear" w:color="auto" w:fill="FFFFFF"/>
        </w:rPr>
        <w:t>Objective</w:t>
      </w:r>
      <w:r w:rsidR="00132B12" w:rsidRPr="00376BD9">
        <w:rPr>
          <w:rFonts w:ascii="Times New Roman" w:hAnsi="Times New Roman" w:cs="Times New Roman"/>
          <w:b/>
          <w:bCs/>
          <w:color w:val="000000" w:themeColor="text1"/>
          <w:shd w:val="clear" w:color="auto" w:fill="FFFFFF"/>
        </w:rPr>
        <w:t>:</w:t>
      </w:r>
      <w:r w:rsidR="00132B12" w:rsidRPr="00376BD9">
        <w:rPr>
          <w:rFonts w:ascii="Times New Roman" w:hAnsi="Times New Roman" w:cs="Times New Roman"/>
          <w:color w:val="000000" w:themeColor="text1"/>
          <w:shd w:val="clear" w:color="auto" w:fill="FFFFFF"/>
        </w:rPr>
        <w:t xml:space="preserve"> </w:t>
      </w:r>
      <w:r w:rsidR="00616253" w:rsidRPr="00376BD9">
        <w:rPr>
          <w:rFonts w:ascii="Times New Roman" w:hAnsi="Times New Roman" w:cs="Times New Roman"/>
          <w:color w:val="000000" w:themeColor="text1"/>
          <w:shd w:val="clear" w:color="auto" w:fill="FFFFFF"/>
        </w:rPr>
        <w:t>It is unclear the impacts that the support and educational services of KC Mothers in Charge ha</w:t>
      </w:r>
      <w:r w:rsidR="00320A48" w:rsidRPr="00376BD9">
        <w:rPr>
          <w:rFonts w:ascii="Times New Roman" w:hAnsi="Times New Roman" w:cs="Times New Roman"/>
          <w:color w:val="000000" w:themeColor="text1"/>
          <w:shd w:val="clear" w:color="auto" w:fill="FFFFFF"/>
        </w:rPr>
        <w:t xml:space="preserve">ve </w:t>
      </w:r>
      <w:r w:rsidR="00616253" w:rsidRPr="00376BD9">
        <w:rPr>
          <w:rFonts w:ascii="Times New Roman" w:hAnsi="Times New Roman" w:cs="Times New Roman"/>
          <w:color w:val="000000" w:themeColor="text1"/>
          <w:shd w:val="clear" w:color="auto" w:fill="FFFFFF"/>
        </w:rPr>
        <w:t>had on participants. This study intends to examine the effect</w:t>
      </w:r>
      <w:r w:rsidR="00320A48" w:rsidRPr="00376BD9">
        <w:rPr>
          <w:rFonts w:ascii="Times New Roman" w:hAnsi="Times New Roman" w:cs="Times New Roman"/>
          <w:color w:val="000000" w:themeColor="text1"/>
          <w:shd w:val="clear" w:color="auto" w:fill="FFFFFF"/>
        </w:rPr>
        <w:t>s</w:t>
      </w:r>
      <w:r w:rsidR="00616253" w:rsidRPr="00376BD9">
        <w:rPr>
          <w:rFonts w:ascii="Times New Roman" w:hAnsi="Times New Roman" w:cs="Times New Roman"/>
          <w:color w:val="000000" w:themeColor="text1"/>
          <w:shd w:val="clear" w:color="auto" w:fill="FFFFFF"/>
        </w:rPr>
        <w:t xml:space="preserve"> of </w:t>
      </w:r>
      <w:r w:rsidR="007E2B87" w:rsidRPr="00376BD9">
        <w:rPr>
          <w:rFonts w:ascii="Times New Roman" w:hAnsi="Times New Roman" w:cs="Times New Roman"/>
          <w:color w:val="000000" w:themeColor="text1"/>
          <w:shd w:val="clear" w:color="auto" w:fill="FFFFFF"/>
        </w:rPr>
        <w:t>the Why Are We So Angry? (WAWSA) initiative and the prison outreach on the target audience</w:t>
      </w:r>
      <w:r w:rsidR="00B74DFC" w:rsidRPr="00376BD9">
        <w:rPr>
          <w:rFonts w:ascii="Times New Roman" w:hAnsi="Times New Roman" w:cs="Times New Roman"/>
          <w:color w:val="000000" w:themeColor="text1"/>
          <w:shd w:val="clear" w:color="auto" w:fill="FFFFFF"/>
        </w:rPr>
        <w:t>s</w:t>
      </w:r>
      <w:r w:rsidR="007E2B87" w:rsidRPr="00376BD9">
        <w:rPr>
          <w:rFonts w:ascii="Times New Roman" w:hAnsi="Times New Roman" w:cs="Times New Roman"/>
          <w:color w:val="000000" w:themeColor="text1"/>
          <w:shd w:val="clear" w:color="auto" w:fill="FFFFFF"/>
        </w:rPr>
        <w:t xml:space="preserve">. </w:t>
      </w:r>
      <w:r w:rsidRPr="00376BD9">
        <w:rPr>
          <w:rFonts w:ascii="Times New Roman" w:hAnsi="Times New Roman" w:cs="Times New Roman"/>
          <w:b/>
          <w:bCs/>
          <w:color w:val="000000" w:themeColor="text1"/>
          <w:shd w:val="clear" w:color="auto" w:fill="FFFFFF"/>
        </w:rPr>
        <w:t>Method</w:t>
      </w:r>
      <w:r w:rsidR="00CF6293" w:rsidRPr="00376BD9">
        <w:rPr>
          <w:rFonts w:ascii="Times New Roman" w:hAnsi="Times New Roman" w:cs="Times New Roman"/>
          <w:b/>
          <w:bCs/>
          <w:color w:val="000000" w:themeColor="text1"/>
          <w:shd w:val="clear" w:color="auto" w:fill="FFFFFF"/>
        </w:rPr>
        <w:t>s:</w:t>
      </w:r>
      <w:r w:rsidR="00616253" w:rsidRPr="00376BD9">
        <w:rPr>
          <w:rFonts w:ascii="Times New Roman" w:hAnsi="Times New Roman" w:cs="Times New Roman"/>
          <w:b/>
          <w:bCs/>
          <w:color w:val="000000" w:themeColor="text1"/>
          <w:shd w:val="clear" w:color="auto" w:fill="FFFFFF"/>
        </w:rPr>
        <w:t xml:space="preserve"> </w:t>
      </w:r>
      <w:r w:rsidR="00616253" w:rsidRPr="00376BD9">
        <w:rPr>
          <w:rFonts w:ascii="Times New Roman" w:hAnsi="Times New Roman" w:cs="Times New Roman"/>
          <w:color w:val="000000" w:themeColor="text1"/>
          <w:shd w:val="clear" w:color="auto" w:fill="FFFFFF"/>
        </w:rPr>
        <w:t>The measurement tool that was utilized in the first study assessing the neighborhood-based violence prevention program</w:t>
      </w:r>
      <w:r w:rsidR="007E2B87" w:rsidRPr="00376BD9">
        <w:rPr>
          <w:rFonts w:ascii="Times New Roman" w:hAnsi="Times New Roman" w:cs="Times New Roman"/>
          <w:color w:val="000000" w:themeColor="text1"/>
          <w:shd w:val="clear" w:color="auto" w:fill="FFFFFF"/>
        </w:rPr>
        <w:t xml:space="preserve"> (WAWSA)</w:t>
      </w:r>
      <w:r w:rsidR="00616253" w:rsidRPr="00376BD9">
        <w:rPr>
          <w:rFonts w:ascii="Times New Roman" w:hAnsi="Times New Roman" w:cs="Times New Roman"/>
          <w:color w:val="000000" w:themeColor="text1"/>
          <w:shd w:val="clear" w:color="auto" w:fill="FFFFFF"/>
        </w:rPr>
        <w:t xml:space="preserve"> was a survey administered at the block party that concluded the program. The surveys from the prison outreach presentations between 2018 and 2019 were used to evaluate participants’ perspectives</w:t>
      </w:r>
      <w:r w:rsidR="007E2B87" w:rsidRPr="00376BD9">
        <w:rPr>
          <w:rFonts w:ascii="Times New Roman" w:hAnsi="Times New Roman" w:cs="Times New Roman"/>
          <w:color w:val="000000" w:themeColor="text1"/>
          <w:shd w:val="clear" w:color="auto" w:fill="FFFFFF"/>
        </w:rPr>
        <w:t xml:space="preserve"> and identify themes. </w:t>
      </w:r>
      <w:r w:rsidRPr="00376BD9">
        <w:rPr>
          <w:rFonts w:ascii="Times New Roman" w:hAnsi="Times New Roman" w:cs="Times New Roman"/>
          <w:b/>
          <w:bCs/>
          <w:color w:val="000000" w:themeColor="text1"/>
          <w:shd w:val="clear" w:color="auto" w:fill="FFFFFF"/>
        </w:rPr>
        <w:t>Results</w:t>
      </w:r>
      <w:r w:rsidR="00CF6293" w:rsidRPr="00376BD9">
        <w:rPr>
          <w:rFonts w:ascii="Times New Roman" w:hAnsi="Times New Roman" w:cs="Times New Roman"/>
          <w:b/>
          <w:bCs/>
          <w:color w:val="000000" w:themeColor="text1"/>
          <w:shd w:val="clear" w:color="auto" w:fill="FFFFFF"/>
        </w:rPr>
        <w:t>:</w:t>
      </w:r>
      <w:r w:rsidR="00616253" w:rsidRPr="00376BD9">
        <w:rPr>
          <w:rFonts w:ascii="Times New Roman" w:hAnsi="Times New Roman" w:cs="Times New Roman"/>
          <w:color w:val="000000" w:themeColor="text1"/>
          <w:shd w:val="clear" w:color="auto" w:fill="FFFFFF"/>
        </w:rPr>
        <w:t xml:space="preserve"> The </w:t>
      </w:r>
      <w:r w:rsidR="007E2B87" w:rsidRPr="00376BD9">
        <w:rPr>
          <w:rFonts w:ascii="Times New Roman" w:hAnsi="Times New Roman" w:cs="Times New Roman"/>
          <w:color w:val="000000" w:themeColor="text1"/>
          <w:shd w:val="clear" w:color="auto" w:fill="FFFFFF"/>
        </w:rPr>
        <w:t xml:space="preserve">WAWSA survey </w:t>
      </w:r>
      <w:r w:rsidR="00D53B8D" w:rsidRPr="00376BD9">
        <w:rPr>
          <w:rFonts w:ascii="Times New Roman" w:hAnsi="Times New Roman" w:cs="Times New Roman"/>
          <w:color w:val="000000" w:themeColor="text1"/>
          <w:shd w:val="clear" w:color="auto" w:fill="FFFFFF"/>
        </w:rPr>
        <w:t>revealed that many of the residents’ needs were met, however, there is a need for greater program awareness and an emphasis on conflict resolution to ensure residents feel equipped to respond to violence</w:t>
      </w:r>
      <w:r w:rsidR="00320A48" w:rsidRPr="00376BD9">
        <w:rPr>
          <w:rFonts w:ascii="Times New Roman" w:hAnsi="Times New Roman" w:cs="Times New Roman"/>
          <w:color w:val="000000" w:themeColor="text1"/>
          <w:shd w:val="clear" w:color="auto" w:fill="FFFFFF"/>
        </w:rPr>
        <w:t xml:space="preserve"> in their neighborhood</w:t>
      </w:r>
      <w:r w:rsidR="00D53B8D" w:rsidRPr="00376BD9">
        <w:rPr>
          <w:rFonts w:ascii="Times New Roman" w:hAnsi="Times New Roman" w:cs="Times New Roman"/>
          <w:color w:val="000000" w:themeColor="text1"/>
          <w:shd w:val="clear" w:color="auto" w:fill="FFFFFF"/>
        </w:rPr>
        <w:t xml:space="preserve">. The 9 themes identified from the prison outreach </w:t>
      </w:r>
      <w:r w:rsidR="00275B00" w:rsidRPr="00376BD9">
        <w:rPr>
          <w:rFonts w:ascii="Times New Roman" w:hAnsi="Times New Roman" w:cs="Times New Roman"/>
          <w:color w:val="000000" w:themeColor="text1"/>
          <w:shd w:val="clear" w:color="auto" w:fill="FFFFFF"/>
        </w:rPr>
        <w:t>survey</w:t>
      </w:r>
      <w:r w:rsidR="00D53B8D" w:rsidRPr="00376BD9">
        <w:rPr>
          <w:rFonts w:ascii="Times New Roman" w:hAnsi="Times New Roman" w:cs="Times New Roman"/>
          <w:color w:val="000000" w:themeColor="text1"/>
          <w:shd w:val="clear" w:color="auto" w:fill="FFFFFF"/>
        </w:rPr>
        <w:t xml:space="preserve"> include thought</w:t>
      </w:r>
      <w:r w:rsidR="00320A48" w:rsidRPr="00376BD9">
        <w:rPr>
          <w:rFonts w:ascii="Times New Roman" w:hAnsi="Times New Roman" w:cs="Times New Roman"/>
          <w:color w:val="000000" w:themeColor="text1"/>
          <w:shd w:val="clear" w:color="auto" w:fill="FFFFFF"/>
        </w:rPr>
        <w:t>-</w:t>
      </w:r>
      <w:r w:rsidR="00D53B8D" w:rsidRPr="00376BD9">
        <w:rPr>
          <w:rFonts w:ascii="Times New Roman" w:hAnsi="Times New Roman" w:cs="Times New Roman"/>
          <w:color w:val="000000" w:themeColor="text1"/>
          <w:shd w:val="clear" w:color="auto" w:fill="FFFFFF"/>
        </w:rPr>
        <w:t xml:space="preserve">provoking, realness, touching, concern, inspiration, relatability, strength, nothing, and appreciation. </w:t>
      </w:r>
      <w:r w:rsidRPr="00376BD9">
        <w:rPr>
          <w:rFonts w:ascii="Times New Roman" w:hAnsi="Times New Roman" w:cs="Times New Roman"/>
          <w:b/>
          <w:bCs/>
          <w:color w:val="000000" w:themeColor="text1"/>
          <w:shd w:val="clear" w:color="auto" w:fill="FFFFFF"/>
        </w:rPr>
        <w:t>Conclusion:</w:t>
      </w:r>
      <w:r w:rsidRPr="00376BD9">
        <w:rPr>
          <w:rFonts w:ascii="Times New Roman" w:hAnsi="Times New Roman" w:cs="Times New Roman"/>
          <w:color w:val="000000" w:themeColor="text1"/>
          <w:shd w:val="clear" w:color="auto" w:fill="FFFFFF"/>
        </w:rPr>
        <w:t xml:space="preserve"> </w:t>
      </w:r>
      <w:r w:rsidR="007E2B87" w:rsidRPr="00376BD9">
        <w:rPr>
          <w:rFonts w:ascii="Times New Roman" w:hAnsi="Times New Roman" w:cs="Times New Roman"/>
          <w:color w:val="000000" w:themeColor="text1"/>
          <w:shd w:val="clear" w:color="auto" w:fill="FFFFFF"/>
        </w:rPr>
        <w:t>Findings</w:t>
      </w:r>
      <w:r w:rsidR="00D53B8D" w:rsidRPr="00376BD9">
        <w:rPr>
          <w:rFonts w:ascii="Times New Roman" w:hAnsi="Times New Roman" w:cs="Times New Roman"/>
          <w:color w:val="000000" w:themeColor="text1"/>
          <w:shd w:val="clear" w:color="auto" w:fill="FFFFFF"/>
        </w:rPr>
        <w:t xml:space="preserve"> from this study</w:t>
      </w:r>
      <w:r w:rsidR="007E2B87" w:rsidRPr="00376BD9">
        <w:rPr>
          <w:rFonts w:ascii="Times New Roman" w:hAnsi="Times New Roman" w:cs="Times New Roman"/>
          <w:color w:val="000000" w:themeColor="text1"/>
          <w:shd w:val="clear" w:color="auto" w:fill="FFFFFF"/>
        </w:rPr>
        <w:t xml:space="preserve"> illustrate the </w:t>
      </w:r>
      <w:r w:rsidR="00320A48" w:rsidRPr="00376BD9">
        <w:rPr>
          <w:rFonts w:ascii="Times New Roman" w:hAnsi="Times New Roman" w:cs="Times New Roman"/>
          <w:color w:val="000000" w:themeColor="text1"/>
          <w:shd w:val="clear" w:color="auto" w:fill="FFFFFF"/>
        </w:rPr>
        <w:t xml:space="preserve">meaningful impact of community needs-centered intervention as well as sharing the realities of violence to offenders. Further program evaluation is needed to continue having the desired impact and ultimately reduce violence and promote safety. </w:t>
      </w:r>
    </w:p>
    <w:p w14:paraId="261902E5" w14:textId="549863E7" w:rsidR="00401500" w:rsidRPr="00376BD9" w:rsidRDefault="00401500" w:rsidP="00CF6293">
      <w:pPr>
        <w:ind w:firstLine="0"/>
        <w:rPr>
          <w:rFonts w:ascii="Times New Roman" w:hAnsi="Times New Roman" w:cs="Times New Roman"/>
          <w:color w:val="000000" w:themeColor="text1"/>
          <w:shd w:val="clear" w:color="auto" w:fill="FFFFFF"/>
        </w:rPr>
      </w:pPr>
    </w:p>
    <w:p w14:paraId="7D31DBFB" w14:textId="77777777" w:rsidR="00401500" w:rsidRPr="00376BD9" w:rsidRDefault="00401500" w:rsidP="00401500">
      <w:pPr>
        <w:pStyle w:val="Heading2"/>
        <w:rPr>
          <w:rFonts w:ascii="Times New Roman" w:hAnsi="Times New Roman" w:cs="Times New Roman"/>
        </w:rPr>
      </w:pPr>
      <w:bookmarkStart w:id="5" w:name="_Toc78366549"/>
      <w:bookmarkStart w:id="6" w:name="_Toc78366575"/>
      <w:bookmarkStart w:id="7" w:name="_Toc78366811"/>
      <w:bookmarkStart w:id="8" w:name="_Toc78368614"/>
      <w:bookmarkStart w:id="9" w:name="_Toc78368977"/>
      <w:r w:rsidRPr="00376BD9">
        <w:rPr>
          <w:rFonts w:ascii="Times New Roman" w:hAnsi="Times New Roman" w:cs="Times New Roman"/>
        </w:rPr>
        <w:t>Introduction</w:t>
      </w:r>
      <w:bookmarkEnd w:id="5"/>
      <w:bookmarkEnd w:id="6"/>
      <w:bookmarkEnd w:id="7"/>
      <w:bookmarkEnd w:id="8"/>
      <w:bookmarkEnd w:id="9"/>
      <w:r w:rsidRPr="00376BD9">
        <w:rPr>
          <w:rFonts w:ascii="Times New Roman" w:hAnsi="Times New Roman" w:cs="Times New Roman"/>
        </w:rPr>
        <w:t xml:space="preserve"> </w:t>
      </w:r>
    </w:p>
    <w:p w14:paraId="7CD11947" w14:textId="77777777" w:rsidR="00401500" w:rsidRPr="00376BD9" w:rsidRDefault="00401500" w:rsidP="00401500">
      <w:pPr>
        <w:rPr>
          <w:rFonts w:ascii="Times New Roman" w:hAnsi="Times New Roman" w:cs="Times New Roman"/>
          <w:u w:val="single"/>
        </w:rPr>
      </w:pPr>
      <w:r w:rsidRPr="00376BD9">
        <w:rPr>
          <w:rFonts w:ascii="Times New Roman" w:hAnsi="Times New Roman" w:cs="Times New Roman"/>
        </w:rPr>
        <w:t>Gun violence is a severe public health issue. Guns took the lives of more Americans than the total number of deaths due to war, AIDS, drug overdoses, and terrorism combined between 2001-2013 (Kim, 2019). The gun violence crisis is one of the leading causes of death in the United States which kills more than 38,000 individuals and causes 85,000 injuries annually (American Public Health Association, 2021). Although the nation has experienced a 17% increase in gun violence between 2010-2019, Missouri’s rate of gun deaths significantly increased by 47% (Everytown, 2021). By the end of 2020, Missouri ranked the third-highest per capita rate for gun fatality with 10.8 deaths per 100,000 (Washburn and Lodhi, 2021). This devastating fatality rate is more than twice the national average and worse than every state except Mississippi and Louisiana.</w:t>
      </w:r>
    </w:p>
    <w:p w14:paraId="7CC3A49D"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689. That is the number of individuals who were shot and killed in Missouri this past year. 2020 was the deadliest year recorded for gun violence in Missouri. The two largest cities, St. Louis and Kansas City contributed significantly to this historic level of homicides. There were 266 gun-related homicides in St. Louis and 182 homicides in Kansas City (Washburn and Lodhi, 2021). These statistics begin to illustrate the severity of homicides in Missouri and the need for systematic changes to reduce this issue and save lives. </w:t>
      </w:r>
    </w:p>
    <w:p w14:paraId="788F038F"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Criminologists, health care professionals, and law enforcement officials have stated that the pandemic has exacerbated gun violence (Washburn and Lodhi, 2021). The conditions that contribute to violence such as lack of resources, poverty, and hopelessness were worsened by the pandemic (Kravitz-Wirtz et al., 2021). The heightened stress, uncertainty, coupled with socioeconomic impacts greatly affected the gun violence crisis. There were 3,906 additional </w:t>
      </w:r>
      <w:r w:rsidRPr="00376BD9">
        <w:rPr>
          <w:rFonts w:ascii="Times New Roman" w:hAnsi="Times New Roman" w:cs="Times New Roman"/>
        </w:rPr>
        <w:lastRenderedPageBreak/>
        <w:t xml:space="preserve">firearm deaths in 2020 compared to 2019 (Everytown, 2021). One hypothesis for this increase is the spike in unemployment rates according to Dr. Jones who serves as a violence prevention and policy manager at the health department. In April, the unemployment rate reached 11% in Kansas City and St. Louis. Dr. Jones described how disadvantaged communities were disproportionately harmed by increasing employment rates. Many job losses occurred in the service and retail industries that already faced lower socioeconomic status (Washburn and Lodhi, 2021). A 2017 study discovered that the burden of firearm violence is exacerbated by low-income (Beard et al., 2017). Poverty and income inequality are both drivers of violence; it’s crucial to address these risk factors to reduce firearm violence and promote equity. </w:t>
      </w:r>
    </w:p>
    <w:p w14:paraId="21886DC7"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Gun violence rates and homicides in the United States also illustrate the racial inequalities that continue to exist. Black men have been disproportionally harmed by homicides compared to other populations. In 2020, Black men constituted 61% of Kansas City homicide victims and 78% of St. Louis victims (Washburn and Lodhi, 2021). Homicide is the 4</w:t>
      </w:r>
      <w:r w:rsidRPr="00376BD9">
        <w:rPr>
          <w:rFonts w:ascii="Times New Roman" w:hAnsi="Times New Roman" w:cs="Times New Roman"/>
          <w:vertAlign w:val="superscript"/>
        </w:rPr>
        <w:t>th</w:t>
      </w:r>
      <w:r w:rsidRPr="00376BD9">
        <w:rPr>
          <w:rFonts w:ascii="Times New Roman" w:hAnsi="Times New Roman" w:cs="Times New Roman"/>
        </w:rPr>
        <w:t xml:space="preserve"> leading cause of death for Black Men of all ages in the United States, however, it is the first leading cause of death for males between the ages of 1-44 (Centers for Disease Control and Prevention, 2019). In the article Violence-Related Disparities Experienced by Black Youth and Young Adults: Opportunities for Prevention, the Centers for Disease Control and Prevention reported that the homicide rate for Black individuals between the ages of 10-34 was 13 times higher than their white counterparts (Centers for Disease Control and Prevention, 2018). These staggering disparities reveal the implications for public health. It’s imperative to target interventions and prevention efforts towards Black men as they have been historically burdened by homicide to a greater degree. </w:t>
      </w:r>
    </w:p>
    <w:p w14:paraId="09E82345"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lastRenderedPageBreak/>
        <w:t xml:space="preserve">Gun sales significantly increased during the pandemic. There was an increase in sales by 64% compared to 2019 (Everytown, 2021). In June there were over 77,000 guns sold in Missouri which was the most since 2000 (Washburn and Lodhi, 2021). The 2020 California Safety and Well-being Survey discovered that the pandemic was associated with the increased worry of violence for oneself and others resulting in increased firearm purchasing (Kravitz-Wirtz et al., 2021). The uncertainty of the pandemic and the lack of trust stemming from police brutality with the murder of George Floyd exacerbated the need for many individuals to seek protection for themselves. </w:t>
      </w:r>
    </w:p>
    <w:p w14:paraId="299DB57B"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Firearms are the means of nearly 75% of homicides (UC Davis Health, 2021). Missouri does not have strict gun laws. Moreover, there is no requirement for a permit to purchase, openly, or conceal carry a firearm, or registration of firearms (National Rifle Association of America, 2020). Various studies have depicted the impact of firearm regulation on firearm-related injuries and deaths. The Journal of Injury and Violence Research stated that a higher number of state legislations were associated with reduced firearm-related homicides and suicides (Jehnan et al., 2018). Legislation can play an integral part in reducing violence and mortality. </w:t>
      </w:r>
    </w:p>
    <w:p w14:paraId="2247F7FE"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Gun violence and death are often seen as political or crime issues, however, it should be framed as a public health crisis. Homicides are one of the leading causes of premature death. Furthermore, childhood violence exposure is associated with adverse health effects in adulthood (Centers for Disease Control and Prevention, 2018a). Preventing exposure to violence is critical for future health. Violence and mortality can be prevented by utilizing multifaceted and evidence-based solutions. A public health approach including surveillance, identifying risk and protective factors, and implementing interventions to reduce risk factors can reduce the burden of </w:t>
      </w:r>
      <w:r w:rsidRPr="00376BD9">
        <w:rPr>
          <w:rFonts w:ascii="Times New Roman" w:hAnsi="Times New Roman" w:cs="Times New Roman"/>
        </w:rPr>
        <w:lastRenderedPageBreak/>
        <w:t xml:space="preserve">gun violence. It’s essential to change the narrative and reduce this issue by treating it as a public health issue.  </w:t>
      </w:r>
    </w:p>
    <w:p w14:paraId="3E01899D"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Homicide has devastating and traumatic repercussions on the family of victims. Behind the horrific statistics on lives lost to homicide are family members who have suffered great loss. Bereaved families may experience emotional distress, depression, anxiety, post-traumatic stress disorder, sleep disturbances, anger, guilt, and loss of interest in activities (Browning and Eeden-Moorefield, 2017). The family of victims may also experience a toll on their physical health such as immune system suppression, intestinal problems, and cardiovascular disorders (Browning and Eeden-Moorefield, 2017). There are also financial impacts related to death such as funeral costs and lawyer fees (World Health Organization, 2017). This trauma can also result in difficulties in school or at work. Not only do homicides have a direct impact, but they decrease the quality of life for the family of the victim and harm both their physical and mental wellbeing. </w:t>
      </w:r>
    </w:p>
    <w:p w14:paraId="5C092AAB" w14:textId="77777777" w:rsidR="00401500" w:rsidRPr="00F04ABF" w:rsidRDefault="00401500" w:rsidP="00C52DFC">
      <w:pPr>
        <w:pStyle w:val="Heading3"/>
        <w:ind w:firstLine="0"/>
        <w:rPr>
          <w:rFonts w:ascii="Times New Roman" w:hAnsi="Times New Roman" w:cs="Times New Roman"/>
        </w:rPr>
      </w:pPr>
      <w:bookmarkStart w:id="10" w:name="_Toc78366550"/>
      <w:bookmarkStart w:id="11" w:name="_Toc78366576"/>
      <w:bookmarkStart w:id="12" w:name="_Toc78366812"/>
      <w:bookmarkStart w:id="13" w:name="_Toc78368615"/>
      <w:bookmarkStart w:id="14" w:name="_Toc78368978"/>
      <w:r w:rsidRPr="00F04ABF">
        <w:rPr>
          <w:rFonts w:ascii="Times New Roman" w:hAnsi="Times New Roman" w:cs="Times New Roman"/>
        </w:rPr>
        <w:t>KC Mothers in Charge</w:t>
      </w:r>
      <w:bookmarkEnd w:id="10"/>
      <w:bookmarkEnd w:id="11"/>
      <w:bookmarkEnd w:id="12"/>
      <w:bookmarkEnd w:id="13"/>
      <w:bookmarkEnd w:id="14"/>
      <w:r w:rsidRPr="00F04ABF">
        <w:rPr>
          <w:rFonts w:ascii="Times New Roman" w:hAnsi="Times New Roman" w:cs="Times New Roman"/>
        </w:rPr>
        <w:t xml:space="preserve"> </w:t>
      </w:r>
    </w:p>
    <w:p w14:paraId="66B6CBC5"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One local non-profit organization is taking charge and helping families of homicide victims. Kansas City Mothers in Charge was founded in 2013 by Rosilyn Temple who lost her son Antonio Thompson in 2011. Since then, 25 core mothers who have also lost a child have joined the KC MIC movement to assist with vigils, canvassing, support services, and educational outreach in schools, churches, prisons, and community events. KC MIC’s mission is to “reduce violent crimes through prevention, education, and intervention, and to guide and support the families of victims” (KC Mothers in Charge, 2021). They work towards this mission with a multitude of different programs and services to provide safety and support. </w:t>
      </w:r>
    </w:p>
    <w:p w14:paraId="0DB422C1"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In 2018 and 2019, KC MIC visited 170 homicide scenes to provide support for victim families. They made 50 home visits during the aftermath of homicides. They provided 50 </w:t>
      </w:r>
      <w:r w:rsidRPr="00376BD9">
        <w:rPr>
          <w:rFonts w:ascii="Times New Roman" w:hAnsi="Times New Roman" w:cs="Times New Roman"/>
        </w:rPr>
        <w:lastRenderedPageBreak/>
        <w:t xml:space="preserve">families with emergency or direct assistance. 110 sessions of individual and family grief counseling. They also made over 8,300 weekly support phone calls to families.  KC MIC supported over 200 survivors of homicide. They have also reached nearly 1,400 offenders through presentations at 35 correctional facility visits (KC Mothers in Charge, 2019).  </w:t>
      </w:r>
    </w:p>
    <w:p w14:paraId="52A605F4"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Kansas City Missouri Police Department immediately notifies KC Mothers in Charge after a homicide. As the police are conducting the investigation, KC MIC provides trauma-informed intervention and comfort to family members. KC MIC serves as invaluable community liaisons that can provide the emotional support that is not offered by the police at the scene. They understand what it is like to be in that painful situation; there is no one better to offer the necessary support. </w:t>
      </w:r>
    </w:p>
    <w:p w14:paraId="463F3230"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In the month following the homicide, KC MIC makes home visits, hosts vigils to remember the victim, provides emergency needs and resources, assists with funeral arrangements, and help navigating the criminal justice system. KC MIC has also established the Hope and Healing program to help survivors of homicide. There is a monthly support group that aims to teach coping skills, building relationships with other families, promote expressing grief and healing, and learning about the process following homicide investigation (KC Mothers in Charge, 2021). The first hour is devoted to the mothers conversing which allow them to connect and share stories. The second half of the session is devoted to a presentation by a speaker where mothers can learn more about the process following the homicide. Previous speakers have included homicide detectives, judges, medical examiner, representatives from the crime scene lab, and victim advocates. </w:t>
      </w:r>
    </w:p>
    <w:p w14:paraId="01753F65"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Community education and outreach are also a priority for KC Mothers in Charge. Community members and neighborhood residents can get involved with prevention activities </w:t>
      </w:r>
      <w:r w:rsidRPr="00376BD9">
        <w:rPr>
          <w:rFonts w:ascii="Times New Roman" w:hAnsi="Times New Roman" w:cs="Times New Roman"/>
        </w:rPr>
        <w:lastRenderedPageBreak/>
        <w:t xml:space="preserve">such as canvassing in high crime areas alongside police. Canvasing brings awareness to the severity of homicide rates in Kansas City and encourages residents to report crimes to the police. KC MIC also connects with the youth at local middle and high schools to inform them about positive decision-making and not engaging in violence. In 2018 and 2019, KC MIC has reached more than 2,000 community members through these outreach programs (KC Mothers in Charge, 2019). </w:t>
      </w:r>
    </w:p>
    <w:p w14:paraId="0A0DC502"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Offender prevention and recidivism reduction is another important component of KC MIC’s goal which is done through prison outreach. Throughout the year, KC MIC is active in prisons and presents at various correctional facilities pre-release classes. Since 2014, core mothers have shared their tragic stories of losing their children with over 3,000 offenders (KC Mothers in Charge, 2019). They reveal the devastating impact that homicide has caused. Their goal is to change the mindset of those who have previously perpetuated violence. They empower offenders to stop violence and promote safety in the communities they will return to after release. </w:t>
      </w:r>
    </w:p>
    <w:p w14:paraId="4D4BA3DC"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“Why Are We So Angry?” (WAWSA) initiative was developed in 2020 to expand community outreach and education. WAWSA is a neighborhood-based violence prevention program. It focuses on neighborhoods that have been labeled as “hot spots” by KCPD due to the high incidence of gun violence and homicide. KC MIC holds home visits to build trust and communication with residents. At these home visits, residents can express their concerns and needs. Following these home visits, KC MIC holds community meetings to bring residents together to discuss their experiences and work towards a neighborhood response to violence. The WAWSA project provides education on anti-retaliation and conflict resolution. Another objective is to encourage residents to communicate with the police department and report crimes. The goals of this project include providing resources, increased crime reporting, improved </w:t>
      </w:r>
      <w:r w:rsidRPr="00376BD9">
        <w:rPr>
          <w:rFonts w:ascii="Times New Roman" w:hAnsi="Times New Roman" w:cs="Times New Roman"/>
        </w:rPr>
        <w:lastRenderedPageBreak/>
        <w:t xml:space="preserve">communication with law enforcement, increased trust among residents, increased conflict resolution, and most importantly a safer neighborhood. </w:t>
      </w:r>
    </w:p>
    <w:p w14:paraId="69DA14DC"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KC Mothers in Charge has strong partnerships with the Kansas City Police Department, Moms Demand Action, Kansas City No Violence Alliance, Jackson County Prosecutors Office, KC Crime Stoppers, Kansas City Reentry Center, Operation Breakthrough, and the Western Missouri Correctional Center (KC Mothers in Charge, 2019). These partnerships promote effective collaboration to meet the mission of reducing crime and supporting families. </w:t>
      </w:r>
    </w:p>
    <w:p w14:paraId="6E5F2DA9"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significant work that is done by KC Mothers in Charge is needed for the Kansas City Community that is severely affected by high homicide rates. The education, prevention efforts, and support services are imperative to attain their vision of a KC community safe for all, where families are supported and empowered (KC Mothers in Charge, 2021). The purpose of this research is to evaluate the current programs and support services of KC MIC, particularly the prison outreach and the “Why Are We So Angry?” initiative and understand the impact it has had on participants. This research hopes to analyze the perspectives of offenders after attending the presentations held by the core mothers as well as the residents’ outlook on the WAWSA initiative. </w:t>
      </w:r>
    </w:p>
    <w:p w14:paraId="5467A241" w14:textId="77777777" w:rsidR="00401500" w:rsidRPr="00F04ABF" w:rsidRDefault="00401500" w:rsidP="00C52DFC">
      <w:pPr>
        <w:pStyle w:val="Heading3"/>
        <w:ind w:firstLine="0"/>
        <w:rPr>
          <w:rFonts w:ascii="Times New Roman" w:hAnsi="Times New Roman" w:cs="Times New Roman"/>
        </w:rPr>
      </w:pPr>
      <w:bookmarkStart w:id="15" w:name="_Toc78366551"/>
      <w:bookmarkStart w:id="16" w:name="_Toc78366577"/>
      <w:bookmarkStart w:id="17" w:name="_Toc78366813"/>
      <w:bookmarkStart w:id="18" w:name="_Toc78368616"/>
      <w:bookmarkStart w:id="19" w:name="_Toc78368979"/>
      <w:r w:rsidRPr="00F04ABF">
        <w:rPr>
          <w:rFonts w:ascii="Times New Roman" w:hAnsi="Times New Roman" w:cs="Times New Roman"/>
        </w:rPr>
        <w:t>Community Assessment</w:t>
      </w:r>
      <w:bookmarkEnd w:id="15"/>
      <w:bookmarkEnd w:id="16"/>
      <w:bookmarkEnd w:id="17"/>
      <w:bookmarkEnd w:id="18"/>
      <w:bookmarkEnd w:id="19"/>
      <w:r w:rsidRPr="00F04ABF">
        <w:rPr>
          <w:rFonts w:ascii="Times New Roman" w:hAnsi="Times New Roman" w:cs="Times New Roman"/>
        </w:rPr>
        <w:t xml:space="preserve"> </w:t>
      </w:r>
    </w:p>
    <w:p w14:paraId="26C88D2D"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Although KC Mothers in Charge serves the Kansas City community as a whole with their various initiatives, the focus of the community assessment will be Greenleaf apartments for the purpose of this research. Greenleaf apartment complex, zip code 64127, has been recommended by the Kansas City Police Department to KC MIC. This neighborhood has been identified as being heavily surrounded by violence. There have also been many homicides associated with this </w:t>
      </w:r>
      <w:r w:rsidRPr="00376BD9">
        <w:rPr>
          <w:rFonts w:ascii="Times New Roman" w:hAnsi="Times New Roman" w:cs="Times New Roman"/>
        </w:rPr>
        <w:lastRenderedPageBreak/>
        <w:t xml:space="preserve">complex. The WAWSA project was designed to create and foster safer neighborhoods by meeting the needs of residents and providing education regarding violence prevention. </w:t>
      </w:r>
    </w:p>
    <w:p w14:paraId="76DCD0F5"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A Community need assessment is defined as the comprehensive process that gains an understanding of a community’s strengths, resources, and needs through data collection (Centers for Disease Control and Prevention, 2018b). Community need assessments can provide valuable information to identify the important issues in an area and develop strategies to meet the community’s needs. KC MIC conducted assessments initially through home visits during March and April 2021 to uncover the issues faced by Greenleaf residents. The residents were asked questions about how long they resided in Greenleaf, their safety, what they liked, their concerns, and the changes they would like to see in their neighborhood. KC MIC also asked residents about their knowledge regarding police procedures, crime reporting, and coping mechanisms. </w:t>
      </w:r>
    </w:p>
    <w:p w14:paraId="10495080"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The community needs assessment revealed an overwhelming number of concerns from residents. Many residents stated that there was an issue with homeless individuals who were sleeping in the hallways, stealing, and destroying the property. There were many broken locks allowing them to access the building. One resident revealed sleeping with a chair to the door due to fear of someone breaking in. Another resident stated that the neighborhood has gotten worse recently and the police are at the building at least two or three times daily. The other issues mentioned by residents include broken mailboxes, trash, hearing shootings, lack of proper lighting, and drug activity. The residents pointed out the need for consistent security, social gatherings to meet neighbors, fixed locks, trash pickup, and a neighborhood watch group. The findings from these home visits provide guidance on what can be done to best serve Greenleaf residents to meet their needs and promote neighborhood safety.</w:t>
      </w:r>
    </w:p>
    <w:p w14:paraId="67A1FDF6" w14:textId="77777777" w:rsidR="00401500" w:rsidRPr="00F04ABF" w:rsidRDefault="00401500" w:rsidP="00C52DFC">
      <w:pPr>
        <w:pStyle w:val="Heading3"/>
        <w:ind w:firstLine="0"/>
        <w:rPr>
          <w:rFonts w:ascii="Times New Roman" w:hAnsi="Times New Roman" w:cs="Times New Roman"/>
        </w:rPr>
      </w:pPr>
      <w:bookmarkStart w:id="20" w:name="_Toc78366552"/>
      <w:bookmarkStart w:id="21" w:name="_Toc78366578"/>
      <w:bookmarkStart w:id="22" w:name="_Toc78366814"/>
      <w:bookmarkStart w:id="23" w:name="_Toc78368617"/>
      <w:bookmarkStart w:id="24" w:name="_Toc78368980"/>
      <w:r w:rsidRPr="00F04ABF">
        <w:rPr>
          <w:rFonts w:ascii="Times New Roman" w:hAnsi="Times New Roman" w:cs="Times New Roman"/>
        </w:rPr>
        <w:lastRenderedPageBreak/>
        <w:t>Social-Ecological Model</w:t>
      </w:r>
      <w:bookmarkEnd w:id="20"/>
      <w:bookmarkEnd w:id="21"/>
      <w:bookmarkEnd w:id="22"/>
      <w:bookmarkEnd w:id="23"/>
      <w:bookmarkEnd w:id="24"/>
      <w:r w:rsidRPr="00F04ABF">
        <w:rPr>
          <w:rFonts w:ascii="Times New Roman" w:hAnsi="Times New Roman" w:cs="Times New Roman"/>
        </w:rPr>
        <w:t xml:space="preserve"> </w:t>
      </w:r>
    </w:p>
    <w:p w14:paraId="4C98C0CD"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One theory that can serve as a guide to gun prevention and the services provided by KC Mothers in Charge is the social ecological model. This model recognizes that various factors influence health behaviors. The first is individual factors that impact behaviors such as attitudes, beliefs, and knowledge. The next is interpersonal factors which are interactions with others that can provide support or barriers to positive behaviors. Community factors refer to the norms that exist among groups that can enhance or hinder healthy behaviors. Institutional factors include the rules and regulations set in place which can also promote or discourage behaviors. Finally, public policy factors include the local, state, and federal laws that support health practices (Rural Health Information Hub, 2020). These factors all play a role in the likelihood of violence; understanding these factors can help identify risk and protective factors for prevention strategies. </w:t>
      </w:r>
    </w:p>
    <w:p w14:paraId="1B294AAC"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These individual and societal determinants can be applied to the Greenleaf neighborhood to better understand the objectives of Why Are We So Angry? Program. The individual factors for residents may include their history of violence, attitudes regarding law enforcement, and knowledge about conflict resolution. The interpersonal level can examine the neighborhood cohesion and levels of interaction residents have amongst each other. The community level can determine the norms regarding responding to violence and safety. The institutional level looks at the regulations set by the neighborhood management and the resources and level of security they provide. The public policy factors determine the laws regarding gun possession and crime. These interconnected factors can either promote or prevent gun violence. </w:t>
      </w:r>
    </w:p>
    <w:p w14:paraId="1A2265EE"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With a multitude of factors influencing violence, it’s vital to act at all levels to address each factor to prevent violence. The KC WAWSA initiative follows the social ecological model and aims to improve various levels that impact the likelihood of violence. Prevention strategies </w:t>
      </w:r>
      <w:r w:rsidRPr="00376BD9">
        <w:rPr>
          <w:rFonts w:ascii="Times New Roman" w:hAnsi="Times New Roman" w:cs="Times New Roman"/>
        </w:rPr>
        <w:lastRenderedPageBreak/>
        <w:t xml:space="preserve">at the individual level include addressing residents’ notions regarding law enforcement and providing education on crime reporting and conflict resolution. At the interpersonal level, WAWSA hopes to bring the residents together and improve the neighborhood safety watch. The community level approach is to improve the built environment to promote safety. The KC MIC efforts in public policy include advocating for gun laws and control at the state level. Preventing gun violence is complex and requires a comprehensive approach at the individual, community, and societal levels; KC MIC prevention strategies focus on improving each of these levels to promote safety. </w:t>
      </w:r>
    </w:p>
    <w:p w14:paraId="34AD0CD7" w14:textId="77777777" w:rsidR="00401500" w:rsidRPr="00F04ABF" w:rsidRDefault="00401500" w:rsidP="00C52DFC">
      <w:pPr>
        <w:pStyle w:val="Heading3"/>
        <w:ind w:firstLine="0"/>
        <w:rPr>
          <w:rFonts w:ascii="Times New Roman" w:hAnsi="Times New Roman" w:cs="Times New Roman"/>
        </w:rPr>
      </w:pPr>
      <w:bookmarkStart w:id="25" w:name="_Toc78366553"/>
      <w:bookmarkStart w:id="26" w:name="_Toc78366579"/>
      <w:bookmarkStart w:id="27" w:name="_Toc78366815"/>
      <w:bookmarkStart w:id="28" w:name="_Toc78368618"/>
      <w:bookmarkStart w:id="29" w:name="_Toc78368981"/>
      <w:r w:rsidRPr="00F04ABF">
        <w:rPr>
          <w:rFonts w:ascii="Times New Roman" w:hAnsi="Times New Roman" w:cs="Times New Roman"/>
        </w:rPr>
        <w:t>Literature Review</w:t>
      </w:r>
      <w:bookmarkEnd w:id="25"/>
      <w:bookmarkEnd w:id="26"/>
      <w:bookmarkEnd w:id="27"/>
      <w:bookmarkEnd w:id="28"/>
      <w:bookmarkEnd w:id="29"/>
      <w:r w:rsidRPr="00F04ABF">
        <w:rPr>
          <w:rFonts w:ascii="Times New Roman" w:hAnsi="Times New Roman" w:cs="Times New Roman"/>
        </w:rPr>
        <w:t xml:space="preserve"> </w:t>
      </w:r>
    </w:p>
    <w:p w14:paraId="6DD2627A"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Assessing the available research in gun violence prevention, outreach programs, and support services can provide a rudimentary understanding of the effectiveness of current practices. Research has shown that neighborhood safety is associated with the physical and mental health of residents as well as the overall well-being. According to the Biomedical Central Public Health, crime and the fear of crime has been associated with higher levels of stress, worse mental health, less physical activity, more depressive symptoms, increased risk of coronary heart disease, and adverse birth outcomes (Putrik et al., 2019). Researchers found that there was a correlation between subjective safety, or the perception of neighborhood crime rates, and health. Individuals who reported worse feelings of safety showed an association with poorer health outcomes (Putrik et al., 2019). This study concluded that public health interventions should target safety as a social determinant of health and prioritize improving feelings of safety thus impacting health outcomes. </w:t>
      </w:r>
    </w:p>
    <w:p w14:paraId="3B18E260"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environment serves as a determinant of disease and injury; modification to the built environmental design can reduce harmful impacts. The Annual Reviews asserted that certain </w:t>
      </w:r>
      <w:r w:rsidRPr="00376BD9">
        <w:rPr>
          <w:rFonts w:ascii="Times New Roman" w:hAnsi="Times New Roman" w:cs="Times New Roman"/>
        </w:rPr>
        <w:lastRenderedPageBreak/>
        <w:t xml:space="preserve">locations are designed to promote safety or encourage criminal behavior (Mair &amp; Mair, 2003). The strategies that can reduce the incidence of crime include surveillance, more eyes on the street, sidewalks that can add to the number of eyes watching the street, increasing the perception of risk to potential offenders, lighting to facilitate surveillance, formal surveillance such as security guards, and measures such as locks on doors and windows (Mair &amp; Mair, 2003). One study in Los Angeles found that when traffic barriers were built closing off access to and from areas of high violence, there was a significant reduction in the incidence of homicides and assaults (Mair &amp; Mair, 2003). The modification to the environment prevented easy access to escape after committing a crime. Ultimately, the physical design of an area can be altered to prevent crime and violence through improved surveillance. </w:t>
      </w:r>
    </w:p>
    <w:p w14:paraId="44B140AF"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An intriguing perspective proposed by Cure Violence is that gun violence is analogous to communicable diseases that spread from person to person if not treated. This public health approach focuses on stopping the transmission of violence through outreach workers called violence interpreters that deescalate potentially violent conflicts that may lead to shootings (Whitehill et al., 2014). This approach also seeks to improve the norms regarding gun violence and demonstrate acceptable ways to resolve conflicts. Cure Violence interventions change attitudes and behaviors of high-risk individuals through education and community mobilization. A study analyzing the implementation and evaluations of the CV model in Chicago discovered that shootings decreased between 16-28% in four of the seven sites studied (Ritter, 2009). In the focus groups, participants stated that they received assistance from the program such as jobs, GED programs, and help to leave a gang (Ritter, 2009). This program also employed 150 of these individuals to play an integral role in reducing violence in their communities. The Cure </w:t>
      </w:r>
      <w:r w:rsidRPr="00376BD9">
        <w:rPr>
          <w:rFonts w:ascii="Times New Roman" w:hAnsi="Times New Roman" w:cs="Times New Roman"/>
        </w:rPr>
        <w:lastRenderedPageBreak/>
        <w:t xml:space="preserve">Violence model is now being adopted in various states due to the importance of street conflict mediation.  </w:t>
      </w:r>
    </w:p>
    <w:p w14:paraId="5F0B622C"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Families of homicide victims may experience countless health and psychological problems after losing a loved one. The Child and Adolescent Social Work Journal evaluated multiple existing survivor services and found that survivors have a multitude of needs such as crisis support, long-term support, case management, advocacy with the criminal justice system, access to a website to connect them to resources, counseling services, and to be linked with a community of survivors (Vincent et al., 2015). Researchers found that this comprehensive approach provides necessary support to survivors and reduces the impact of trauma. </w:t>
      </w:r>
    </w:p>
    <w:p w14:paraId="52C221B4"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A report published by the United States Department of Justice Office of Justice Programs revealed that a variety of programs, when implemented effectively, can reduce recidivism and public safety. These programs include educational and vocational programming, mental health treatment, cognitive behavior therapy, substance use treatment, and risk-focused prevention programs (Przybylski, 2008). This article also illustrated the importance of programs that prevent the onset of criminal behavior and reduce the development of risk factors. Interventions should be delivered earlier in life to promote protective factors. Gun violence can have long-lasting damages on children; they may develop PTSD which can affect their brain development. The other psychological effects that gun violence can have include anger, withdrawal, and aggression. The trauma of gun violence may also lead to becoming desensitized and normalizing violence to resolve conflict (Garbarino et al., 2002). A 2019 study also found that children exposed to domestic or community violence were significantly related to increased gun involvement and crime arrests (Wamser-Nanney et al., 2019). Minimizing children’s exposure to gun violence is crucial in protecting them from the long-lasting impacts. Public health </w:t>
      </w:r>
      <w:r w:rsidRPr="00376BD9">
        <w:rPr>
          <w:rFonts w:ascii="Times New Roman" w:hAnsi="Times New Roman" w:cs="Times New Roman"/>
        </w:rPr>
        <w:lastRenderedPageBreak/>
        <w:t xml:space="preserve">interventions should prioritize reducing risk factors in children and promoting protection to decrease the exposure and implications of gun violence. </w:t>
      </w:r>
    </w:p>
    <w:p w14:paraId="7C93C98F"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World Health Organization states that developing stable and nurturing relationships between children and their caregivers as well as developing life skills in children can prevent aggression and youth violence (World Health Organization, 2010). The other evidence-based strategies proposed by the WHO include reducing harmful use of alcohol, reducing access to guns, promoting gender equality, changing cultural and social norms, and victim identification programs that break the cycle of repeated violence (World Health Organization, 2010). The strategies provided by the World Health Organization and previously mentioned interventions can be utilized by KC Mothers in Charge to attain the mission of violence prevention. </w:t>
      </w:r>
    </w:p>
    <w:p w14:paraId="4CA8649D" w14:textId="77777777" w:rsidR="00401500" w:rsidRPr="00F04ABF" w:rsidRDefault="00401500" w:rsidP="00401500">
      <w:pPr>
        <w:pStyle w:val="Heading2"/>
        <w:rPr>
          <w:rFonts w:ascii="Times New Roman" w:hAnsi="Times New Roman" w:cs="Times New Roman"/>
        </w:rPr>
      </w:pPr>
      <w:bookmarkStart w:id="30" w:name="_Toc78366554"/>
      <w:bookmarkStart w:id="31" w:name="_Toc78366580"/>
      <w:bookmarkStart w:id="32" w:name="_Toc78366816"/>
      <w:bookmarkStart w:id="33" w:name="_Toc78368619"/>
      <w:bookmarkStart w:id="34" w:name="_Toc78368982"/>
      <w:r w:rsidRPr="00F04ABF">
        <w:rPr>
          <w:rFonts w:ascii="Times New Roman" w:hAnsi="Times New Roman" w:cs="Times New Roman"/>
        </w:rPr>
        <w:t>Why Are We So Angry? Initiative</w:t>
      </w:r>
      <w:bookmarkEnd w:id="30"/>
      <w:bookmarkEnd w:id="31"/>
      <w:bookmarkEnd w:id="32"/>
      <w:bookmarkEnd w:id="33"/>
      <w:bookmarkEnd w:id="34"/>
    </w:p>
    <w:p w14:paraId="7328CA00"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In efforts to improve neighborhood safety in an area heavily afflicted with crime and gun violence, Kansas City Mothers in Charge began the WAWSA project in Greenleaf apartments. According to data from the Kansas City Police Department, this neighborhood has experienced many domestic violence cases and is surrounded by homicides; the KCPD recommended that KC MIC prioritize prevention in this neighborhood. Another critical factor of this neighborhood is income levels. The average household income living in this zip code is 27,013 (Low Income Housing, 2021). As the previous literature has stated, low levels of neighborhood income are associated with crime. The conditions of Greenleaf illustrated the importance of improving the social determinants of health to ensure neighborhood safety. </w:t>
      </w:r>
    </w:p>
    <w:p w14:paraId="7EDA6293"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KC MIC intervention began with discussing the concerns with the neighborhood management as well as walking around the complex to survey the issues. MIC then conducted home and community visits to assess the community and their needs. These conversations </w:t>
      </w:r>
      <w:r w:rsidRPr="00376BD9">
        <w:rPr>
          <w:rFonts w:ascii="Times New Roman" w:hAnsi="Times New Roman" w:cs="Times New Roman"/>
        </w:rPr>
        <w:lastRenderedPageBreak/>
        <w:t>brought awareness to the issues faced by residents including broken locks and windows, homeless individuals accessing the building, drug activity, lack of surveillance, trash, and safety concerns. The WAWSA intervention intended to address these concerns to enhance resident’s safety and security. After the 3-month duration of the program in Greenleaf KC MIC, with the help of their partners, were able to replace the mailboxes, provide new locks on doors, lights, neighborhood cleanups, an improved security system, conflict resolution training, and access to resources. On April 1</w:t>
      </w:r>
      <w:r w:rsidRPr="00376BD9">
        <w:rPr>
          <w:rFonts w:ascii="Times New Roman" w:hAnsi="Times New Roman" w:cs="Times New Roman"/>
          <w:vertAlign w:val="superscript"/>
        </w:rPr>
        <w:t>st</w:t>
      </w:r>
      <w:r w:rsidRPr="00376BD9">
        <w:rPr>
          <w:rFonts w:ascii="Times New Roman" w:hAnsi="Times New Roman" w:cs="Times New Roman"/>
        </w:rPr>
        <w:t xml:space="preserve">, the new security system, the Critical Protection Agency and Investigation, began working in Greenleaf. There are random patrols 30 hours a week and residents are given a number to contact after hours. There were cameras and lights installed in the parking lot to promote surveillance. KC MIC, in partnership with the Mattie Rhodes organization, were able to provide hygiene packets, food, clothing, and activity programs for the youth. </w:t>
      </w:r>
    </w:p>
    <w:p w14:paraId="1B0495EB"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first goal of the program is to decrease the likelihood of violence and homicide occurring by engaging in conflict resolution and antiretaliation efforts. This is achieved through objectives such as intervening in high-risk situations that likely to result in violence and teaching residents to better process their anger. The next goal of the program is to increase trust levels between neighborhood residents and law enforcement. The objective that aligns with this goal includes educating residents about police procedures and the TIPS hotline, teaching residents to better communicate with the police department, and teaching residents how to better process their fear of reporting crime. This research aims understand the impact this initiative had on Greenleaf residents as well as evaluate the program’s effectiveness. </w:t>
      </w:r>
    </w:p>
    <w:p w14:paraId="19F81D3C" w14:textId="77777777" w:rsidR="00401500" w:rsidRPr="00F04ABF" w:rsidRDefault="00401500" w:rsidP="00C52DFC">
      <w:pPr>
        <w:pStyle w:val="Heading3"/>
        <w:ind w:firstLine="0"/>
        <w:rPr>
          <w:rFonts w:ascii="Times New Roman" w:hAnsi="Times New Roman" w:cs="Times New Roman"/>
        </w:rPr>
      </w:pPr>
      <w:bookmarkStart w:id="35" w:name="_Toc78366555"/>
      <w:bookmarkStart w:id="36" w:name="_Toc78366581"/>
      <w:bookmarkStart w:id="37" w:name="_Toc78366817"/>
      <w:bookmarkStart w:id="38" w:name="_Toc78368620"/>
      <w:bookmarkStart w:id="39" w:name="_Toc78368983"/>
      <w:r w:rsidRPr="00F04ABF">
        <w:rPr>
          <w:rFonts w:ascii="Times New Roman" w:hAnsi="Times New Roman" w:cs="Times New Roman"/>
        </w:rPr>
        <w:lastRenderedPageBreak/>
        <w:t>Methods</w:t>
      </w:r>
      <w:bookmarkEnd w:id="35"/>
      <w:bookmarkEnd w:id="36"/>
      <w:bookmarkEnd w:id="37"/>
      <w:bookmarkEnd w:id="38"/>
      <w:bookmarkEnd w:id="39"/>
      <w:r w:rsidRPr="00F04ABF">
        <w:rPr>
          <w:rFonts w:ascii="Times New Roman" w:hAnsi="Times New Roman" w:cs="Times New Roman"/>
        </w:rPr>
        <w:t xml:space="preserve"> </w:t>
      </w:r>
    </w:p>
    <w:p w14:paraId="5E863780"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To assess the impact of the Why Are We So Angry? initiative, I conducted a survey at the block party hosted in front of the Greenleaf apartment complexes which concluded the WAWSA project in the Greenleaf area on June 19</w:t>
      </w:r>
      <w:r w:rsidRPr="00376BD9">
        <w:rPr>
          <w:rFonts w:ascii="Times New Roman" w:hAnsi="Times New Roman" w:cs="Times New Roman"/>
          <w:vertAlign w:val="superscript"/>
        </w:rPr>
        <w:t>th</w:t>
      </w:r>
      <w:r w:rsidRPr="00376BD9">
        <w:rPr>
          <w:rFonts w:ascii="Times New Roman" w:hAnsi="Times New Roman" w:cs="Times New Roman"/>
        </w:rPr>
        <w:t xml:space="preserve">, 2021.  This survey can be found in Appendix A. Data were collected from 16 residents of the Greenleaf apartment complex. The thirteen-item survey asked residents if they attended the home visits, the number of times reporting issues to police or building management, changes in communication with law enforcement, the changes in the neighborhood watch and safety, strengths and weaknesses of this program in their neighborhood, as well as additional resources they would like to see. The purpose of this questionnaire was to evaluate the impact of the WAWSA intervention in Greenleaf by providing residents the opportunity to describe their experience. </w:t>
      </w:r>
    </w:p>
    <w:p w14:paraId="5E0C05E3" w14:textId="77777777" w:rsidR="00401500" w:rsidRPr="00B71D80" w:rsidRDefault="00401500" w:rsidP="00C52DFC">
      <w:pPr>
        <w:pStyle w:val="Heading3"/>
        <w:ind w:firstLine="0"/>
        <w:rPr>
          <w:rFonts w:ascii="Times New Roman" w:hAnsi="Times New Roman" w:cs="Times New Roman"/>
        </w:rPr>
      </w:pPr>
      <w:bookmarkStart w:id="40" w:name="_Toc78366556"/>
      <w:bookmarkStart w:id="41" w:name="_Toc78366582"/>
      <w:bookmarkStart w:id="42" w:name="_Toc78366818"/>
      <w:bookmarkStart w:id="43" w:name="_Toc78368621"/>
      <w:bookmarkStart w:id="44" w:name="_Toc78368984"/>
      <w:r w:rsidRPr="00B71D80">
        <w:rPr>
          <w:rFonts w:ascii="Times New Roman" w:hAnsi="Times New Roman" w:cs="Times New Roman"/>
        </w:rPr>
        <w:t>Results</w:t>
      </w:r>
      <w:bookmarkEnd w:id="40"/>
      <w:bookmarkEnd w:id="41"/>
      <w:bookmarkEnd w:id="42"/>
      <w:bookmarkEnd w:id="43"/>
      <w:bookmarkEnd w:id="44"/>
      <w:r w:rsidRPr="00B71D80">
        <w:rPr>
          <w:rFonts w:ascii="Times New Roman" w:hAnsi="Times New Roman" w:cs="Times New Roman"/>
        </w:rPr>
        <w:t xml:space="preserve"> </w:t>
      </w:r>
    </w:p>
    <w:p w14:paraId="0E4AADE2" w14:textId="76255B8E"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Out of the 16 residents, 12% attended home visits or community meetings. 56% of residents revealed that they were unaware that these meetings we are being held. The majority of participants, 93%, stated that they engaged in conflict resolutions 0-3 times since the start of the program. The majority of residents also indicated that they reported a crime to the police or tips hotline between 0-3 times. 33% of residents felt as though the program promoted neighborhood safety and security, however 50% we unsure because they were unaware of the program’s work. 58% of residents stated that their communication and trust improved with the law enforcement. 25% of residents stated that their neighbors engaged more with the neighborhood watch, however, 42% were unsure because they did not interact with their neighbors and stayed indoors. 58% of residents revealed that they were not equipped to respond to violence in the neighborhood. The final question asked about the additional resources that residents would like </w:t>
      </w:r>
      <w:r w:rsidRPr="00376BD9">
        <w:rPr>
          <w:rFonts w:ascii="Times New Roman" w:hAnsi="Times New Roman" w:cs="Times New Roman"/>
        </w:rPr>
        <w:lastRenderedPageBreak/>
        <w:t xml:space="preserve">to see and is illustrated in Figure 1 below. 42% of all residents stated improved security and enforcement, 56% said that they would like assistance with rent, utilities, and food. 12% stated that they would like improved response times. 6% of residents stated that there is nothing programs can do to help. Residents also shared that would like to see KC MIC come more often, stay longer, and increase program awareness. </w:t>
      </w:r>
    </w:p>
    <w:p w14:paraId="12363B4B" w14:textId="77777777" w:rsidR="002A2E48" w:rsidRPr="00376BD9" w:rsidRDefault="002A2E48" w:rsidP="00B71D80">
      <w:pPr>
        <w:ind w:firstLine="0"/>
        <w:rPr>
          <w:rFonts w:ascii="Times New Roman" w:hAnsi="Times New Roman" w:cs="Times New Roman"/>
        </w:rPr>
      </w:pPr>
    </w:p>
    <w:p w14:paraId="61FD7777" w14:textId="77777777" w:rsidR="00401500" w:rsidRPr="00B71D80" w:rsidRDefault="00401500" w:rsidP="00401500">
      <w:pPr>
        <w:rPr>
          <w:rFonts w:ascii="Times New Roman" w:hAnsi="Times New Roman" w:cs="Times New Roman"/>
          <w:b/>
          <w:bCs/>
        </w:rPr>
      </w:pPr>
      <w:r w:rsidRPr="00B71D80">
        <w:rPr>
          <w:rFonts w:ascii="Times New Roman" w:hAnsi="Times New Roman" w:cs="Times New Roman"/>
          <w:b/>
          <w:bCs/>
        </w:rPr>
        <w:t xml:space="preserve">Figure 1: Additional Resources </w:t>
      </w:r>
    </w:p>
    <w:p w14:paraId="53DCEB31" w14:textId="77777777" w:rsidR="00401500" w:rsidRPr="00376BD9" w:rsidRDefault="00401500" w:rsidP="00401500">
      <w:pPr>
        <w:rPr>
          <w:rFonts w:ascii="Times New Roman" w:hAnsi="Times New Roman" w:cs="Times New Roman"/>
        </w:rPr>
      </w:pPr>
      <w:r w:rsidRPr="00376BD9">
        <w:rPr>
          <w:rFonts w:ascii="Times New Roman" w:hAnsi="Times New Roman" w:cs="Times New Roman"/>
          <w:noProof/>
        </w:rPr>
        <w:drawing>
          <wp:inline distT="0" distB="0" distL="0" distR="0" wp14:anchorId="5CECCCAC" wp14:editId="0374D07C">
            <wp:extent cx="4276090" cy="1874982"/>
            <wp:effectExtent l="0" t="0" r="16510" b="17780"/>
            <wp:docPr id="6" name="Chart 6">
              <a:extLst xmlns:a="http://schemas.openxmlformats.org/drawingml/2006/main">
                <a:ext uri="{FF2B5EF4-FFF2-40B4-BE49-F238E27FC236}">
                  <a16:creationId xmlns:a16="http://schemas.microsoft.com/office/drawing/2014/main" id="{69440846-7912-534C-A757-8C8D2DE030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376BD9">
        <w:rPr>
          <w:rFonts w:ascii="Times New Roman" w:hAnsi="Times New Roman" w:cs="Times New Roman"/>
        </w:rPr>
        <w:t xml:space="preserve">  </w:t>
      </w:r>
    </w:p>
    <w:p w14:paraId="5D37A445" w14:textId="77777777" w:rsidR="00401500" w:rsidRPr="00B71D80" w:rsidRDefault="00401500" w:rsidP="00C52DFC">
      <w:pPr>
        <w:pStyle w:val="Heading3"/>
        <w:ind w:firstLine="0"/>
        <w:rPr>
          <w:rFonts w:ascii="Times New Roman" w:hAnsi="Times New Roman" w:cs="Times New Roman"/>
        </w:rPr>
      </w:pPr>
      <w:bookmarkStart w:id="45" w:name="_Toc78366557"/>
      <w:bookmarkStart w:id="46" w:name="_Toc78366583"/>
      <w:bookmarkStart w:id="47" w:name="_Toc78366819"/>
      <w:bookmarkStart w:id="48" w:name="_Toc78368622"/>
      <w:bookmarkStart w:id="49" w:name="_Toc78368985"/>
      <w:r w:rsidRPr="00B71D80">
        <w:rPr>
          <w:rFonts w:ascii="Times New Roman" w:hAnsi="Times New Roman" w:cs="Times New Roman"/>
        </w:rPr>
        <w:t>Discussion</w:t>
      </w:r>
      <w:bookmarkEnd w:id="45"/>
      <w:bookmarkEnd w:id="46"/>
      <w:bookmarkEnd w:id="47"/>
      <w:bookmarkEnd w:id="48"/>
      <w:bookmarkEnd w:id="49"/>
      <w:r w:rsidRPr="00B71D80">
        <w:rPr>
          <w:rFonts w:ascii="Times New Roman" w:hAnsi="Times New Roman" w:cs="Times New Roman"/>
        </w:rPr>
        <w:t xml:space="preserve"> </w:t>
      </w:r>
    </w:p>
    <w:p w14:paraId="3AA5D35E"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majority of residents did not attend the home visits nor community meetings due to a lack of awareness. Many residents did not engage in conflict resolution, crime reporting to law enforcement, reporting issues to the neighborhood management, and did not feel equipped to respond to violence after the program. A potential confounding factor is that these residents may have not participated in the program which resulted in no changes to their knowledge and behaviors. Many residents reported an increase their trust and communication with the law enforcement since the start of this program. Most residents were unsure if the program improved safety because they stay inside due to the fear of violence, so they are unaware of changes. The surveys also revealed the residents’ desire for increased security and assistance with rent and utilities. </w:t>
      </w:r>
    </w:p>
    <w:p w14:paraId="06AA90FF"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lastRenderedPageBreak/>
        <w:t xml:space="preserve">Due to the small sample size, it’s difficult to assess the comprehensive impact of the WAWSA program on residents. Many of the residents who participated in the home visits or community meetings did not attend the block party thus preventing them from completing the survey. There was not an initial survey prior to the start of this intervention so comparisons to see changes in knowledge and behaviors cannot be made. Overall, this intervention met the needs of residents including fixing locks, doors, mailboxes, and providing security. However, there can be improvements with reaching more residents, promoting neighborhood cohesion, and emphasizing the educational component of this project to promote more residents to feel equipped to respond to violence in their neighborhood.  </w:t>
      </w:r>
    </w:p>
    <w:p w14:paraId="588943ED" w14:textId="77777777" w:rsidR="00401500" w:rsidRPr="00B71D80" w:rsidRDefault="00401500" w:rsidP="00401500">
      <w:pPr>
        <w:pStyle w:val="Heading2"/>
        <w:rPr>
          <w:rFonts w:ascii="Times New Roman" w:hAnsi="Times New Roman" w:cs="Times New Roman"/>
        </w:rPr>
      </w:pPr>
      <w:bookmarkStart w:id="50" w:name="_Toc78366558"/>
      <w:bookmarkStart w:id="51" w:name="_Toc78366584"/>
      <w:bookmarkStart w:id="52" w:name="_Toc78366820"/>
      <w:bookmarkStart w:id="53" w:name="_Toc78368623"/>
      <w:bookmarkStart w:id="54" w:name="_Toc78368986"/>
      <w:r w:rsidRPr="00B71D80">
        <w:rPr>
          <w:rFonts w:ascii="Times New Roman" w:hAnsi="Times New Roman" w:cs="Times New Roman"/>
        </w:rPr>
        <w:t>Prison Outreach</w:t>
      </w:r>
      <w:bookmarkEnd w:id="50"/>
      <w:bookmarkEnd w:id="51"/>
      <w:bookmarkEnd w:id="52"/>
      <w:bookmarkEnd w:id="53"/>
      <w:bookmarkEnd w:id="54"/>
    </w:p>
    <w:p w14:paraId="24FFCB44" w14:textId="69C34EB9" w:rsidR="00401500" w:rsidRPr="00376BD9" w:rsidRDefault="00401500" w:rsidP="00401500">
      <w:pPr>
        <w:rPr>
          <w:rFonts w:ascii="Times New Roman" w:hAnsi="Times New Roman" w:cs="Times New Roman"/>
          <w:u w:val="single"/>
        </w:rPr>
      </w:pPr>
      <w:r w:rsidRPr="00376BD9">
        <w:rPr>
          <w:rFonts w:ascii="Times New Roman" w:hAnsi="Times New Roman" w:cs="Times New Roman"/>
        </w:rPr>
        <w:t xml:space="preserve">Throughout each year, KC Mother in Charge visits various prisons to speak to offenders and share their stories. They describe the impact that crime and gun violence have had on their lives, often bringing listeners to tears. Core Mothers speak at pre-release classes to offenders who are scheduled to be released within 3 months, many of whom will return to the Kansas City metropolitan area. Since 2014, KC MIC has impacted over 3,000 offenders sharing their tragic stories and expressing the grief that they have endured (KC Mothers in Charge, 2019). The goal of prison outreach is to reduce recidivism by educating offenders on the consequences of violence to empower them to break the cycle of violence. Their mission is to change the mindset of those who perpetrate violence to prevent future violence and make the Kansas City community safer. </w:t>
      </w:r>
    </w:p>
    <w:p w14:paraId="0425C653"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KC MIC has presented at a multitude of prisons including the Western Missouri Correctional Center, United States Penitentiary in Leavenworth, Kansas City Reentry Center, St. Joe Prison, and the Chillicothe Correctional Centers which is a Missouri state prison for women. </w:t>
      </w:r>
      <w:r w:rsidRPr="00376BD9">
        <w:rPr>
          <w:rFonts w:ascii="Times New Roman" w:hAnsi="Times New Roman" w:cs="Times New Roman"/>
        </w:rPr>
        <w:lastRenderedPageBreak/>
        <w:t xml:space="preserve">Rosilyn Temple, the founder and director of KC MIC, Latrice Murray, the outreach specialist, and lead Core Mother, alongside other Core Mothers present at these correctional facilities and share their experience of being bereaved by homicide. The presentation begins with Rosilyn talking about the KC Mothers in Charge Organization and how it was founded. She discusses her story of losing her son Antonio in 2011 and the devastating effect that had on her life. The other Core Mothers also share how they became a part of the organization and share their stories of losing a loved one and the ripple effect of that trauma. MIC also shares informative videos regarding the severity of crime and violence in Kansas City as well as clips from Rosilyn’s documentary “Uncommon Allies” which delineates her role in bridging the gap between grieving families and the police department at every homicide scene she visits. The documentary highlights Rosilyn’s mission to bring awareness and ameliorate the relations in the community. Through this insightful presentation, listeners begin to understand the pain that Mothers in Charge experienced after losing a child and their journey towards healing and seeking justice for local families.  </w:t>
      </w:r>
    </w:p>
    <w:p w14:paraId="383610BB" w14:textId="77777777" w:rsidR="00401500" w:rsidRPr="00B71D80" w:rsidRDefault="00401500" w:rsidP="00C52DFC">
      <w:pPr>
        <w:pStyle w:val="Heading3"/>
        <w:ind w:firstLine="0"/>
        <w:rPr>
          <w:rFonts w:ascii="Times New Roman" w:hAnsi="Times New Roman" w:cs="Times New Roman"/>
        </w:rPr>
      </w:pPr>
      <w:bookmarkStart w:id="55" w:name="_Toc78366559"/>
      <w:bookmarkStart w:id="56" w:name="_Toc78366585"/>
      <w:bookmarkStart w:id="57" w:name="_Toc78366821"/>
      <w:bookmarkStart w:id="58" w:name="_Toc78368624"/>
      <w:bookmarkStart w:id="59" w:name="_Toc78368987"/>
      <w:r w:rsidRPr="00B71D80">
        <w:rPr>
          <w:rFonts w:ascii="Times New Roman" w:hAnsi="Times New Roman" w:cs="Times New Roman"/>
        </w:rPr>
        <w:t>Methods</w:t>
      </w:r>
      <w:bookmarkEnd w:id="55"/>
      <w:bookmarkEnd w:id="56"/>
      <w:bookmarkEnd w:id="57"/>
      <w:bookmarkEnd w:id="58"/>
      <w:bookmarkEnd w:id="59"/>
    </w:p>
    <w:p w14:paraId="0D2CA0B7"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purpose of this research is to evaluate the impact that the presentations by MIC had on participants and identify themes from their perspectives. This analysis will focus on the 2018 and 2019 visits to the Western Missouri Correctional Center and the United States Penitentiary in Leavenworth. To assess the impact, participants were asked to complete a survey following the presentation. This survey can be found in Appendix B. The first section asked the participants to rate the presentation using a Likert scale. The second half asked two open-ended questions asking what they liked about the presentation and suggestions for future presentations. This study included 343 participants from the two prisons between 2018 and 2019. </w:t>
      </w:r>
    </w:p>
    <w:p w14:paraId="041E4A9A"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lastRenderedPageBreak/>
        <w:t xml:space="preserve">The results from the survey were analyzed using thematic analysis. This method of analyzing qualitative data aligned with the aims of the research and provided the best approach to find out about individuals’ views and perspectives after the presentation and identify similarities in the data set. The 343 responses were incorporated into an Excel document and assigned 1-2-word codes. The list of codes was developed after re-reading the responses in order to identify potential themes. Most responses generated more than one theme, which were all incorporated in the study. This analysis provided a total of 9 themes. The frequency of these themes was then identified using Excel to understand the magnitude of patterns in the responses of participants. </w:t>
      </w:r>
    </w:p>
    <w:p w14:paraId="19209950" w14:textId="77777777" w:rsidR="00401500" w:rsidRPr="00B71D80" w:rsidRDefault="00401500" w:rsidP="00C52DFC">
      <w:pPr>
        <w:pStyle w:val="Heading3"/>
        <w:ind w:firstLine="0"/>
        <w:rPr>
          <w:rFonts w:ascii="Times New Roman" w:hAnsi="Times New Roman" w:cs="Times New Roman"/>
        </w:rPr>
      </w:pPr>
      <w:bookmarkStart w:id="60" w:name="_Toc78366560"/>
      <w:bookmarkStart w:id="61" w:name="_Toc78366586"/>
      <w:bookmarkStart w:id="62" w:name="_Toc78366822"/>
      <w:bookmarkStart w:id="63" w:name="_Toc78368625"/>
      <w:bookmarkStart w:id="64" w:name="_Toc78368988"/>
      <w:r w:rsidRPr="00B71D80">
        <w:rPr>
          <w:rFonts w:ascii="Times New Roman" w:hAnsi="Times New Roman" w:cs="Times New Roman"/>
        </w:rPr>
        <w:t>Results</w:t>
      </w:r>
      <w:bookmarkEnd w:id="60"/>
      <w:bookmarkEnd w:id="61"/>
      <w:bookmarkEnd w:id="62"/>
      <w:bookmarkEnd w:id="63"/>
      <w:bookmarkEnd w:id="64"/>
    </w:p>
    <w:p w14:paraId="12A661B7"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343 surveys from 2018-2019 revealed 9 themes and various subthemes. These themes include realness, thought provoking, touching, concern, inspiration, relatability, strength, appreciation and can be found in Table 1 below. </w:t>
      </w:r>
    </w:p>
    <w:p w14:paraId="13FF602E" w14:textId="77777777" w:rsidR="00401500" w:rsidRPr="0010302D" w:rsidRDefault="00401500" w:rsidP="00401500">
      <w:pPr>
        <w:rPr>
          <w:rFonts w:ascii="Times New Roman" w:hAnsi="Times New Roman" w:cs="Times New Roman"/>
          <w:b/>
          <w:bCs/>
        </w:rPr>
      </w:pPr>
      <w:r w:rsidRPr="0010302D">
        <w:rPr>
          <w:rFonts w:ascii="Times New Roman" w:hAnsi="Times New Roman" w:cs="Times New Roman"/>
          <w:b/>
          <w:bCs/>
        </w:rPr>
        <w:t xml:space="preserve">Table 1: Themes and Subthemes of the Prison Outreach Forms </w:t>
      </w:r>
    </w:p>
    <w:p w14:paraId="47198F1D" w14:textId="77777777" w:rsidR="00401500" w:rsidRPr="00376BD9" w:rsidRDefault="00401500" w:rsidP="00401500">
      <w:pPr>
        <w:rPr>
          <w:rFonts w:ascii="Times New Roman" w:hAnsi="Times New Roman" w:cs="Times New Roman"/>
        </w:rPr>
      </w:pPr>
      <w:r w:rsidRPr="00376BD9">
        <w:rPr>
          <w:rFonts w:ascii="Times New Roman" w:hAnsi="Times New Roman" w:cs="Times New Roman"/>
          <w:noProof/>
        </w:rPr>
        <w:drawing>
          <wp:inline distT="0" distB="0" distL="0" distR="0" wp14:anchorId="336ECB09" wp14:editId="3C6FF5A1">
            <wp:extent cx="3552825" cy="3233789"/>
            <wp:effectExtent l="0" t="0" r="3175" b="5080"/>
            <wp:docPr id="4" name="Picture 4"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3593651" cy="3270949"/>
                    </a:xfrm>
                    <a:prstGeom prst="rect">
                      <a:avLst/>
                    </a:prstGeom>
                  </pic:spPr>
                </pic:pic>
              </a:graphicData>
            </a:graphic>
          </wp:inline>
        </w:drawing>
      </w:r>
    </w:p>
    <w:p w14:paraId="3A943389" w14:textId="77777777" w:rsidR="00401500" w:rsidRPr="00B71D80" w:rsidRDefault="00401500" w:rsidP="00401500">
      <w:pPr>
        <w:pStyle w:val="Heading3"/>
        <w:ind w:left="3600" w:firstLine="0"/>
        <w:rPr>
          <w:rFonts w:ascii="Times New Roman" w:hAnsi="Times New Roman" w:cs="Times New Roman"/>
        </w:rPr>
      </w:pPr>
      <w:bookmarkStart w:id="65" w:name="_Toc78366561"/>
      <w:bookmarkStart w:id="66" w:name="_Toc78366587"/>
      <w:bookmarkStart w:id="67" w:name="_Toc78366823"/>
      <w:bookmarkStart w:id="68" w:name="_Toc78368626"/>
      <w:bookmarkStart w:id="69" w:name="_Toc78368989"/>
      <w:r w:rsidRPr="00B71D80">
        <w:rPr>
          <w:rFonts w:ascii="Times New Roman" w:hAnsi="Times New Roman" w:cs="Times New Roman"/>
        </w:rPr>
        <w:lastRenderedPageBreak/>
        <w:t>Themes</w:t>
      </w:r>
      <w:bookmarkEnd w:id="65"/>
      <w:bookmarkEnd w:id="66"/>
      <w:bookmarkEnd w:id="67"/>
      <w:bookmarkEnd w:id="68"/>
      <w:bookmarkEnd w:id="69"/>
    </w:p>
    <w:p w14:paraId="6289ED1A"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Thought-Provoking</w:t>
      </w:r>
    </w:p>
    <w:p w14:paraId="6059F295" w14:textId="04AFFE08"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 most common theme identified from the participants’ responses was that the presentation was thought-provoking. The stories of the mothers stimulated thinking and reflection among 22% of participants. The subthemes of this construct include awareness, realization, and perspective change. A greater sense of awareness regarding the severity of violence was mentioned by 58 individuals. One participant stated, “it gave awareness of the seriousness of homicide and how it affects our communities, families, and our generation as a whole.” Another individual stated that “it allowed me to see firsthand all of the devastations that violence causes within the communities and families”. Another individual shared how they appreciated “the awareness of the effects on our mothers on how we harm them, and how that pain is permanent” MIC was able to promote awareness on the impact of violence. The next subtheme, realizations, occurred in 33 participants. The realizations regarding the individual’s actions provided clarity for many. For example, one participant stated “a lot of us in here have cause violence in our communities (me included) and never thought about the impact, the pain we caused. This was a wake-up call. I have a 14-year-old daughter and I can imagine losing her to violence”. One person stated “the voices I heard today made me realize how much I should be and want to be a positive force in my community to help and stop the violence “Another participant shared “it made me feel the pain I needed to feel for my victim’s family. I am sorry for your loss and pain.” Another individual reported “you made me see how the life I lived caused pain to so many people” The eye-opening messages shared by MIC allow the audience to reflect and change their perception by seeing the consequences of violence. The final subtheme in this category is a perspective change which was identified in 21 participants. Illustrative </w:t>
      </w:r>
      <w:r w:rsidRPr="00376BD9">
        <w:rPr>
          <w:rFonts w:ascii="Times New Roman" w:hAnsi="Times New Roman" w:cs="Times New Roman"/>
          <w:color w:val="000000" w:themeColor="text1"/>
        </w:rPr>
        <w:lastRenderedPageBreak/>
        <w:t>examples include “the seriousness of how important the role of ex-offenders is, our role is needed in the community and to be leaders and examples for the younger generations”, “the testimonies got me thinking about changing my life and getting better for my family and my kids” One individual shared how “I always knew that being violent was wrong, but it has been part of my life especially the way that I lived. Now I know the deep effects it has on mothers. Before I didn’t care. But what I heard actually brought tears to my eyes</w:t>
      </w:r>
      <w:r w:rsidR="00C046E1" w:rsidRPr="00376BD9">
        <w:rPr>
          <w:rFonts w:ascii="Times New Roman" w:hAnsi="Times New Roman" w:cs="Times New Roman"/>
          <w:color w:val="000000" w:themeColor="text1"/>
        </w:rPr>
        <w:t>.</w:t>
      </w:r>
      <w:r w:rsidRPr="00376BD9">
        <w:rPr>
          <w:rFonts w:ascii="Times New Roman" w:hAnsi="Times New Roman" w:cs="Times New Roman"/>
          <w:color w:val="000000" w:themeColor="text1"/>
        </w:rPr>
        <w:t xml:space="preserve">” These responses illustrate the perspective changes in participants to cultivate change in their lives. </w:t>
      </w:r>
    </w:p>
    <w:p w14:paraId="75BC2CCC"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Realness</w:t>
      </w:r>
    </w:p>
    <w:p w14:paraId="4F0F72D0" w14:textId="6A4E8AC2"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19% of participants emphasized the realness of the presentation. Realness or the authenticity presented by real people about their real-life experiences was mentioned 72 times. One participant shared that “the presentation was raw and real. It helps to paint the picture of a real-life situation” while another shared that the presentation was “real people who are victims expressing the pain of losing a loved one from street violence.” A subtheme of the realness is the honesty in which mothers presented their stories straightforward and truthfully. One individual appreciated “the raw honesty coupled with Rosilyn</w:t>
      </w:r>
      <w:r w:rsidR="00C52DFC" w:rsidRPr="00376BD9">
        <w:rPr>
          <w:rFonts w:ascii="Times New Roman" w:hAnsi="Times New Roman" w:cs="Times New Roman"/>
          <w:color w:val="000000" w:themeColor="text1"/>
        </w:rPr>
        <w:t>’</w:t>
      </w:r>
      <w:r w:rsidRPr="00376BD9">
        <w:rPr>
          <w:rFonts w:ascii="Times New Roman" w:hAnsi="Times New Roman" w:cs="Times New Roman"/>
          <w:color w:val="000000" w:themeColor="text1"/>
        </w:rPr>
        <w:t xml:space="preserve">s beautiful soul made this an unforgettable experience.” The authenticity of the presentation resonated with listeners. One individual stated “I like how the mothers shared their feelings about their losses. It made it real for me” while another similarly shared “I liked the fact that it was all real from someone that actually lived through it” The realness of the presentation was appreciated by the audience. </w:t>
      </w:r>
    </w:p>
    <w:p w14:paraId="1EB47433"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 xml:space="preserve">Touching </w:t>
      </w:r>
    </w:p>
    <w:p w14:paraId="0BDA8BD1"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15% of participants discussed the touching aspect of the presentation. Mothers were able to elicit strong feelings of compassion that touched the hearts of the audience. The subthemes include heartfelt and empathy. Heartfelt is defined as genuineness and sincerity for this analysis </w:t>
      </w:r>
      <w:r w:rsidRPr="00376BD9">
        <w:rPr>
          <w:rFonts w:ascii="Times New Roman" w:hAnsi="Times New Roman" w:cs="Times New Roman"/>
          <w:color w:val="000000" w:themeColor="text1"/>
        </w:rPr>
        <w:lastRenderedPageBreak/>
        <w:t xml:space="preserve">and was mentioned by 52 participants. For example, one individual stated “you touched my heart. Holding back tears. Keep up to great job” Another individual stated that “The presentation touched me as a reminder to make my mother smile and not cry.” The ability of the mothers to speak from their heart result in empathy; 23 participants discussed being able to understand and feel the pain of the mothers. One person shared that “they had amazing delivery on helping me understand how they feel and what they go through every day without their children” while another shared that the presentation “made me feel their pain and help me understand where they are coming from.” The effective manner in which they shared their heartfelt stories moved the audience and allowed them to truly visualize their pain. </w:t>
      </w:r>
    </w:p>
    <w:p w14:paraId="5A3288BF"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 xml:space="preserve">Concern </w:t>
      </w:r>
    </w:p>
    <w:p w14:paraId="5FB4ED96" w14:textId="77777777" w:rsidR="00401500" w:rsidRPr="00376BD9" w:rsidRDefault="00401500" w:rsidP="00B71D8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Nearly 10% of participants mentioned the concern and care MIC had for the community. One individual admired how “after everything they have been through, they still reach out to other people who go through the pain of losing their kids.” The level of concern they illustrated was encouraging for many. For example, one participant stated that “even as a mother of victims, you still took time to encourage offenders to prevent future violence” Another individual stated “I like to know that there is a group of ladies that are going to find ways to help make it safer for my kids” the dedication to the movement to help the community was evident to participants. </w:t>
      </w:r>
    </w:p>
    <w:p w14:paraId="3B0B8A67"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 xml:space="preserve">Inspiration </w:t>
      </w:r>
    </w:p>
    <w:p w14:paraId="44C9755F"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9% of participants revealed feeling inspired by the presentation. Inspiration for this study is defined as the motivation to do better. The subthemes include hope and encouragement. One participant stated, “I enjoyed the inspirational spiritual insights to make changes in my life I could be killed instead of in peace due to my past lifestyle and choices” Similarly, another individual stated “the story and the message are powerful. The presence of the presenters is </w:t>
      </w:r>
      <w:r w:rsidRPr="00376BD9">
        <w:rPr>
          <w:rFonts w:ascii="Times New Roman" w:hAnsi="Times New Roman" w:cs="Times New Roman"/>
          <w:color w:val="000000" w:themeColor="text1"/>
        </w:rPr>
        <w:lastRenderedPageBreak/>
        <w:t xml:space="preserve">inspiring and life changing. Get this message to as many people as humanly possible” 11 individuals stated feeling hopeful after the presentation; one person shared that “your organization teaches hope and upliftment because you all have an excuse to be bitter” while another shared “it gives hope to know that we can be a part of communities instead of tearing them down with violence” 14 individuals mentioned the encouraging aspect of the presentation. One participant stated that “the presentation offered positive encouragement to get out and do the next right thing at all times and never look back at my past” The encouragement provided by the Core Mothers served as an inspiration to change. One individual revealed that “they believe in us and made me believe in change.” </w:t>
      </w:r>
    </w:p>
    <w:p w14:paraId="7FA8A330"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 xml:space="preserve">Relatability </w:t>
      </w:r>
    </w:p>
    <w:p w14:paraId="038954F0"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44 participants were able to relate to the stories of the Core Mothers by sharing similar experiences or losses; one individual revealed “I lost my brother and 3 of my friends the same way. I love KC, but it’s wicked out there. I am glad someone is trying to change all the bad going on in town.” Many people revealed that they could relate to their experiences of mothers whether it was hardships growing up or losing a loved one. This level of relatability allowed participants to feel understood; one individual stated that “they understand what I have to go through and have been through” while another stated “it helps me personally to listen knowing that you’ve lived through some of the hell I’ve lived through” Another individual stated that “she is really someone who has the ability to grasp you because I related with her story to the core.” The theme of relatability allowed the Core Mothers to deeply connect with their audience.</w:t>
      </w:r>
    </w:p>
    <w:p w14:paraId="468C2F43"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 xml:space="preserve">Strength </w:t>
      </w:r>
    </w:p>
    <w:p w14:paraId="0AFE0066"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41 participants expressed their awe of the Core Mothers for the strength and resilience to share their stories. 8% of participants emphasized their strength to discuss the most devasting </w:t>
      </w:r>
      <w:r w:rsidRPr="00376BD9">
        <w:rPr>
          <w:rFonts w:ascii="Times New Roman" w:hAnsi="Times New Roman" w:cs="Times New Roman"/>
          <w:color w:val="000000" w:themeColor="text1"/>
        </w:rPr>
        <w:lastRenderedPageBreak/>
        <w:t xml:space="preserve">time of their lives to make an impact. One participant reported “the strength these mothers have and displayed speaking about the loved ones they lost and the fact they are willing to give back to others means a lot” Another shared “they are strong women who don’t have to do this, yet they do. I don’t only like the presentation, I love it” Similarly, another person stated, “I truly respect the courage exhibited by these ladies stand against violence/death.” The strength of Mothers in Charge was greatly respected by the audience. </w:t>
      </w:r>
    </w:p>
    <w:p w14:paraId="4D62017A"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 xml:space="preserve">Appreciation </w:t>
      </w:r>
    </w:p>
    <w:p w14:paraId="43DF768B"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29 individuals mentioned their appreciation and gratitude for the mothers taking the time out of their day to share their stories. One person stated “I deeply appreciate the precious personal time spent to really open up my heart and eyes to all the pain through the hurt of many mothers and parents’ pains of life. Thank you for all the desires to bring a halt to violence and love another more” One participant shared "I have great respect for what you all do. You change lives and are God’s blessing for our community. Your babies are smiling down because you are all amazing mothers and people.” Another individual stated, “I appreciate the voice that this organization gives to survivors of homicide victims.” These statements depict the gratitude of participants and the value of the presentations. </w:t>
      </w:r>
    </w:p>
    <w:p w14:paraId="6ED38870" w14:textId="77777777" w:rsidR="00401500" w:rsidRPr="00B71D80" w:rsidRDefault="00401500" w:rsidP="00C52DFC">
      <w:pPr>
        <w:ind w:firstLine="0"/>
        <w:rPr>
          <w:rFonts w:ascii="Times New Roman" w:hAnsi="Times New Roman" w:cs="Times New Roman"/>
          <w:b/>
          <w:bCs/>
          <w:color w:val="000000" w:themeColor="text1"/>
        </w:rPr>
      </w:pPr>
      <w:r w:rsidRPr="00B71D80">
        <w:rPr>
          <w:rFonts w:ascii="Times New Roman" w:hAnsi="Times New Roman" w:cs="Times New Roman"/>
          <w:b/>
          <w:bCs/>
          <w:color w:val="000000" w:themeColor="text1"/>
        </w:rPr>
        <w:t xml:space="preserve">Nothing </w:t>
      </w:r>
    </w:p>
    <w:p w14:paraId="0465B83D" w14:textId="458D6484" w:rsidR="00401500" w:rsidRPr="00376BD9" w:rsidRDefault="00401500" w:rsidP="002A2E48">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 least frequent theme that was identified, less than 1%, was having no impact. A participant stated that “I do not understand what this presentation has to do with me transitioning back into society” They were unable to find the value of the MIC presentation, however, many individuals were cognizant of the importance of this discussion and translated it into their own lives. </w:t>
      </w:r>
    </w:p>
    <w:p w14:paraId="4D599E7A" w14:textId="77777777" w:rsidR="00401500" w:rsidRPr="00B71D80" w:rsidRDefault="00401500" w:rsidP="00C52DFC">
      <w:pPr>
        <w:pStyle w:val="Heading3"/>
        <w:ind w:firstLine="0"/>
        <w:rPr>
          <w:rFonts w:ascii="Times New Roman" w:hAnsi="Times New Roman" w:cs="Times New Roman"/>
        </w:rPr>
      </w:pPr>
      <w:bookmarkStart w:id="70" w:name="_Toc78366562"/>
      <w:bookmarkStart w:id="71" w:name="_Toc78366588"/>
      <w:bookmarkStart w:id="72" w:name="_Toc78366824"/>
      <w:bookmarkStart w:id="73" w:name="_Toc78368627"/>
      <w:bookmarkStart w:id="74" w:name="_Toc78368990"/>
      <w:r w:rsidRPr="00B71D80">
        <w:rPr>
          <w:rFonts w:ascii="Times New Roman" w:hAnsi="Times New Roman" w:cs="Times New Roman"/>
        </w:rPr>
        <w:lastRenderedPageBreak/>
        <w:t>Discussion</w:t>
      </w:r>
      <w:bookmarkEnd w:id="70"/>
      <w:bookmarkEnd w:id="71"/>
      <w:bookmarkEnd w:id="72"/>
      <w:bookmarkEnd w:id="73"/>
      <w:bookmarkEnd w:id="74"/>
      <w:r w:rsidRPr="00B71D80">
        <w:rPr>
          <w:rFonts w:ascii="Times New Roman" w:hAnsi="Times New Roman" w:cs="Times New Roman"/>
        </w:rPr>
        <w:t xml:space="preserve"> </w:t>
      </w:r>
    </w:p>
    <w:p w14:paraId="02218F82"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 thematic analysis approach provided key concepts that were prevalent in the survey data. These themes revealed the impact that presentations of the Core Mothers had on offenders. The reoccurring themes included thought provoking, </w:t>
      </w:r>
      <w:r w:rsidRPr="00376BD9">
        <w:rPr>
          <w:rFonts w:ascii="Times New Roman" w:hAnsi="Times New Roman" w:cs="Times New Roman"/>
        </w:rPr>
        <w:t>thought-provoking, touching, concern, inspiration, relatability, strength, appreciation</w:t>
      </w:r>
      <w:r w:rsidRPr="00376BD9">
        <w:rPr>
          <w:rFonts w:ascii="Times New Roman" w:hAnsi="Times New Roman" w:cs="Times New Roman"/>
          <w:color w:val="000000" w:themeColor="text1"/>
        </w:rPr>
        <w:t xml:space="preserve">. Many participants mentioned more than one theme illustrating the multifaceted impact. A powerful aspect of the presentation was that the mothers shared their stories while still being understanding of the circumstances of offenders. Many offenders were appreciative the mothers did not assign blame and were understanding and evident in their responses. This was reflected when participants stated the presentation “related to us as people and not inmates.” and “the way you approach inmates without blaming and pointing fingers keeps people open to the message.” The purpose of analyzing the 2018 and 2019 prison outreach feedback forms was to evaluate the impact this program had on participating offenders and what resonated with them. </w:t>
      </w:r>
    </w:p>
    <w:p w14:paraId="5C8B11E4"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 majority of participants were receptive to the messages of MIC; it created the impact it intended to have. It provided education on the prevalence of violence and homicide in Kansas City to promote awareness. Participants were able to see the multitude of consequences of violence from a unique perspective. The responses, and the themes, indicated that many participants were empowered after listening to the mother’s stories.  Although it is difficult to assess the long-term impacts regarding mindset and behavior changes, the data revealed a plethora of positive responses. Ultimately, KC MIC elicited strong emotions from participants that have the potential to change the mindsets of offenders. Future presentations should include action steps so that participants can translate the changes in perspective, encouragement, and inspiration from the presentation into meaningful action. </w:t>
      </w:r>
    </w:p>
    <w:p w14:paraId="5E3A435A" w14:textId="6A050C80" w:rsidR="00401500" w:rsidRPr="00B71D80" w:rsidRDefault="00401500" w:rsidP="00401500">
      <w:pPr>
        <w:pStyle w:val="Heading2"/>
        <w:rPr>
          <w:rFonts w:ascii="Times New Roman" w:hAnsi="Times New Roman" w:cs="Times New Roman"/>
        </w:rPr>
      </w:pPr>
      <w:bookmarkStart w:id="75" w:name="_Toc78366563"/>
      <w:bookmarkStart w:id="76" w:name="_Toc78366589"/>
      <w:bookmarkStart w:id="77" w:name="_Toc78366825"/>
      <w:bookmarkStart w:id="78" w:name="_Toc78368628"/>
      <w:bookmarkStart w:id="79" w:name="_Toc78368991"/>
      <w:r w:rsidRPr="00B71D80">
        <w:rPr>
          <w:rFonts w:ascii="Times New Roman" w:hAnsi="Times New Roman" w:cs="Times New Roman"/>
        </w:rPr>
        <w:lastRenderedPageBreak/>
        <w:t>Program</w:t>
      </w:r>
      <w:r w:rsidR="00D9282F" w:rsidRPr="00B71D80">
        <w:rPr>
          <w:rFonts w:ascii="Times New Roman" w:hAnsi="Times New Roman" w:cs="Times New Roman"/>
        </w:rPr>
        <w:t>s</w:t>
      </w:r>
      <w:r w:rsidRPr="00B71D80">
        <w:rPr>
          <w:rFonts w:ascii="Times New Roman" w:hAnsi="Times New Roman" w:cs="Times New Roman"/>
        </w:rPr>
        <w:t xml:space="preserve"> Discussion</w:t>
      </w:r>
      <w:bookmarkEnd w:id="75"/>
      <w:bookmarkEnd w:id="76"/>
      <w:bookmarkEnd w:id="77"/>
      <w:bookmarkEnd w:id="78"/>
      <w:bookmarkEnd w:id="79"/>
      <w:r w:rsidRPr="00B71D80">
        <w:rPr>
          <w:rFonts w:ascii="Times New Roman" w:hAnsi="Times New Roman" w:cs="Times New Roman"/>
        </w:rPr>
        <w:t xml:space="preserve"> </w:t>
      </w:r>
    </w:p>
    <w:p w14:paraId="7C36B746" w14:textId="0A99765A" w:rsidR="00401500" w:rsidRPr="00376BD9" w:rsidRDefault="00401500" w:rsidP="00401500">
      <w:pPr>
        <w:rPr>
          <w:rFonts w:ascii="Times New Roman" w:hAnsi="Times New Roman" w:cs="Times New Roman"/>
        </w:rPr>
      </w:pPr>
      <w:r w:rsidRPr="00376BD9">
        <w:rPr>
          <w:rFonts w:ascii="Times New Roman" w:hAnsi="Times New Roman" w:cs="Times New Roman"/>
          <w:color w:val="000000" w:themeColor="text1"/>
        </w:rPr>
        <w:t xml:space="preserve"> </w:t>
      </w:r>
      <w:r w:rsidRPr="00376BD9">
        <w:rPr>
          <w:rFonts w:ascii="Times New Roman" w:hAnsi="Times New Roman" w:cs="Times New Roman"/>
        </w:rPr>
        <w:t xml:space="preserve">After conducting the outcome evaluation survey and assessing the prison outreach feedback forms, I was able to gain a comprehensive understanding of the impact of KC Mothers in Charge as well as the effects of their services on the community. The purpose of this research was to evaluate the current programs and support services of KC MIC, particularly the prison outreach and the “Why Are We So Angry?” initiative and understand the impact it has had on participants. I hoped to assess the perspectives of offenders after hearing the stories of Core Mothers as well as the residents of Greenleaf apartment complex views on the WAWSA initiative. I hypothesized that the WAWSA intervention would improve conflict resolution and trust between neighborhood residents and law enforcement. I also hypothesized that the prison outreach would result in changes amongst participants’ perspectives after hearing the heartfelt stories of the Core Mothers. </w:t>
      </w:r>
    </w:p>
    <w:p w14:paraId="5A21E1A1" w14:textId="5C56059A" w:rsidR="00401500" w:rsidRPr="00376BD9" w:rsidRDefault="00401500" w:rsidP="00401500">
      <w:pPr>
        <w:rPr>
          <w:rFonts w:ascii="Times New Roman" w:hAnsi="Times New Roman" w:cs="Times New Roman"/>
        </w:rPr>
      </w:pPr>
      <w:r w:rsidRPr="00376BD9">
        <w:rPr>
          <w:rFonts w:ascii="Times New Roman" w:hAnsi="Times New Roman" w:cs="Times New Roman"/>
        </w:rPr>
        <w:t xml:space="preserve">The outcome evaluation survey revealed that only 12% of residents attended the home visits or community meetings which were largely due to many residents being unaware that they were occurring. The majority of residents did not engage in conflict resolution, or reporting crimes to the police, building management, or the TIPS Hotline, and did not feel equipped to respond to violence after the program. The majority of residents also shared that they were unsure if this program promoted neighborhood safety and security because they stay indoors due to the high incidence of neighborhood crime. Some residents revealed that their level of trust and communication with law enforcement improved since the start of the program. The survey results also illustrated that the residents would like assistance with rent, utilities, and food as well as improved security and enforcement. Although many of the residents’ concerns in the home visits and community meetings were addressed including new mailboxes, new locks on doors, </w:t>
      </w:r>
      <w:r w:rsidRPr="00376BD9">
        <w:rPr>
          <w:rFonts w:ascii="Times New Roman" w:hAnsi="Times New Roman" w:cs="Times New Roman"/>
        </w:rPr>
        <w:lastRenderedPageBreak/>
        <w:t xml:space="preserve">fixed windows, neighborhood cleanups, parking lot lighting, and an improved security system, some of the program objectives were not meet. Many residents reported not receiving conflict resolution training or education on police procedures or the TIPS Hotline which hinders the ability to change behaviors and norms. Overall, KC MIC successfully addressed residents’ concerns, however, there should be a greater focus on certain objectives. </w:t>
      </w:r>
    </w:p>
    <w:p w14:paraId="60D9B83A" w14:textId="622E2DC9"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rPr>
        <w:t xml:space="preserve">The prison feedback form revealed various themes and subthemes which provided an overview of the common impacts the presentation by the Core Mothers had on participants at the Western Missouri Correctional Center and the United States Penitentiary from 2018-2019. Many of the 343 responses included multiple themes which were all accounted for and illustrated the multifaceted perspectives of participants. The presentation elicited a multitude of feelings, emotions, and ideas that were assigned codes and the frequencies were found. The 9 themes that emerged from the surveys included thought-provoking, touching, concern, inspiration, relatability, strength, appreciation. As hypothesized, the presentations resulted in many perspective changes. Many listeners were touched by the emotional and heartfelt stories of mothers leading them to reflect on their own lives and actions. Ultimately, the majority of participants were receptive to the message of MIC allowing it to fulfill the intended outcome. </w:t>
      </w:r>
    </w:p>
    <w:p w14:paraId="1B7D61A3" w14:textId="77777777" w:rsidR="00401500" w:rsidRPr="00376BD9" w:rsidRDefault="00401500" w:rsidP="00C52DFC">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 interventions of KC Mothers in Charge align with the available research in this field. Findings of a 2019 study discovered that fear of neighborhood crime is related to poor physical and mental health outcomes including higher levels of stress, less physical activity, and greater depressive episodes (Putrik et al., 2019). Safety is an important social determinant and health.  This illustrates how gun violence affects public health; there’s a need for public health interventions that improve feelings of neighborhood safety. This is the goal of the WAWSA </w:t>
      </w:r>
      <w:r w:rsidRPr="00376BD9">
        <w:rPr>
          <w:rFonts w:ascii="Times New Roman" w:hAnsi="Times New Roman" w:cs="Times New Roman"/>
          <w:color w:val="000000" w:themeColor="text1"/>
        </w:rPr>
        <w:lastRenderedPageBreak/>
        <w:t xml:space="preserve">initiative to reduce and prevent neighborhood violence to allow the residents to feel safer; the literature indicates that this can improve physical and mental health outcomes. </w:t>
      </w:r>
    </w:p>
    <w:p w14:paraId="34177884"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A previous study revealed that modifications to the environment can promote safety. This follows the situational crime prevention framework that suggests that altering the built environment can help by increasing the effort the offender must take to carry out the crime, increasing the risk the offender must face, and reducing the rewards the offender expects by utilizing surveillance, secure doors and windows, eyes on the street allowing for potential witnesses, street lighting, maintained vacant lots, and security. The WAWSA intervention was able to successfully incorporate these measures such as providing an improved security system, installing lights and cameras to the parking lot, and fixing the locks and windows. However, the survey highlighted that there were no significant improvements with neighborhood cohesion and the Neighborhood Watch program. This should be prioritized in the next neighborhood to ensure that all the measures are taken to reduce the opportunities for crime to occur. </w:t>
      </w:r>
    </w:p>
    <w:p w14:paraId="037732AE"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Similarly, to the Cure Violence approach, KC MIC hopes to improve the norms regarding gun violence through conflict resolution. Previous studies have depicted that this method had worked in various cities. One of the goals of the WAWSA program is to promote conflict resolution and antiretaliation among residents which is done through education. However, as mentioned by residents in the survey, many did not receive conflict resolution training. For future interventions, there should be an emphasis on resident education to improve attitudes and behaviors which has been proven to be effective by research. </w:t>
      </w:r>
    </w:p>
    <w:p w14:paraId="0EDFDEB5"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 Child and Adolescent Social Work Journal shared that families of homicide victims need crisis support, case management, advocacy with the criminal justice system, access to a website to connect to resources, counseling services, and connections with other survivors </w:t>
      </w:r>
      <w:r w:rsidRPr="00376BD9">
        <w:rPr>
          <w:rFonts w:ascii="Times New Roman" w:hAnsi="Times New Roman" w:cs="Times New Roman"/>
          <w:color w:val="000000" w:themeColor="text1"/>
        </w:rPr>
        <w:lastRenderedPageBreak/>
        <w:t xml:space="preserve">(Vincent et al., 2015). The Hope and Healing program provides many of these services. Families are given individual and family grief counseling, monthly support meetings allowing survivors to share their stories and connect, assisting the navigation of the justice system and connecting them to homicide detectives, proving court accompaniment, referrals to community resources, and long-term support from MIC. The only component not a part of the survivor program is a 24-hour crisis hotline, however, they are referred to a local crisis hotline. Ultimately, Hope and Healing provides a comprehensive program to support survivors long-term and help them process their trauma, and connect them with needed resources.  </w:t>
      </w:r>
    </w:p>
    <w:p w14:paraId="3D6F80A6"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There are some limitations within this research. The first limitation of the WAWSA study is the small sample size of Greenleaf residents. Only 16 individuals participated in the block party and the survey. This limits the ability to generalize the data and see the overall impact of the intervention in this neighborhood. This prevents a representative understanding of the perspectives of Greenleaf residents regarding the WAWSA program. Many participants also did not attend the prior meetings preventing an understanding of the impact of the home visits and community meetings. Another limitation was that there was not an initial survey conducted before beginning the intervention. This prevents comparisons to understand the changes in resident’s knowledge and behaviors before and after the program. Another issue was the limited questions in the prison outreach forms. The survey asked what they enjoyed and what can be done to improve, however, it would be advantageous to add what the participants learned to assess the impact of the educational component of this intervention. Nevertheless, the survey has provided a foundation to understanding participants’ outlooks.  </w:t>
      </w:r>
    </w:p>
    <w:p w14:paraId="79A7314D"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There were many strengths of this research. For example, the prison outreach and neighborhood-based prevention surveys both asked open-ended questions allowing for more </w:t>
      </w:r>
      <w:r w:rsidRPr="00376BD9">
        <w:rPr>
          <w:rFonts w:ascii="Times New Roman" w:hAnsi="Times New Roman" w:cs="Times New Roman"/>
          <w:color w:val="000000" w:themeColor="text1"/>
        </w:rPr>
        <w:lastRenderedPageBreak/>
        <w:t xml:space="preserve">detailed information. The questions were related to the objectives which provides the opportunity to assess whether the objectives were met promoting program evaluation and improvement. The prison outreach also provided hundreds of responses which allowed for a better understanding of the presentation takeaways. The surveys also provided reliability due to the consistent questions and were also a cost-effective way to evaluate the impact of these interventions. The findings from the survey data can then be translated into action and ameliorate the impact. </w:t>
      </w:r>
    </w:p>
    <w:p w14:paraId="1E1B3E60" w14:textId="209F54C8" w:rsidR="00401500" w:rsidRPr="00376BD9" w:rsidRDefault="00401500" w:rsidP="00C52DFC">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Moving forward, there are a few recommendations to enhance the effectiveness of the KC MIC programs. The first recommendation is to increase the WAWSA reach. Many residents were unaware of the home visits and community meetings. To promote awareness, it’s essential to pass out flyers, knock on doors, and continue working with the neighborhood management to spread the program information. It would also be beneficial to find a meeting time that works best for residents. Most meetings were in the morning and early afternoon which may be a barrier to those working during those times. It’s also important to determine the other obstacles that might prevent residents from attending these meetings. The next recommendation is to create a timeline so that residents are aware of the activities that will be occurring weekly regarding clean-ups, new installations, and educational opportunities. This may increase resident’s awareness about what is happening and their participation. </w:t>
      </w:r>
    </w:p>
    <w:p w14:paraId="1634B5D4" w14:textId="1B84518D"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Another recommendation is to ensure that the objectives are met, and that residents are exposed to the intended activities. Many residents shared that they did not receive conflict resolution training which is an integral part of this program that can improve norms and behaviors. Future neighborhood interventions should prioritize conflict resolution training and ensure residents have access to these educational opportunities. </w:t>
      </w:r>
    </w:p>
    <w:p w14:paraId="7F304E65" w14:textId="3E396058"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lastRenderedPageBreak/>
        <w:t xml:space="preserve">The survey in Greenleaf was the first survey conducted after completion of one of the WAWSA interventions. It’s imperative to continue administering the surveys after the program is complete to improve the intervention for the next neighborhood. The next recommendation is to create open-ended questions for the Hope and Healing meetings. The current survey only uses a Likert scale and incorporating open-ended questions will allow for a better understanding of the survivor’s perspective regarding the support meetings. The final recommendation is for the Mothers in Charge to continue sharing their stories because it has had a significant impact on offenders. Core Mothers were able to elicit pathos which promoted reflection and inspiration among participants and allowed them to fulfill their goal of prison outreach. Overall, the MIC interventions are working towards attaining their mission and objectives and these few recommendations can enhance these efforts. </w:t>
      </w:r>
    </w:p>
    <w:p w14:paraId="7B3C645C" w14:textId="77777777" w:rsidR="00401500" w:rsidRPr="00B71D80" w:rsidRDefault="00401500" w:rsidP="00401500">
      <w:pPr>
        <w:pStyle w:val="Heading2"/>
        <w:rPr>
          <w:rFonts w:ascii="Times New Roman" w:hAnsi="Times New Roman" w:cs="Times New Roman"/>
        </w:rPr>
      </w:pPr>
      <w:bookmarkStart w:id="80" w:name="_Toc78366564"/>
      <w:bookmarkStart w:id="81" w:name="_Toc78366590"/>
      <w:bookmarkStart w:id="82" w:name="_Toc78366826"/>
      <w:bookmarkStart w:id="83" w:name="_Toc78368629"/>
      <w:bookmarkStart w:id="84" w:name="_Toc78368992"/>
      <w:r w:rsidRPr="00B71D80">
        <w:rPr>
          <w:rFonts w:ascii="Times New Roman" w:hAnsi="Times New Roman" w:cs="Times New Roman"/>
        </w:rPr>
        <w:t>Conclusion</w:t>
      </w:r>
      <w:bookmarkEnd w:id="80"/>
      <w:bookmarkEnd w:id="81"/>
      <w:bookmarkEnd w:id="82"/>
      <w:bookmarkEnd w:id="83"/>
      <w:bookmarkEnd w:id="84"/>
      <w:r w:rsidRPr="00B71D80">
        <w:rPr>
          <w:rFonts w:ascii="Times New Roman" w:hAnsi="Times New Roman" w:cs="Times New Roman"/>
        </w:rPr>
        <w:t xml:space="preserve"> </w:t>
      </w:r>
    </w:p>
    <w:p w14:paraId="56E31E5F"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Gun violence has adversely affected the nation as one of the leading causes of premature death and physical injury. It harms physical and mental health; it’s imperative that it is reframed as a public health crisis rather than a political or crime issue. The rate of mortality associated with gun violence has significantly increased in Missouri the past few years. 2020 was the deadliest year recorded for gun violence in Missouri with 689 homicides; Missouri ranked the third highest-per capita rate for gun fatality elucidating the severity of this issue and the dire need for systematic changes.</w:t>
      </w:r>
    </w:p>
    <w:p w14:paraId="62111394" w14:textId="77777777" w:rsidR="00401500" w:rsidRPr="00376BD9" w:rsidRDefault="00401500" w:rsidP="00401500">
      <w:pPr>
        <w:rPr>
          <w:rFonts w:ascii="Times New Roman" w:hAnsi="Times New Roman" w:cs="Times New Roman"/>
          <w:color w:val="000000" w:themeColor="text1"/>
        </w:rPr>
      </w:pPr>
      <w:r w:rsidRPr="00376BD9">
        <w:rPr>
          <w:rFonts w:ascii="Times New Roman" w:hAnsi="Times New Roman" w:cs="Times New Roman"/>
          <w:color w:val="000000" w:themeColor="text1"/>
        </w:rPr>
        <w:t xml:space="preserve">The work of KC Mothers in Charge is making a positive difference in the lives of families of victims, offenders, and the community. The mission of MIC to reduce crime through prevention, education, and intervention and to support families of victims is evident in their programs and services. These services align with the social-ecological model that aims to create </w:t>
      </w:r>
      <w:r w:rsidRPr="00376BD9">
        <w:rPr>
          <w:rFonts w:ascii="Times New Roman" w:hAnsi="Times New Roman" w:cs="Times New Roman"/>
          <w:color w:val="000000" w:themeColor="text1"/>
        </w:rPr>
        <w:lastRenderedPageBreak/>
        <w:t xml:space="preserve">changes at the individual, interpersonal, community, institutional, and public policy levels. Gun violence and homicide are complex and require this comprehensive approach to address and reduce these issues. This research highlighted the impacts of the Why Are We So Angry? initiative and the prison outreach. It has provided insight on the successes of these programs including addressing the Greenleaf residents needs and concerns, improving security and surveillance, and evoking reflection and inspiration among offenders. This evaluation can serve as a guide for future program development and improvement. Continuing further program evaluation through the surveys is paramount to improving the services, achieving the objectives, and ensuring that the needs of the target audience are met. Implementing the recommendations such as increasing the resident reach, sharing timelines of activities, increasing resident’s awareness of educational opportunities, and providing action steps to offenders after the presentations can ensure that the objectives are met and enhance prevention measures. Ultimately, the interventions and services of Mothers in Charge are effectively working towards crime prevention, supporting families, educating offenders, and creating a Kansas City community that is safe for all. </w:t>
      </w:r>
    </w:p>
    <w:p w14:paraId="4428F247" w14:textId="77777777" w:rsidR="00401500" w:rsidRPr="00376BD9" w:rsidRDefault="00401500" w:rsidP="00401500">
      <w:pPr>
        <w:rPr>
          <w:rFonts w:ascii="Times New Roman" w:hAnsi="Times New Roman" w:cs="Times New Roman"/>
          <w:color w:val="000000" w:themeColor="text1"/>
        </w:rPr>
      </w:pPr>
    </w:p>
    <w:p w14:paraId="71E35BA4" w14:textId="77777777" w:rsidR="00401500" w:rsidRPr="00376BD9" w:rsidRDefault="00401500" w:rsidP="00401500">
      <w:pPr>
        <w:rPr>
          <w:rFonts w:ascii="Times New Roman" w:hAnsi="Times New Roman" w:cs="Times New Roman"/>
          <w:color w:val="000000" w:themeColor="text1"/>
        </w:rPr>
      </w:pPr>
    </w:p>
    <w:p w14:paraId="3A3F9837" w14:textId="77777777" w:rsidR="00401500" w:rsidRPr="00376BD9" w:rsidRDefault="00401500" w:rsidP="00401500">
      <w:pPr>
        <w:rPr>
          <w:rFonts w:ascii="Times New Roman" w:hAnsi="Times New Roman" w:cs="Times New Roman"/>
          <w:color w:val="000000" w:themeColor="text1"/>
        </w:rPr>
      </w:pPr>
    </w:p>
    <w:p w14:paraId="34BF56B7" w14:textId="77777777" w:rsidR="00401500" w:rsidRPr="00376BD9" w:rsidRDefault="00401500" w:rsidP="00401500">
      <w:pPr>
        <w:pStyle w:val="Heading2"/>
        <w:rPr>
          <w:rFonts w:ascii="Times New Roman" w:hAnsi="Times New Roman" w:cs="Times New Roman"/>
          <w:b w:val="0"/>
          <w:bCs w:val="0"/>
        </w:rPr>
      </w:pPr>
    </w:p>
    <w:p w14:paraId="2B6E7111" w14:textId="77777777" w:rsidR="00401500" w:rsidRPr="00376BD9" w:rsidRDefault="00401500" w:rsidP="00401500">
      <w:pPr>
        <w:rPr>
          <w:rFonts w:ascii="Times New Roman" w:hAnsi="Times New Roman" w:cs="Times New Roman"/>
        </w:rPr>
      </w:pPr>
    </w:p>
    <w:p w14:paraId="46F450B3" w14:textId="77777777" w:rsidR="00401500" w:rsidRPr="00376BD9" w:rsidRDefault="00401500" w:rsidP="00401500">
      <w:pPr>
        <w:rPr>
          <w:rFonts w:ascii="Times New Roman" w:hAnsi="Times New Roman" w:cs="Times New Roman"/>
        </w:rPr>
      </w:pPr>
    </w:p>
    <w:p w14:paraId="3F26D839" w14:textId="223BA8CC" w:rsidR="002A2E48" w:rsidRPr="00376BD9" w:rsidRDefault="002A2E48" w:rsidP="00487203">
      <w:pPr>
        <w:pStyle w:val="Heading2"/>
        <w:rPr>
          <w:rFonts w:ascii="Times New Roman" w:hAnsi="Times New Roman" w:cs="Times New Roman"/>
          <w:b w:val="0"/>
          <w:bCs w:val="0"/>
        </w:rPr>
      </w:pPr>
      <w:bookmarkStart w:id="85" w:name="_Toc78366565"/>
      <w:bookmarkStart w:id="86" w:name="_Toc78366591"/>
      <w:bookmarkStart w:id="87" w:name="_Toc78366827"/>
      <w:bookmarkStart w:id="88" w:name="_Toc78368630"/>
      <w:bookmarkStart w:id="89" w:name="_Toc78368993"/>
    </w:p>
    <w:p w14:paraId="3CB0579E" w14:textId="4F34FEFC" w:rsidR="00401500" w:rsidRPr="00376BD9" w:rsidRDefault="00401500" w:rsidP="00401500">
      <w:pPr>
        <w:pStyle w:val="Heading2"/>
        <w:ind w:left="2880" w:firstLine="720"/>
        <w:rPr>
          <w:rFonts w:ascii="Times New Roman" w:hAnsi="Times New Roman" w:cs="Times New Roman"/>
          <w:b w:val="0"/>
          <w:bCs w:val="0"/>
        </w:rPr>
      </w:pPr>
      <w:r w:rsidRPr="00376BD9">
        <w:rPr>
          <w:rFonts w:ascii="Times New Roman" w:hAnsi="Times New Roman" w:cs="Times New Roman"/>
          <w:b w:val="0"/>
          <w:bCs w:val="0"/>
        </w:rPr>
        <w:t>References</w:t>
      </w:r>
      <w:bookmarkEnd w:id="85"/>
      <w:bookmarkEnd w:id="86"/>
      <w:bookmarkEnd w:id="87"/>
      <w:bookmarkEnd w:id="88"/>
      <w:bookmarkEnd w:id="89"/>
      <w:r w:rsidRPr="00376BD9">
        <w:rPr>
          <w:rFonts w:ascii="Times New Roman" w:hAnsi="Times New Roman" w:cs="Times New Roman"/>
          <w:b w:val="0"/>
          <w:bCs w:val="0"/>
        </w:rPr>
        <w:t xml:space="preserve"> </w:t>
      </w:r>
    </w:p>
    <w:p w14:paraId="541E1C78" w14:textId="77777777" w:rsidR="00401500" w:rsidRPr="00376BD9" w:rsidRDefault="00401500" w:rsidP="00401500">
      <w:pPr>
        <w:ind w:hanging="720"/>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 xml:space="preserve">American Public Health Association. (2021). Gun Violence is a Public Health Crisis. </w:t>
      </w:r>
      <w:hyperlink r:id="rId11" w:history="1">
        <w:r w:rsidRPr="00376BD9">
          <w:rPr>
            <w:rStyle w:val="Hyperlink"/>
            <w:rFonts w:ascii="Times New Roman" w:hAnsi="Times New Roman" w:cs="Times New Roman"/>
            <w:color w:val="000000" w:themeColor="text1"/>
            <w:shd w:val="clear" w:color="auto" w:fill="FFFFFF"/>
          </w:rPr>
          <w:t>https://www.apha.org/-/media/Files/PDF/factsheets/200221_Gun_Violence_Fact_Sheet.ashx</w:t>
        </w:r>
      </w:hyperlink>
    </w:p>
    <w:p w14:paraId="2236F9CB"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shd w:val="clear" w:color="auto" w:fill="FFFFFF"/>
        </w:rPr>
        <w:t>Beard, J. H., Morrison, C. N., Jacoby, S. F., Dong, B., Smith, R., Sims, C. A., &amp; Wiebe, D. J. (2017). Quantifying Disparities in Urban Firearm Violence by Race and Place in Philadelphia, Pennsylvania: A Cartographic Study.</w:t>
      </w:r>
      <w:r w:rsidRPr="00376BD9">
        <w:rPr>
          <w:rStyle w:val="apple-converted-space"/>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American journal of public health</w:t>
      </w:r>
      <w:r w:rsidRPr="00376BD9">
        <w:rPr>
          <w:rFonts w:ascii="Times New Roman" w:hAnsi="Times New Roman" w:cs="Times New Roman"/>
          <w:color w:val="000000" w:themeColor="text1"/>
          <w:shd w:val="clear" w:color="auto" w:fill="FFFFFF"/>
        </w:rPr>
        <w:t>,</w:t>
      </w:r>
      <w:r w:rsidRPr="00376BD9">
        <w:rPr>
          <w:rStyle w:val="apple-converted-space"/>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107</w:t>
      </w:r>
      <w:r w:rsidRPr="00376BD9">
        <w:rPr>
          <w:rFonts w:ascii="Times New Roman" w:hAnsi="Times New Roman" w:cs="Times New Roman"/>
          <w:color w:val="000000" w:themeColor="text1"/>
          <w:shd w:val="clear" w:color="auto" w:fill="FFFFFF"/>
        </w:rPr>
        <w:t>(3), 371–373. https://doi.org/10.2105/AJPH.2016.303620</w:t>
      </w:r>
    </w:p>
    <w:p w14:paraId="32199E30"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Browning, S., &amp; Eeden-Moorefield, B. V. (2017).</w:t>
      </w:r>
      <w:r w:rsidRPr="00376BD9">
        <w:rPr>
          <w:rStyle w:val="apple-converted-space"/>
          <w:rFonts w:ascii="Times New Roman" w:hAnsi="Times New Roman" w:cs="Times New Roman"/>
          <w:color w:val="000000" w:themeColor="text1"/>
        </w:rPr>
        <w:t> </w:t>
      </w:r>
      <w:r w:rsidRPr="00376BD9">
        <w:rPr>
          <w:rFonts w:ascii="Times New Roman" w:hAnsi="Times New Roman" w:cs="Times New Roman"/>
          <w:color w:val="000000" w:themeColor="text1"/>
        </w:rPr>
        <w:t xml:space="preserve">Contemporary Families at the Nexus of Research and Practice. </w:t>
      </w:r>
    </w:p>
    <w:p w14:paraId="1BD66F2E" w14:textId="77777777" w:rsidR="00401500" w:rsidRPr="00376BD9" w:rsidRDefault="00401500" w:rsidP="00401500">
      <w:pPr>
        <w:ind w:hanging="720"/>
        <w:rPr>
          <w:rStyle w:val="Hyperlink"/>
          <w:rFonts w:ascii="Times New Roman" w:hAnsi="Times New Roman" w:cs="Times New Roman"/>
          <w:color w:val="000000" w:themeColor="text1"/>
        </w:rPr>
      </w:pPr>
      <w:r w:rsidRPr="00376BD9">
        <w:rPr>
          <w:rFonts w:ascii="Times New Roman" w:hAnsi="Times New Roman" w:cs="Times New Roman"/>
          <w:color w:val="000000" w:themeColor="text1"/>
        </w:rPr>
        <w:t xml:space="preserve">Centers for Disease Control and Prevention. (2018a). Violence-Related Disparities Experienced by Black Youth and Young adults: Opportunities for Prevention. </w:t>
      </w:r>
      <w:hyperlink r:id="rId12" w:history="1">
        <w:r w:rsidRPr="00376BD9">
          <w:rPr>
            <w:rStyle w:val="Hyperlink"/>
            <w:rFonts w:ascii="Times New Roman" w:hAnsi="Times New Roman" w:cs="Times New Roman"/>
            <w:color w:val="000000" w:themeColor="text1"/>
          </w:rPr>
          <w:t>https://stacks.cdc.gov/view/cdc/8067</w:t>
        </w:r>
      </w:hyperlink>
    </w:p>
    <w:p w14:paraId="0C740617"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Centers for Disease Control and Prevention. (2018b). Community Health Assessments &amp; Health Improvement Plans. </w:t>
      </w:r>
      <w:hyperlink r:id="rId13" w:history="1">
        <w:r w:rsidRPr="00376BD9">
          <w:rPr>
            <w:rStyle w:val="Hyperlink"/>
            <w:rFonts w:ascii="Times New Roman" w:hAnsi="Times New Roman" w:cs="Times New Roman"/>
            <w:color w:val="000000" w:themeColor="text1"/>
          </w:rPr>
          <w:t>https://www.cdc.gov/publichealthgateway/cha/plan.html</w:t>
        </w:r>
      </w:hyperlink>
    </w:p>
    <w:p w14:paraId="5A1A53AE"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Centers for Disease Control and Prevention. (2019). Leading Causes of Death- Males- Non-Hispanic Black. </w:t>
      </w:r>
      <w:hyperlink r:id="rId14" w:history="1">
        <w:r w:rsidRPr="00376BD9">
          <w:rPr>
            <w:rStyle w:val="Hyperlink"/>
            <w:rFonts w:ascii="Times New Roman" w:hAnsi="Times New Roman" w:cs="Times New Roman"/>
            <w:color w:val="000000" w:themeColor="text1"/>
          </w:rPr>
          <w:t>https://www.cdc.gov/healthequity/lcod/men/2017/nonhispanic-black/index.htm</w:t>
        </w:r>
      </w:hyperlink>
    </w:p>
    <w:p w14:paraId="3F09244F"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Everytown. (2021). Gun Violence in Missouri. </w:t>
      </w:r>
      <w:hyperlink r:id="rId15" w:history="1">
        <w:r w:rsidRPr="00376BD9">
          <w:rPr>
            <w:rStyle w:val="Hyperlink"/>
            <w:rFonts w:ascii="Times New Roman" w:hAnsi="Times New Roman" w:cs="Times New Roman"/>
            <w:color w:val="000000" w:themeColor="text1"/>
          </w:rPr>
          <w:t>https://everystat.org/wp-content/uploads/2021/02/Gun-Violence-in-Missouri-2.9.2021.pdf</w:t>
        </w:r>
      </w:hyperlink>
    </w:p>
    <w:p w14:paraId="5CC2CC54"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shd w:val="clear" w:color="auto" w:fill="FFFFFF"/>
        </w:rPr>
        <w:t>Garbarino, J., Bradshaw, C. P., &amp; Vorrasi, J. A. (2002). Mitigating the Effects of Gun Violence on Children and Youth. </w:t>
      </w:r>
      <w:r w:rsidRPr="00376BD9">
        <w:rPr>
          <w:rFonts w:ascii="Times New Roman" w:hAnsi="Times New Roman" w:cs="Times New Roman"/>
          <w:color w:val="000000" w:themeColor="text1"/>
        </w:rPr>
        <w:t>The Future of children</w:t>
      </w:r>
      <w:r w:rsidRPr="00376BD9">
        <w:rPr>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12</w:t>
      </w:r>
      <w:r w:rsidRPr="00376BD9">
        <w:rPr>
          <w:rFonts w:ascii="Times New Roman" w:hAnsi="Times New Roman" w:cs="Times New Roman"/>
          <w:color w:val="000000" w:themeColor="text1"/>
          <w:shd w:val="clear" w:color="auto" w:fill="FFFFFF"/>
        </w:rPr>
        <w:t>(2), 72–85.</w:t>
      </w:r>
    </w:p>
    <w:p w14:paraId="3825A65B" w14:textId="77777777" w:rsidR="00401500" w:rsidRPr="00376BD9" w:rsidRDefault="00401500" w:rsidP="00401500">
      <w:pPr>
        <w:ind w:hanging="720"/>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 xml:space="preserve">Jehan, F., Pandit, V., O'Keeffe, T., Azim, A., Jain, A., A Tai, S., Tang, A., Khan, M., Kulvatunyou, N., Gries, L., &amp; Joseph, B. (2018). The Burden of Firearm Violence in the United States: Stricter </w:t>
      </w:r>
      <w:r w:rsidRPr="00376BD9">
        <w:rPr>
          <w:rFonts w:ascii="Times New Roman" w:hAnsi="Times New Roman" w:cs="Times New Roman"/>
          <w:color w:val="000000" w:themeColor="text1"/>
          <w:shd w:val="clear" w:color="auto" w:fill="FFFFFF"/>
        </w:rPr>
        <w:lastRenderedPageBreak/>
        <w:t>Laws Result in Safer States.</w:t>
      </w:r>
      <w:r w:rsidRPr="00376BD9">
        <w:rPr>
          <w:rStyle w:val="apple-converted-space"/>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Journal of injury &amp; violence research</w:t>
      </w:r>
      <w:r w:rsidRPr="00376BD9">
        <w:rPr>
          <w:rFonts w:ascii="Times New Roman" w:hAnsi="Times New Roman" w:cs="Times New Roman"/>
          <w:color w:val="000000" w:themeColor="text1"/>
          <w:shd w:val="clear" w:color="auto" w:fill="FFFFFF"/>
        </w:rPr>
        <w:t>,</w:t>
      </w:r>
      <w:r w:rsidRPr="00376BD9">
        <w:rPr>
          <w:rStyle w:val="apple-converted-space"/>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10</w:t>
      </w:r>
      <w:r w:rsidRPr="00376BD9">
        <w:rPr>
          <w:rFonts w:ascii="Times New Roman" w:hAnsi="Times New Roman" w:cs="Times New Roman"/>
          <w:color w:val="000000" w:themeColor="text1"/>
          <w:shd w:val="clear" w:color="auto" w:fill="FFFFFF"/>
        </w:rPr>
        <w:t xml:space="preserve">(1), 11–16. </w:t>
      </w:r>
      <w:hyperlink r:id="rId16" w:history="1">
        <w:r w:rsidRPr="00376BD9">
          <w:rPr>
            <w:rStyle w:val="Hyperlink"/>
            <w:rFonts w:ascii="Times New Roman" w:hAnsi="Times New Roman" w:cs="Times New Roman"/>
            <w:color w:val="000000" w:themeColor="text1"/>
            <w:shd w:val="clear" w:color="auto" w:fill="FFFFFF"/>
          </w:rPr>
          <w:t>https://doi.org/10.5249/jivr.v10i1.951</w:t>
        </w:r>
      </w:hyperlink>
    </w:p>
    <w:p w14:paraId="176BC3DB"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KC Mothers in Charge. (2019). Annual Report. https://mcusercontent.com/62ed541595cb3aaa4be0efa43/files/663767cd-76dc-45ba-a87f-50e14da0fdac/99928.pdf</w:t>
      </w:r>
    </w:p>
    <w:p w14:paraId="1C457763"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KC Mothers in Charge. (2021). What We Do. </w:t>
      </w:r>
      <w:hyperlink r:id="rId17" w:history="1">
        <w:r w:rsidRPr="00376BD9">
          <w:rPr>
            <w:rStyle w:val="Hyperlink"/>
            <w:rFonts w:ascii="Times New Roman" w:hAnsi="Times New Roman" w:cs="Times New Roman"/>
            <w:color w:val="000000" w:themeColor="text1"/>
          </w:rPr>
          <w:t>http://www.kcmothersincharge.org/whatwedo</w:t>
        </w:r>
      </w:hyperlink>
    </w:p>
    <w:p w14:paraId="3001C7BD"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shd w:val="clear" w:color="auto" w:fill="FFFFFF"/>
        </w:rPr>
        <w:t>Kim D. (2019). Social determinants of health in relation to firearm-related homicides in the United States: A nationwide multilevel cross-sectional study. </w:t>
      </w:r>
      <w:r w:rsidRPr="00376BD9">
        <w:rPr>
          <w:rFonts w:ascii="Times New Roman" w:hAnsi="Times New Roman" w:cs="Times New Roman"/>
          <w:color w:val="000000" w:themeColor="text1"/>
        </w:rPr>
        <w:t>PLoS medicine</w:t>
      </w:r>
      <w:r w:rsidRPr="00376BD9">
        <w:rPr>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16</w:t>
      </w:r>
      <w:r w:rsidRPr="00376BD9">
        <w:rPr>
          <w:rFonts w:ascii="Times New Roman" w:hAnsi="Times New Roman" w:cs="Times New Roman"/>
          <w:color w:val="000000" w:themeColor="text1"/>
          <w:shd w:val="clear" w:color="auto" w:fill="FFFFFF"/>
        </w:rPr>
        <w:t>(12), e1002978. https://doi.org/10.1371/journal.pmed.1002978</w:t>
      </w:r>
    </w:p>
    <w:p w14:paraId="4F586F08" w14:textId="77777777" w:rsidR="00401500" w:rsidRPr="00376BD9" w:rsidRDefault="00401500" w:rsidP="00401500">
      <w:pPr>
        <w:ind w:hanging="720"/>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Kravitz-Wirtz, N., Aubel, A., Schleimer, J., Pallin, R., &amp; Wintemute, G. (2021). Public Concern About Violence, Firearms, and the COVID-19 Pandemic in California.</w:t>
      </w:r>
      <w:r w:rsidRPr="00376BD9">
        <w:rPr>
          <w:rStyle w:val="apple-converted-space"/>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JAMA network open</w:t>
      </w:r>
      <w:r w:rsidRPr="00376BD9">
        <w:rPr>
          <w:rFonts w:ascii="Times New Roman" w:hAnsi="Times New Roman" w:cs="Times New Roman"/>
          <w:color w:val="000000" w:themeColor="text1"/>
          <w:shd w:val="clear" w:color="auto" w:fill="FFFFFF"/>
        </w:rPr>
        <w:t>,</w:t>
      </w:r>
      <w:r w:rsidRPr="00376BD9">
        <w:rPr>
          <w:rStyle w:val="apple-converted-space"/>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4</w:t>
      </w:r>
      <w:r w:rsidRPr="00376BD9">
        <w:rPr>
          <w:rFonts w:ascii="Times New Roman" w:hAnsi="Times New Roman" w:cs="Times New Roman"/>
          <w:color w:val="000000" w:themeColor="text1"/>
          <w:shd w:val="clear" w:color="auto" w:fill="FFFFFF"/>
        </w:rPr>
        <w:t xml:space="preserve">(1), e2033484. </w:t>
      </w:r>
      <w:hyperlink r:id="rId18" w:history="1">
        <w:r w:rsidRPr="00376BD9">
          <w:rPr>
            <w:rStyle w:val="Hyperlink"/>
            <w:rFonts w:ascii="Times New Roman" w:hAnsi="Times New Roman" w:cs="Times New Roman"/>
            <w:color w:val="000000" w:themeColor="text1"/>
            <w:shd w:val="clear" w:color="auto" w:fill="FFFFFF"/>
          </w:rPr>
          <w:t>https://doi.org/10.1001/jamanetworkopen.2020.33484</w:t>
        </w:r>
      </w:hyperlink>
    </w:p>
    <w:p w14:paraId="0EA869CA"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shd w:val="clear" w:color="auto" w:fill="FFFFFF"/>
        </w:rPr>
        <w:t>Low Income Housing. (2021). Greenleaf Apartments- MO. https://www.lowincomehousing.us/det/greenleaf-apartments</w:t>
      </w:r>
    </w:p>
    <w:p w14:paraId="6DEF22BA" w14:textId="77777777" w:rsidR="00401500" w:rsidRPr="00376BD9" w:rsidRDefault="00401500" w:rsidP="00401500">
      <w:pPr>
        <w:ind w:hanging="720"/>
        <w:rPr>
          <w:rFonts w:ascii="Times New Roman" w:hAnsi="Times New Roman" w:cs="Times New Roman"/>
          <w:color w:val="000000" w:themeColor="text1"/>
          <w:shd w:val="clear" w:color="auto" w:fill="FFFFFF"/>
        </w:rPr>
      </w:pPr>
      <w:r w:rsidRPr="00376BD9">
        <w:rPr>
          <w:rFonts w:ascii="Times New Roman" w:hAnsi="Times New Roman" w:cs="Times New Roman"/>
          <w:color w:val="000000" w:themeColor="text1"/>
          <w:shd w:val="clear" w:color="auto" w:fill="FFFFFF"/>
        </w:rPr>
        <w:t>Mair, J. S., &amp; Mair, M. (2003). Violence Prevention and Control Through Environmental Modifications. </w:t>
      </w:r>
      <w:r w:rsidRPr="00376BD9">
        <w:rPr>
          <w:rFonts w:ascii="Times New Roman" w:hAnsi="Times New Roman" w:cs="Times New Roman"/>
          <w:color w:val="000000" w:themeColor="text1"/>
        </w:rPr>
        <w:t>Annual review of public health</w:t>
      </w:r>
      <w:r w:rsidRPr="00376BD9">
        <w:rPr>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24</w:t>
      </w:r>
      <w:r w:rsidRPr="00376BD9">
        <w:rPr>
          <w:rFonts w:ascii="Times New Roman" w:hAnsi="Times New Roman" w:cs="Times New Roman"/>
          <w:color w:val="000000" w:themeColor="text1"/>
          <w:shd w:val="clear" w:color="auto" w:fill="FFFFFF"/>
        </w:rPr>
        <w:t xml:space="preserve">, 209–225. </w:t>
      </w:r>
      <w:hyperlink r:id="rId19" w:history="1">
        <w:r w:rsidRPr="00376BD9">
          <w:rPr>
            <w:rStyle w:val="Hyperlink"/>
            <w:rFonts w:ascii="Times New Roman" w:hAnsi="Times New Roman" w:cs="Times New Roman"/>
            <w:color w:val="000000" w:themeColor="text1"/>
            <w:shd w:val="clear" w:color="auto" w:fill="FFFFFF"/>
          </w:rPr>
          <w:t>https://doi.org/10.1146/annurev.publhealth.24.100901.140826</w:t>
        </w:r>
      </w:hyperlink>
    </w:p>
    <w:p w14:paraId="0A142A31" w14:textId="77777777" w:rsidR="00401500" w:rsidRPr="00376BD9" w:rsidRDefault="00401500" w:rsidP="00401500">
      <w:pPr>
        <w:ind w:hanging="720"/>
        <w:rPr>
          <w:rStyle w:val="Hyperlink"/>
          <w:rFonts w:ascii="Times New Roman" w:hAnsi="Times New Roman" w:cs="Times New Roman"/>
          <w:color w:val="000000" w:themeColor="text1"/>
        </w:rPr>
      </w:pPr>
      <w:r w:rsidRPr="00376BD9">
        <w:rPr>
          <w:rFonts w:ascii="Times New Roman" w:hAnsi="Times New Roman" w:cs="Times New Roman"/>
          <w:color w:val="000000" w:themeColor="text1"/>
        </w:rPr>
        <w:t xml:space="preserve">National Rifle Association of America. (2020). Missouri Gun Laws. </w:t>
      </w:r>
      <w:hyperlink r:id="rId20" w:history="1">
        <w:r w:rsidRPr="00376BD9">
          <w:rPr>
            <w:rStyle w:val="Hyperlink"/>
            <w:rFonts w:ascii="Times New Roman" w:hAnsi="Times New Roman" w:cs="Times New Roman"/>
            <w:color w:val="000000" w:themeColor="text1"/>
          </w:rPr>
          <w:t>https://www.nraila.org/gun-laws/state-gun-laws/missouri/</w:t>
        </w:r>
      </w:hyperlink>
    </w:p>
    <w:p w14:paraId="42A34D94"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Przybylski, R. (2008). What Works: Effective Recidivism Reduction and Risk-Focused Prevention. Office of Justice Programs. </w:t>
      </w:r>
      <w:hyperlink r:id="rId21" w:history="1">
        <w:r w:rsidRPr="00376BD9">
          <w:rPr>
            <w:rStyle w:val="Hyperlink"/>
            <w:rFonts w:ascii="Times New Roman" w:hAnsi="Times New Roman" w:cs="Times New Roman"/>
            <w:color w:val="000000" w:themeColor="text1"/>
          </w:rPr>
          <w:t>https://www.ojp.gov/ncjrs/virtual-library/abstracts/new-perspectives-terrorism</w:t>
        </w:r>
      </w:hyperlink>
    </w:p>
    <w:p w14:paraId="0DE3EDF3"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shd w:val="clear" w:color="auto" w:fill="FFFFFF"/>
        </w:rPr>
        <w:lastRenderedPageBreak/>
        <w:t>Putrik, P., Amelsvoort, L., Mujakovic, S., Kunst, A. E., van Oers, H., Kant, I., Jansen, M. W., &amp; De Vries, N. K. (2019). Assessing the Role of Criminality in Neighborhood Safety Feelings and Self-Reported Health: Results from a Cross-Sectional Study in a Dutch Municipality. </w:t>
      </w:r>
      <w:r w:rsidRPr="00376BD9">
        <w:rPr>
          <w:rFonts w:ascii="Times New Roman" w:hAnsi="Times New Roman" w:cs="Times New Roman"/>
          <w:color w:val="000000" w:themeColor="text1"/>
        </w:rPr>
        <w:t>BMC public health</w:t>
      </w:r>
      <w:r w:rsidRPr="00376BD9">
        <w:rPr>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19</w:t>
      </w:r>
      <w:r w:rsidRPr="00376BD9">
        <w:rPr>
          <w:rFonts w:ascii="Times New Roman" w:hAnsi="Times New Roman" w:cs="Times New Roman"/>
          <w:color w:val="000000" w:themeColor="text1"/>
          <w:shd w:val="clear" w:color="auto" w:fill="FFFFFF"/>
        </w:rPr>
        <w:t xml:space="preserve">(1), 920. </w:t>
      </w:r>
      <w:hyperlink r:id="rId22" w:history="1">
        <w:r w:rsidRPr="00376BD9">
          <w:rPr>
            <w:rStyle w:val="Hyperlink"/>
            <w:rFonts w:ascii="Times New Roman" w:hAnsi="Times New Roman" w:cs="Times New Roman"/>
            <w:color w:val="000000" w:themeColor="text1"/>
            <w:shd w:val="clear" w:color="auto" w:fill="FFFFFF"/>
          </w:rPr>
          <w:t>https://doi.org/10.1186/s12889-019-7197-z</w:t>
        </w:r>
      </w:hyperlink>
    </w:p>
    <w:p w14:paraId="7C2C4C2E"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Ritter, N. (2009). CeaseFire: A Public Health Approach to Reduce Shootings and Killings. National Institute of Justice. </w:t>
      </w:r>
      <w:hyperlink r:id="rId23" w:history="1">
        <w:r w:rsidRPr="00376BD9">
          <w:rPr>
            <w:rStyle w:val="Hyperlink"/>
            <w:rFonts w:ascii="Times New Roman" w:hAnsi="Times New Roman" w:cs="Times New Roman"/>
            <w:color w:val="000000" w:themeColor="text1"/>
          </w:rPr>
          <w:t>https://nij.ojp.gov/topics/articles/ceasefire-public-health-approach-reduce-shootings-and-killings</w:t>
        </w:r>
      </w:hyperlink>
    </w:p>
    <w:p w14:paraId="4A7376CC" w14:textId="77777777" w:rsidR="00401500" w:rsidRPr="00376BD9" w:rsidRDefault="00401500" w:rsidP="00401500">
      <w:pPr>
        <w:ind w:hanging="720"/>
        <w:rPr>
          <w:rFonts w:ascii="Times New Roman" w:hAnsi="Times New Roman" w:cs="Times New Roman"/>
          <w:color w:val="000000" w:themeColor="text1"/>
        </w:rPr>
      </w:pPr>
      <w:r w:rsidRPr="00376BD9">
        <w:rPr>
          <w:rStyle w:val="Hyperlink"/>
          <w:rFonts w:ascii="Times New Roman" w:hAnsi="Times New Roman" w:cs="Times New Roman"/>
          <w:color w:val="000000" w:themeColor="text1"/>
        </w:rPr>
        <w:t>Rural Health Information Hub. (2020). Ecological Model.</w:t>
      </w:r>
      <w:r w:rsidRPr="00376BD9">
        <w:rPr>
          <w:rFonts w:ascii="Times New Roman" w:hAnsi="Times New Roman" w:cs="Times New Roman"/>
          <w:color w:val="000000" w:themeColor="text1"/>
        </w:rPr>
        <w:t xml:space="preserve"> </w:t>
      </w:r>
      <w:r w:rsidRPr="00376BD9">
        <w:rPr>
          <w:rStyle w:val="Hyperlink"/>
          <w:rFonts w:ascii="Times New Roman" w:hAnsi="Times New Roman" w:cs="Times New Roman"/>
          <w:color w:val="000000" w:themeColor="text1"/>
        </w:rPr>
        <w:t xml:space="preserve">https://www.ruralhealthinfo.org/toolkits/health-promotion/2/theories-and-models/ecological </w:t>
      </w:r>
    </w:p>
    <w:p w14:paraId="4AA15423"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UC Davis Health. (2021). Facts and Figures. </w:t>
      </w:r>
      <w:hyperlink r:id="rId24" w:history="1">
        <w:r w:rsidRPr="00376BD9">
          <w:rPr>
            <w:rStyle w:val="Hyperlink"/>
            <w:rFonts w:ascii="Times New Roman" w:hAnsi="Times New Roman" w:cs="Times New Roman"/>
            <w:color w:val="000000" w:themeColor="text1"/>
          </w:rPr>
          <w:t>https://health.ucdavis.edu/what-you-can-do/facts.html</w:t>
        </w:r>
      </w:hyperlink>
    </w:p>
    <w:p w14:paraId="2A25AF5D"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Vincent, N.J., McCormack, J. &amp; Johnson, S. (2015). A Comprehensive Conceptual Program Model for Supporting Families Surviving a Homicide Victim. Child Adolescent Soc Work J 32, 57–64 </w:t>
      </w:r>
      <w:hyperlink r:id="rId25" w:history="1">
        <w:r w:rsidRPr="00376BD9">
          <w:rPr>
            <w:rStyle w:val="Hyperlink"/>
            <w:rFonts w:ascii="Times New Roman" w:hAnsi="Times New Roman" w:cs="Times New Roman"/>
            <w:color w:val="000000" w:themeColor="text1"/>
          </w:rPr>
          <w:t>https://doi.org/10.1007/s10560-014-0362-4</w:t>
        </w:r>
      </w:hyperlink>
    </w:p>
    <w:p w14:paraId="02C544CD"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shd w:val="clear" w:color="auto" w:fill="FFFFFF"/>
        </w:rPr>
        <w:t>Wamser-Nanney, R., Nanney, J. T., Conrad, E., &amp; Constans, J. I. (2019). Childhood Trauma Exposure and Gun Violence Risk Factors Among Victims of Gun Violence. </w:t>
      </w:r>
      <w:r w:rsidRPr="00376BD9">
        <w:rPr>
          <w:rFonts w:ascii="Times New Roman" w:hAnsi="Times New Roman" w:cs="Times New Roman"/>
          <w:color w:val="000000" w:themeColor="text1"/>
        </w:rPr>
        <w:t>Psychological trauma: theory, research, practice and policy</w:t>
      </w:r>
      <w:r w:rsidRPr="00376BD9">
        <w:rPr>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11</w:t>
      </w:r>
      <w:r w:rsidRPr="00376BD9">
        <w:rPr>
          <w:rFonts w:ascii="Times New Roman" w:hAnsi="Times New Roman" w:cs="Times New Roman"/>
          <w:color w:val="000000" w:themeColor="text1"/>
          <w:shd w:val="clear" w:color="auto" w:fill="FFFFFF"/>
        </w:rPr>
        <w:t xml:space="preserve">(1), 99–106. </w:t>
      </w:r>
      <w:hyperlink r:id="rId26" w:history="1">
        <w:r w:rsidRPr="00376BD9">
          <w:rPr>
            <w:rStyle w:val="Hyperlink"/>
            <w:rFonts w:ascii="Times New Roman" w:hAnsi="Times New Roman" w:cs="Times New Roman"/>
            <w:color w:val="000000" w:themeColor="text1"/>
            <w:shd w:val="clear" w:color="auto" w:fill="FFFFFF"/>
          </w:rPr>
          <w:t>https://doi.org/10.1037/tra0000410</w:t>
        </w:r>
      </w:hyperlink>
    </w:p>
    <w:p w14:paraId="64ED20EC"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t xml:space="preserve">Washburn, K., &amp; Lodhi, H. (2021). Missouri Saw Deadliest Year Ever for Gun Violence in 2020, Made Worse by Pandemic. </w:t>
      </w:r>
      <w:hyperlink r:id="rId27" w:history="1">
        <w:r w:rsidRPr="00376BD9">
          <w:rPr>
            <w:rStyle w:val="Hyperlink"/>
            <w:rFonts w:ascii="Times New Roman" w:hAnsi="Times New Roman" w:cs="Times New Roman"/>
            <w:color w:val="000000" w:themeColor="text1"/>
          </w:rPr>
          <w:t>https://www.kansascity.com/news/state/missouri/gun-violence-missouri/article248131395.html</w:t>
        </w:r>
      </w:hyperlink>
    </w:p>
    <w:p w14:paraId="7814DD44"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shd w:val="clear" w:color="auto" w:fill="FFFFFF"/>
        </w:rPr>
        <w:t>Whitehill, J. M., Webster, D. W., Frattaroli, S., &amp; Parker, E. M. (2014). Interrupting Violence: how the CeaseFire Program Prevents Imminent Gun Violence Through Conflict Mediation. </w:t>
      </w:r>
      <w:r w:rsidRPr="00376BD9">
        <w:rPr>
          <w:rFonts w:ascii="Times New Roman" w:hAnsi="Times New Roman" w:cs="Times New Roman"/>
          <w:color w:val="000000" w:themeColor="text1"/>
        </w:rPr>
        <w:t>Journal of urban health: bulletin of the New York Academy of Medicine</w:t>
      </w:r>
      <w:r w:rsidRPr="00376BD9">
        <w:rPr>
          <w:rFonts w:ascii="Times New Roman" w:hAnsi="Times New Roman" w:cs="Times New Roman"/>
          <w:color w:val="000000" w:themeColor="text1"/>
          <w:shd w:val="clear" w:color="auto" w:fill="FFFFFF"/>
        </w:rPr>
        <w:t>, </w:t>
      </w:r>
      <w:r w:rsidRPr="00376BD9">
        <w:rPr>
          <w:rFonts w:ascii="Times New Roman" w:hAnsi="Times New Roman" w:cs="Times New Roman"/>
          <w:color w:val="000000" w:themeColor="text1"/>
        </w:rPr>
        <w:t>91</w:t>
      </w:r>
      <w:r w:rsidRPr="00376BD9">
        <w:rPr>
          <w:rFonts w:ascii="Times New Roman" w:hAnsi="Times New Roman" w:cs="Times New Roman"/>
          <w:color w:val="000000" w:themeColor="text1"/>
          <w:shd w:val="clear" w:color="auto" w:fill="FFFFFF"/>
        </w:rPr>
        <w:t xml:space="preserve">(1), 84–95. </w:t>
      </w:r>
      <w:hyperlink r:id="rId28" w:history="1">
        <w:r w:rsidRPr="00376BD9">
          <w:rPr>
            <w:rStyle w:val="Hyperlink"/>
            <w:rFonts w:ascii="Times New Roman" w:hAnsi="Times New Roman" w:cs="Times New Roman"/>
            <w:color w:val="000000" w:themeColor="text1"/>
            <w:shd w:val="clear" w:color="auto" w:fill="FFFFFF"/>
          </w:rPr>
          <w:t>https://doi.org/10.1007/s11524-013-9796-9</w:t>
        </w:r>
      </w:hyperlink>
    </w:p>
    <w:p w14:paraId="5379813F" w14:textId="77777777" w:rsidR="00401500" w:rsidRPr="00376BD9" w:rsidRDefault="00401500" w:rsidP="00401500">
      <w:pPr>
        <w:ind w:hanging="720"/>
        <w:rPr>
          <w:rFonts w:ascii="Times New Roman" w:hAnsi="Times New Roman" w:cs="Times New Roman"/>
          <w:color w:val="000000" w:themeColor="text1"/>
        </w:rPr>
      </w:pPr>
      <w:r w:rsidRPr="00376BD9">
        <w:rPr>
          <w:rFonts w:ascii="Times New Roman" w:hAnsi="Times New Roman" w:cs="Times New Roman"/>
          <w:color w:val="000000" w:themeColor="text1"/>
        </w:rPr>
        <w:lastRenderedPageBreak/>
        <w:t xml:space="preserve">World Health Organization. (2010). Violence Prevention the Evidence. </w:t>
      </w:r>
      <w:hyperlink r:id="rId29" w:history="1">
        <w:r w:rsidRPr="00376BD9">
          <w:rPr>
            <w:rStyle w:val="Hyperlink"/>
            <w:rFonts w:ascii="Times New Roman" w:hAnsi="Times New Roman" w:cs="Times New Roman"/>
            <w:color w:val="000000" w:themeColor="text1"/>
          </w:rPr>
          <w:t>https://apps.who.int/iris/bitstream/handle/10665/77936/9789241500845_eng.pdf</w:t>
        </w:r>
      </w:hyperlink>
    </w:p>
    <w:p w14:paraId="77603E5A" w14:textId="77777777" w:rsidR="00401500" w:rsidRPr="00376BD9" w:rsidRDefault="00401500" w:rsidP="00401500">
      <w:pPr>
        <w:ind w:hanging="720"/>
        <w:rPr>
          <w:rStyle w:val="Hyperlink"/>
          <w:rFonts w:ascii="Times New Roman" w:hAnsi="Times New Roman" w:cs="Times New Roman"/>
          <w:color w:val="000000" w:themeColor="text1"/>
        </w:rPr>
      </w:pPr>
      <w:r w:rsidRPr="00376BD9">
        <w:rPr>
          <w:rFonts w:ascii="Times New Roman" w:hAnsi="Times New Roman" w:cs="Times New Roman"/>
          <w:color w:val="000000" w:themeColor="text1"/>
        </w:rPr>
        <w:t xml:space="preserve">World Health Organization. (2017). Violence Info- Homicide. </w:t>
      </w:r>
      <w:hyperlink r:id="rId30" w:history="1">
        <w:r w:rsidRPr="00376BD9">
          <w:rPr>
            <w:rStyle w:val="Hyperlink"/>
            <w:rFonts w:ascii="Times New Roman" w:hAnsi="Times New Roman" w:cs="Times New Roman"/>
            <w:color w:val="000000" w:themeColor="text1"/>
          </w:rPr>
          <w:t>https://apps.who.int/violence-info/homicide/</w:t>
        </w:r>
      </w:hyperlink>
    </w:p>
    <w:p w14:paraId="4244F530" w14:textId="77777777" w:rsidR="00401500" w:rsidRPr="00376BD9" w:rsidRDefault="00401500" w:rsidP="00401500">
      <w:pPr>
        <w:rPr>
          <w:rFonts w:ascii="Times New Roman" w:hAnsi="Times New Roman" w:cs="Times New Roman"/>
        </w:rPr>
      </w:pPr>
    </w:p>
    <w:p w14:paraId="6A7EFAE4" w14:textId="77777777" w:rsidR="00401500" w:rsidRPr="00376BD9" w:rsidRDefault="00401500" w:rsidP="00401500">
      <w:pPr>
        <w:rPr>
          <w:rFonts w:ascii="Times New Roman" w:hAnsi="Times New Roman" w:cs="Times New Roman"/>
        </w:rPr>
      </w:pPr>
    </w:p>
    <w:p w14:paraId="246BEF78" w14:textId="77777777" w:rsidR="00401500" w:rsidRPr="00376BD9" w:rsidRDefault="00401500" w:rsidP="00401500">
      <w:pPr>
        <w:rPr>
          <w:rFonts w:ascii="Times New Roman" w:hAnsi="Times New Roman" w:cs="Times New Roman"/>
        </w:rPr>
      </w:pPr>
    </w:p>
    <w:p w14:paraId="5BCEA4FC" w14:textId="77777777" w:rsidR="00401500" w:rsidRPr="00376BD9" w:rsidRDefault="00401500" w:rsidP="00401500">
      <w:pPr>
        <w:rPr>
          <w:rFonts w:ascii="Times New Roman" w:hAnsi="Times New Roman" w:cs="Times New Roman"/>
        </w:rPr>
      </w:pPr>
    </w:p>
    <w:p w14:paraId="219C41F2" w14:textId="77777777" w:rsidR="00401500" w:rsidRPr="00376BD9" w:rsidRDefault="00401500" w:rsidP="00401500">
      <w:pPr>
        <w:rPr>
          <w:rFonts w:ascii="Times New Roman" w:hAnsi="Times New Roman" w:cs="Times New Roman"/>
        </w:rPr>
      </w:pPr>
    </w:p>
    <w:p w14:paraId="029AB80F" w14:textId="77777777" w:rsidR="00401500" w:rsidRPr="00376BD9" w:rsidRDefault="00401500" w:rsidP="00401500">
      <w:pPr>
        <w:rPr>
          <w:rFonts w:ascii="Times New Roman" w:hAnsi="Times New Roman" w:cs="Times New Roman"/>
        </w:rPr>
      </w:pPr>
    </w:p>
    <w:p w14:paraId="3BE6676B" w14:textId="313F60E4" w:rsidR="00401500" w:rsidRPr="00376BD9" w:rsidRDefault="00401500" w:rsidP="00401500">
      <w:pPr>
        <w:ind w:firstLine="0"/>
        <w:rPr>
          <w:rFonts w:ascii="Times New Roman" w:hAnsi="Times New Roman" w:cs="Times New Roman"/>
        </w:rPr>
      </w:pPr>
    </w:p>
    <w:p w14:paraId="6774E6FD" w14:textId="0ACE6D4A" w:rsidR="00401500" w:rsidRPr="00376BD9" w:rsidRDefault="00401500" w:rsidP="00401500">
      <w:pPr>
        <w:ind w:firstLine="0"/>
        <w:rPr>
          <w:rFonts w:ascii="Times New Roman" w:hAnsi="Times New Roman" w:cs="Times New Roman"/>
        </w:rPr>
      </w:pPr>
    </w:p>
    <w:p w14:paraId="22A14690" w14:textId="482B5CED" w:rsidR="008552A2" w:rsidRPr="00376BD9" w:rsidRDefault="008552A2" w:rsidP="00401500">
      <w:pPr>
        <w:ind w:firstLine="0"/>
        <w:rPr>
          <w:rFonts w:ascii="Times New Roman" w:hAnsi="Times New Roman" w:cs="Times New Roman"/>
          <w:color w:val="000000" w:themeColor="text1"/>
        </w:rPr>
      </w:pPr>
    </w:p>
    <w:p w14:paraId="4298D51A" w14:textId="7C341A96" w:rsidR="005F26CE" w:rsidRPr="00376BD9" w:rsidRDefault="005F26CE" w:rsidP="00401500">
      <w:pPr>
        <w:ind w:firstLine="0"/>
        <w:rPr>
          <w:rFonts w:ascii="Times New Roman" w:hAnsi="Times New Roman" w:cs="Times New Roman"/>
          <w:color w:val="000000" w:themeColor="text1"/>
        </w:rPr>
      </w:pPr>
    </w:p>
    <w:p w14:paraId="75ECEC04" w14:textId="1D275BA7" w:rsidR="005F26CE" w:rsidRPr="00376BD9" w:rsidRDefault="005F26CE" w:rsidP="00401500">
      <w:pPr>
        <w:ind w:firstLine="0"/>
        <w:rPr>
          <w:rFonts w:ascii="Times New Roman" w:hAnsi="Times New Roman" w:cs="Times New Roman"/>
          <w:color w:val="000000" w:themeColor="text1"/>
        </w:rPr>
      </w:pPr>
    </w:p>
    <w:p w14:paraId="09F3D570" w14:textId="6A4FCCE7" w:rsidR="005F26CE" w:rsidRPr="00376BD9" w:rsidRDefault="005F26CE" w:rsidP="00401500">
      <w:pPr>
        <w:ind w:firstLine="0"/>
        <w:rPr>
          <w:rFonts w:ascii="Times New Roman" w:hAnsi="Times New Roman" w:cs="Times New Roman"/>
          <w:color w:val="000000" w:themeColor="text1"/>
        </w:rPr>
      </w:pPr>
    </w:p>
    <w:p w14:paraId="1274A1FF" w14:textId="1F777294" w:rsidR="005F26CE" w:rsidRPr="00376BD9" w:rsidRDefault="005F26CE" w:rsidP="00401500">
      <w:pPr>
        <w:ind w:firstLine="0"/>
        <w:rPr>
          <w:rFonts w:ascii="Times New Roman" w:hAnsi="Times New Roman" w:cs="Times New Roman"/>
          <w:color w:val="000000" w:themeColor="text1"/>
        </w:rPr>
      </w:pPr>
    </w:p>
    <w:p w14:paraId="4473616C" w14:textId="196D34EB" w:rsidR="005F26CE" w:rsidRPr="00376BD9" w:rsidRDefault="005F26CE" w:rsidP="00401500">
      <w:pPr>
        <w:ind w:firstLine="0"/>
        <w:rPr>
          <w:rFonts w:ascii="Times New Roman" w:hAnsi="Times New Roman" w:cs="Times New Roman"/>
          <w:color w:val="000000" w:themeColor="text1"/>
        </w:rPr>
      </w:pPr>
    </w:p>
    <w:p w14:paraId="111A4C11" w14:textId="11294666" w:rsidR="00401500" w:rsidRPr="00376BD9" w:rsidRDefault="00401500" w:rsidP="00D21B09">
      <w:pPr>
        <w:ind w:firstLine="0"/>
        <w:rPr>
          <w:rFonts w:ascii="Times New Roman" w:hAnsi="Times New Roman" w:cs="Times New Roman"/>
          <w:color w:val="000000" w:themeColor="text1"/>
        </w:rPr>
      </w:pPr>
    </w:p>
    <w:p w14:paraId="0A3E6802" w14:textId="659D7273" w:rsidR="00C86C77" w:rsidRPr="00376BD9" w:rsidRDefault="00C86C77" w:rsidP="00401500">
      <w:pPr>
        <w:pStyle w:val="Heading2"/>
        <w:rPr>
          <w:rFonts w:ascii="Times New Roman" w:hAnsi="Times New Roman" w:cs="Times New Roman"/>
          <w:b w:val="0"/>
          <w:bCs w:val="0"/>
        </w:rPr>
      </w:pPr>
      <w:bookmarkStart w:id="90" w:name="_Toc78366566"/>
      <w:bookmarkStart w:id="91" w:name="_Toc78366592"/>
      <w:bookmarkStart w:id="92" w:name="_Toc78366828"/>
      <w:bookmarkStart w:id="93" w:name="_Toc78368631"/>
      <w:bookmarkStart w:id="94" w:name="_Toc78368994"/>
    </w:p>
    <w:p w14:paraId="643C8A1B" w14:textId="77777777" w:rsidR="003D1907" w:rsidRPr="00376BD9" w:rsidRDefault="003D1907" w:rsidP="003D1907">
      <w:pPr>
        <w:rPr>
          <w:rFonts w:ascii="Times New Roman" w:hAnsi="Times New Roman" w:cs="Times New Roman"/>
        </w:rPr>
      </w:pPr>
    </w:p>
    <w:p w14:paraId="38E4D3A3" w14:textId="3BA6D4CC" w:rsidR="00401500" w:rsidRPr="00B71D80" w:rsidRDefault="00635C33" w:rsidP="00401500">
      <w:pPr>
        <w:pStyle w:val="Heading2"/>
        <w:rPr>
          <w:rFonts w:ascii="Times New Roman" w:hAnsi="Times New Roman" w:cs="Times New Roman"/>
        </w:rPr>
      </w:pPr>
      <w:r w:rsidRPr="00B71D80">
        <w:rPr>
          <w:rFonts w:ascii="Times New Roman" w:hAnsi="Times New Roman" w:cs="Times New Roman"/>
          <w:noProof/>
        </w:rPr>
        <w:lastRenderedPageBreak/>
        <w:drawing>
          <wp:anchor distT="0" distB="0" distL="114300" distR="114300" simplePos="0" relativeHeight="251663360" behindDoc="1" locked="0" layoutInCell="1" allowOverlap="1" wp14:anchorId="769C5FD7" wp14:editId="53520194">
            <wp:simplePos x="0" y="0"/>
            <wp:positionH relativeFrom="column">
              <wp:posOffset>5711825</wp:posOffset>
            </wp:positionH>
            <wp:positionV relativeFrom="paragraph">
              <wp:posOffset>401</wp:posOffset>
            </wp:positionV>
            <wp:extent cx="984250" cy="990600"/>
            <wp:effectExtent l="0" t="0" r="6350" b="0"/>
            <wp:wrapTight wrapText="bothSides">
              <wp:wrapPolygon edited="0">
                <wp:start x="0" y="0"/>
                <wp:lineTo x="0" y="21323"/>
                <wp:lineTo x="21461" y="21323"/>
                <wp:lineTo x="21461" y="0"/>
                <wp:lineTo x="0" y="0"/>
              </wp:wrapPolygon>
            </wp:wrapTight>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with low confidenc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984250" cy="990600"/>
                    </a:xfrm>
                    <a:prstGeom prst="rect">
                      <a:avLst/>
                    </a:prstGeom>
                    <a:noFill/>
                  </pic:spPr>
                </pic:pic>
              </a:graphicData>
            </a:graphic>
            <wp14:sizeRelH relativeFrom="page">
              <wp14:pctWidth>0</wp14:pctWidth>
            </wp14:sizeRelH>
            <wp14:sizeRelV relativeFrom="page">
              <wp14:pctHeight>0</wp14:pctHeight>
            </wp14:sizeRelV>
          </wp:anchor>
        </w:drawing>
      </w:r>
      <w:r w:rsidR="00401500" w:rsidRPr="00B71D80">
        <w:rPr>
          <w:rFonts w:ascii="Times New Roman" w:hAnsi="Times New Roman" w:cs="Times New Roman"/>
        </w:rPr>
        <w:t>Appendix A</w:t>
      </w:r>
      <w:bookmarkEnd w:id="90"/>
      <w:bookmarkEnd w:id="91"/>
      <w:bookmarkEnd w:id="92"/>
      <w:bookmarkEnd w:id="93"/>
      <w:bookmarkEnd w:id="94"/>
      <w:r w:rsidR="00401500" w:rsidRPr="00B71D80">
        <w:rPr>
          <w:rFonts w:ascii="Times New Roman" w:hAnsi="Times New Roman" w:cs="Times New Roman"/>
        </w:rPr>
        <w:t xml:space="preserve"> </w:t>
      </w:r>
    </w:p>
    <w:p w14:paraId="04DA0BB3" w14:textId="50832BD0" w:rsidR="00401500" w:rsidRPr="00376BD9" w:rsidRDefault="00401500" w:rsidP="00635C33">
      <w:pPr>
        <w:spacing w:line="240" w:lineRule="auto"/>
        <w:jc w:val="center"/>
        <w:rPr>
          <w:rFonts w:ascii="Times New Roman" w:hAnsi="Times New Roman" w:cs="Times New Roman"/>
        </w:rPr>
      </w:pPr>
      <w:r w:rsidRPr="00B71D80">
        <w:rPr>
          <w:rFonts w:ascii="Times New Roman" w:hAnsi="Times New Roman" w:cs="Times New Roman"/>
          <w:b/>
          <w:bCs/>
          <w:noProof/>
          <w:u w:val="single"/>
        </w:rPr>
        <w:t>Why Are We So Angry?</w:t>
      </w:r>
      <w:r w:rsidRPr="00B71D80">
        <w:rPr>
          <w:rFonts w:ascii="Times New Roman" w:hAnsi="Times New Roman" w:cs="Times New Roman"/>
          <w:b/>
          <w:bCs/>
          <w:u w:val="single"/>
        </w:rPr>
        <w:t xml:space="preserve"> Outcome Evaluation Survey</w:t>
      </w:r>
      <w:r w:rsidRPr="00376BD9">
        <w:rPr>
          <w:rFonts w:ascii="Times New Roman" w:hAnsi="Times New Roman" w:cs="Times New Roman"/>
        </w:rPr>
        <w:br/>
        <w:t>The following questions will ask about your experience with the Why Are We So Angry? program, in order to assess its effectiveness and identify opportunities for improvement. Your responses will be kept confidential. Thank you for your participation!</w:t>
      </w:r>
    </w:p>
    <w:p w14:paraId="5334A0A7" w14:textId="77777777" w:rsidR="00401500" w:rsidRPr="00376BD9" w:rsidRDefault="00401500" w:rsidP="00401500">
      <w:pPr>
        <w:spacing w:line="240" w:lineRule="auto"/>
        <w:jc w:val="center"/>
        <w:rPr>
          <w:rFonts w:ascii="Times New Roman" w:hAnsi="Times New Roman" w:cs="Times New Roman"/>
        </w:rPr>
      </w:pPr>
    </w:p>
    <w:p w14:paraId="3BFF782B" w14:textId="77777777" w:rsidR="00401500" w:rsidRPr="00376BD9" w:rsidRDefault="00401500" w:rsidP="00401500">
      <w:pPr>
        <w:pStyle w:val="ListParagraph"/>
        <w:numPr>
          <w:ilvl w:val="0"/>
          <w:numId w:val="13"/>
        </w:numPr>
        <w:rPr>
          <w:rFonts w:ascii="Times New Roman" w:hAnsi="Times New Roman" w:cs="Times New Roman"/>
        </w:rPr>
      </w:pPr>
      <w:r w:rsidRPr="00376BD9">
        <w:rPr>
          <w:rFonts w:ascii="Times New Roman" w:hAnsi="Times New Roman" w:cs="Times New Roman"/>
        </w:rPr>
        <w:t xml:space="preserve">Are you a resident of Greenleaf Apartments?  </w:t>
      </w:r>
    </w:p>
    <w:p w14:paraId="52B1CE8E" w14:textId="77777777" w:rsidR="00401500" w:rsidRPr="00376BD9" w:rsidRDefault="00401500" w:rsidP="00401500">
      <w:pPr>
        <w:pStyle w:val="ListParagraph"/>
        <w:numPr>
          <w:ilvl w:val="0"/>
          <w:numId w:val="14"/>
        </w:numPr>
        <w:spacing w:line="240" w:lineRule="auto"/>
        <w:rPr>
          <w:rFonts w:ascii="Times New Roman" w:hAnsi="Times New Roman" w:cs="Times New Roman"/>
        </w:rPr>
      </w:pPr>
      <w:r w:rsidRPr="00376BD9">
        <w:rPr>
          <w:rFonts w:ascii="Times New Roman" w:hAnsi="Times New Roman" w:cs="Times New Roman"/>
        </w:rPr>
        <w:t xml:space="preserve">Yes </w:t>
      </w:r>
    </w:p>
    <w:p w14:paraId="0A4DFBA0" w14:textId="77777777" w:rsidR="00401500" w:rsidRPr="00376BD9" w:rsidRDefault="00401500" w:rsidP="00401500">
      <w:pPr>
        <w:pStyle w:val="ListParagraph"/>
        <w:numPr>
          <w:ilvl w:val="0"/>
          <w:numId w:val="14"/>
        </w:numPr>
        <w:spacing w:line="240" w:lineRule="auto"/>
        <w:rPr>
          <w:rFonts w:ascii="Times New Roman" w:hAnsi="Times New Roman" w:cs="Times New Roman"/>
        </w:rPr>
      </w:pPr>
      <w:r w:rsidRPr="00376BD9">
        <w:rPr>
          <w:rFonts w:ascii="Times New Roman" w:hAnsi="Times New Roman" w:cs="Times New Roman"/>
        </w:rPr>
        <w:t xml:space="preserve">No </w:t>
      </w:r>
      <w:r w:rsidRPr="00376BD9">
        <w:rPr>
          <w:rFonts w:ascii="Times New Roman" w:hAnsi="Times New Roman" w:cs="Times New Roman"/>
        </w:rPr>
        <w:br/>
      </w:r>
    </w:p>
    <w:p w14:paraId="6CBADB06"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t xml:space="preserve">If so, did you participate in the home visits or the community meetings with KC Mothers in Charge? </w:t>
      </w:r>
      <w:r w:rsidRPr="00376BD9">
        <w:rPr>
          <w:rFonts w:ascii="Times New Roman" w:hAnsi="Times New Roman" w:cs="Times New Roman"/>
        </w:rPr>
        <w:br/>
      </w:r>
    </w:p>
    <w:p w14:paraId="57717455" w14:textId="77777777" w:rsidR="00401500" w:rsidRPr="00376BD9" w:rsidRDefault="00401500" w:rsidP="00401500">
      <w:pPr>
        <w:pStyle w:val="ListParagraph"/>
        <w:numPr>
          <w:ilvl w:val="0"/>
          <w:numId w:val="15"/>
        </w:numPr>
        <w:spacing w:line="240" w:lineRule="auto"/>
        <w:rPr>
          <w:rFonts w:ascii="Times New Roman" w:hAnsi="Times New Roman" w:cs="Times New Roman"/>
        </w:rPr>
      </w:pPr>
      <w:r w:rsidRPr="00376BD9">
        <w:rPr>
          <w:rFonts w:ascii="Times New Roman" w:hAnsi="Times New Roman" w:cs="Times New Roman"/>
        </w:rPr>
        <w:t>Yes</w:t>
      </w:r>
    </w:p>
    <w:p w14:paraId="3688C429" w14:textId="77777777" w:rsidR="00401500" w:rsidRPr="00376BD9" w:rsidRDefault="00401500" w:rsidP="00401500">
      <w:pPr>
        <w:pStyle w:val="ListParagraph"/>
        <w:numPr>
          <w:ilvl w:val="0"/>
          <w:numId w:val="15"/>
        </w:numPr>
        <w:spacing w:line="240" w:lineRule="auto"/>
        <w:rPr>
          <w:rFonts w:ascii="Times New Roman" w:hAnsi="Times New Roman" w:cs="Times New Roman"/>
        </w:rPr>
      </w:pPr>
      <w:r w:rsidRPr="00376BD9">
        <w:rPr>
          <w:rFonts w:ascii="Times New Roman" w:hAnsi="Times New Roman" w:cs="Times New Roman"/>
        </w:rPr>
        <w:t>No</w:t>
      </w:r>
      <w:r w:rsidRPr="00376BD9">
        <w:rPr>
          <w:rFonts w:ascii="Times New Roman" w:hAnsi="Times New Roman" w:cs="Times New Roman"/>
        </w:rPr>
        <w:br/>
      </w:r>
    </w:p>
    <w:p w14:paraId="37DA2639"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t>Were you able to voice your thoughts and opinions regarding your neighborhood at these meetings?</w:t>
      </w:r>
      <w:r w:rsidRPr="00376BD9">
        <w:rPr>
          <w:rFonts w:ascii="Times New Roman" w:hAnsi="Times New Roman" w:cs="Times New Roman"/>
        </w:rPr>
        <w:br/>
      </w:r>
    </w:p>
    <w:p w14:paraId="46F91D91" w14:textId="77777777" w:rsidR="00401500" w:rsidRPr="00376BD9" w:rsidRDefault="00401500" w:rsidP="00401500">
      <w:pPr>
        <w:pStyle w:val="ListParagraph"/>
        <w:ind w:left="360"/>
        <w:rPr>
          <w:rFonts w:ascii="Times New Roman" w:hAnsi="Times New Roman" w:cs="Times New Roman"/>
        </w:rPr>
      </w:pPr>
      <w:r w:rsidRPr="00376BD9">
        <w:rPr>
          <w:rFonts w:ascii="Times New Roman" w:hAnsi="Times New Roman" w:cs="Times New Roman"/>
        </w:rPr>
        <w:t>Yes (please explain why)</w:t>
      </w:r>
    </w:p>
    <w:p w14:paraId="5F3EC769" w14:textId="5BD5CB25" w:rsidR="00401500" w:rsidRPr="00376BD9" w:rsidRDefault="00401500" w:rsidP="00133210">
      <w:pPr>
        <w:pStyle w:val="ListParagraph"/>
        <w:ind w:left="36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w:t>
      </w:r>
    </w:p>
    <w:p w14:paraId="0674DF90" w14:textId="25041B8F" w:rsidR="00401500" w:rsidRPr="00376BD9" w:rsidRDefault="00401500" w:rsidP="00401500">
      <w:pPr>
        <w:ind w:firstLine="360"/>
        <w:rPr>
          <w:rFonts w:ascii="Times New Roman" w:hAnsi="Times New Roman" w:cs="Times New Roman"/>
        </w:rPr>
      </w:pPr>
      <w:r w:rsidRPr="00376BD9">
        <w:rPr>
          <w:rFonts w:ascii="Times New Roman" w:hAnsi="Times New Roman" w:cs="Times New Roman"/>
        </w:rPr>
        <w:t xml:space="preserve">No (please explain why) </w:t>
      </w:r>
    </w:p>
    <w:p w14:paraId="4CB157AD" w14:textId="77777777" w:rsidR="00401500" w:rsidRPr="00376BD9" w:rsidRDefault="00401500" w:rsidP="00401500">
      <w:pPr>
        <w:pStyle w:val="ListParagraph"/>
        <w:ind w:left="36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w:t>
      </w:r>
    </w:p>
    <w:p w14:paraId="4A7D62CF"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t>How many times have you engaged in conflict resolution since the start of this program? (Circle one.)</w:t>
      </w:r>
      <w:r w:rsidRPr="00376BD9">
        <w:rPr>
          <w:rFonts w:ascii="Times New Roman" w:hAnsi="Times New Roman" w:cs="Times New Roman"/>
        </w:rPr>
        <w:br/>
      </w:r>
    </w:p>
    <w:p w14:paraId="47448CAB" w14:textId="1F61C1A0" w:rsidR="00401500" w:rsidRPr="00376BD9" w:rsidRDefault="00401500" w:rsidP="00401500">
      <w:pPr>
        <w:rPr>
          <w:rFonts w:ascii="Times New Roman" w:hAnsi="Times New Roman" w:cs="Times New Roman"/>
        </w:rPr>
      </w:pPr>
      <w:r w:rsidRPr="00376BD9">
        <w:rPr>
          <w:rFonts w:ascii="Times New Roman" w:hAnsi="Times New Roman" w:cs="Times New Roman"/>
        </w:rPr>
        <w:t>0 times | 1-3 times | 4-6 times | 7-10 times | More than 10 times</w:t>
      </w:r>
    </w:p>
    <w:p w14:paraId="2BD5646C"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t>How many times have you reported a crime to police or TIPS Hotline since the start of this program? (Circle one.)</w:t>
      </w:r>
      <w:r w:rsidRPr="00376BD9">
        <w:rPr>
          <w:rFonts w:ascii="Times New Roman" w:hAnsi="Times New Roman" w:cs="Times New Roman"/>
        </w:rPr>
        <w:br/>
      </w:r>
    </w:p>
    <w:p w14:paraId="347A5715" w14:textId="77777777" w:rsidR="00401500" w:rsidRPr="00376BD9" w:rsidRDefault="00401500" w:rsidP="00401500">
      <w:pPr>
        <w:rPr>
          <w:rFonts w:ascii="Times New Roman" w:hAnsi="Times New Roman" w:cs="Times New Roman"/>
        </w:rPr>
      </w:pPr>
      <w:r w:rsidRPr="00376BD9">
        <w:rPr>
          <w:rFonts w:ascii="Times New Roman" w:hAnsi="Times New Roman" w:cs="Times New Roman"/>
        </w:rPr>
        <w:t>0 times | 1-3 times | 4-6 times | 7-10 times | More than 10 times</w:t>
      </w:r>
      <w:r w:rsidRPr="00376BD9">
        <w:rPr>
          <w:rFonts w:ascii="Times New Roman" w:hAnsi="Times New Roman" w:cs="Times New Roman"/>
        </w:rPr>
        <w:br/>
      </w:r>
    </w:p>
    <w:p w14:paraId="546B7DEB"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lastRenderedPageBreak/>
        <w:t>How many times have you reported issues to building management since the start of this program? (Circle one.)</w:t>
      </w:r>
    </w:p>
    <w:p w14:paraId="3ACA908A" w14:textId="77777777" w:rsidR="00401500" w:rsidRPr="00376BD9" w:rsidRDefault="00401500" w:rsidP="00401500">
      <w:pPr>
        <w:pStyle w:val="ListParagraph"/>
        <w:ind w:left="1080"/>
        <w:rPr>
          <w:rFonts w:ascii="Times New Roman" w:hAnsi="Times New Roman" w:cs="Times New Roman"/>
        </w:rPr>
      </w:pPr>
    </w:p>
    <w:p w14:paraId="0817D4C1" w14:textId="29A1FE37" w:rsidR="00401500" w:rsidRPr="00376BD9" w:rsidRDefault="00401500" w:rsidP="00401500">
      <w:pPr>
        <w:rPr>
          <w:rFonts w:ascii="Times New Roman" w:hAnsi="Times New Roman" w:cs="Times New Roman"/>
        </w:rPr>
      </w:pPr>
      <w:r w:rsidRPr="00376BD9">
        <w:rPr>
          <w:rFonts w:ascii="Times New Roman" w:hAnsi="Times New Roman" w:cs="Times New Roman"/>
        </w:rPr>
        <w:t>0 times | 1-3 times | 4-6 times | 7-10 times | More than 10 times</w:t>
      </w:r>
    </w:p>
    <w:p w14:paraId="1549A2B1" w14:textId="77777777" w:rsidR="00401500" w:rsidRPr="00376BD9" w:rsidRDefault="00401500" w:rsidP="00401500">
      <w:pPr>
        <w:rPr>
          <w:rFonts w:ascii="Times New Roman" w:hAnsi="Times New Roman" w:cs="Times New Roman"/>
        </w:rPr>
      </w:pPr>
    </w:p>
    <w:p w14:paraId="44F32B14"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t xml:space="preserve">Do you believe this program promoted neighborhood safety and security? Please explain how or how not. </w:t>
      </w:r>
      <w:r w:rsidRPr="00376BD9">
        <w:rPr>
          <w:rFonts w:ascii="Times New Roman" w:hAnsi="Times New Roman" w:cs="Times New Roman"/>
        </w:rPr>
        <w:br/>
      </w:r>
    </w:p>
    <w:p w14:paraId="3FC882BF" w14:textId="43D57F32" w:rsidR="00401500" w:rsidRPr="00376BD9" w:rsidRDefault="00401500" w:rsidP="00401500">
      <w:pPr>
        <w:pStyle w:val="ListParagraph"/>
        <w:ind w:left="36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w:t>
      </w:r>
    </w:p>
    <w:p w14:paraId="0A4CA31F"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t xml:space="preserve">Have you seen any changes in your communication with / trust of law enforcement since the start of this program? Please explain. </w:t>
      </w:r>
      <w:r w:rsidRPr="00376BD9">
        <w:rPr>
          <w:rFonts w:ascii="Times New Roman" w:hAnsi="Times New Roman" w:cs="Times New Roman"/>
        </w:rPr>
        <w:br/>
      </w:r>
    </w:p>
    <w:p w14:paraId="498228EC" w14:textId="408BEB95" w:rsidR="00401500" w:rsidRPr="00376BD9" w:rsidRDefault="00401500" w:rsidP="00133210">
      <w:pPr>
        <w:pStyle w:val="ListParagraph"/>
        <w:ind w:left="36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w:t>
      </w:r>
    </w:p>
    <w:p w14:paraId="30FBF82A" w14:textId="27F900B9" w:rsidR="00401500" w:rsidRPr="00376BD9" w:rsidRDefault="00401500" w:rsidP="00133210">
      <w:pPr>
        <w:pStyle w:val="ListParagraph"/>
        <w:numPr>
          <w:ilvl w:val="0"/>
          <w:numId w:val="13"/>
        </w:numPr>
        <w:rPr>
          <w:rFonts w:ascii="Times New Roman" w:hAnsi="Times New Roman" w:cs="Times New Roman"/>
        </w:rPr>
      </w:pPr>
      <w:r w:rsidRPr="00376BD9">
        <w:rPr>
          <w:rFonts w:ascii="Times New Roman" w:hAnsi="Times New Roman" w:cs="Times New Roman"/>
        </w:rPr>
        <w:t xml:space="preserve">Have you or your neighbors been more engaged with the Neighborhood Watch since the start of this program? Please specify. </w:t>
      </w:r>
      <w:r w:rsidRPr="00376BD9">
        <w:rPr>
          <w:rFonts w:ascii="Times New Roman" w:hAnsi="Times New Roman" w:cs="Times New Roman"/>
        </w:rPr>
        <w:br/>
        <w:t>______________________________________________________________________________________________________________________________________________________</w:t>
      </w:r>
    </w:p>
    <w:p w14:paraId="483A16B7" w14:textId="77777777" w:rsidR="00401500" w:rsidRPr="00376BD9" w:rsidRDefault="00401500" w:rsidP="00401500">
      <w:pPr>
        <w:pStyle w:val="ListParagraph"/>
        <w:numPr>
          <w:ilvl w:val="0"/>
          <w:numId w:val="13"/>
        </w:numPr>
        <w:rPr>
          <w:rFonts w:ascii="Times New Roman" w:hAnsi="Times New Roman" w:cs="Times New Roman"/>
        </w:rPr>
      </w:pPr>
      <w:r w:rsidRPr="00376BD9">
        <w:rPr>
          <w:rFonts w:ascii="Times New Roman" w:hAnsi="Times New Roman" w:cs="Times New Roman"/>
        </w:rPr>
        <w:t xml:space="preserve">Do you feel more or less equipped to respond to violence in your neighborhood? Please explain. </w:t>
      </w:r>
    </w:p>
    <w:p w14:paraId="778648D0" w14:textId="740C7685" w:rsidR="00401500" w:rsidRPr="00376BD9" w:rsidRDefault="00401500" w:rsidP="00401500">
      <w:pPr>
        <w:pStyle w:val="ListParagraph"/>
        <w:ind w:left="36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w:t>
      </w:r>
    </w:p>
    <w:p w14:paraId="75A447B3" w14:textId="77777777" w:rsidR="00401500" w:rsidRPr="00376BD9" w:rsidRDefault="00401500" w:rsidP="00401500">
      <w:pPr>
        <w:pStyle w:val="ListParagraph"/>
        <w:numPr>
          <w:ilvl w:val="0"/>
          <w:numId w:val="13"/>
        </w:numPr>
        <w:spacing w:line="240" w:lineRule="auto"/>
        <w:rPr>
          <w:rFonts w:ascii="Times New Roman" w:hAnsi="Times New Roman" w:cs="Times New Roman"/>
        </w:rPr>
      </w:pPr>
      <w:r w:rsidRPr="00376BD9">
        <w:rPr>
          <w:rFonts w:ascii="Times New Roman" w:hAnsi="Times New Roman" w:cs="Times New Roman"/>
        </w:rPr>
        <w:t xml:space="preserve"> Are there any other efforts or additional resources that were not included that you would like to see in your community?</w:t>
      </w:r>
    </w:p>
    <w:p w14:paraId="3A5F8CD9" w14:textId="00C08073" w:rsidR="00401500" w:rsidRPr="00376BD9" w:rsidRDefault="00401500" w:rsidP="00401500">
      <w:pPr>
        <w:pStyle w:val="ListParagraph"/>
        <w:ind w:left="36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w:t>
      </w:r>
    </w:p>
    <w:p w14:paraId="3586ABE3" w14:textId="77777777" w:rsidR="00133210" w:rsidRPr="00376BD9" w:rsidRDefault="00133210" w:rsidP="00133210">
      <w:pPr>
        <w:rPr>
          <w:rFonts w:ascii="Times New Roman" w:hAnsi="Times New Roman" w:cs="Times New Roman"/>
        </w:rPr>
      </w:pPr>
    </w:p>
    <w:p w14:paraId="7EAB2D2E" w14:textId="0A7CF118" w:rsidR="00401500" w:rsidRPr="00376BD9" w:rsidRDefault="00401500" w:rsidP="00133210">
      <w:pPr>
        <w:pStyle w:val="ListParagraph"/>
        <w:numPr>
          <w:ilvl w:val="0"/>
          <w:numId w:val="13"/>
        </w:numPr>
        <w:rPr>
          <w:rFonts w:ascii="Times New Roman" w:hAnsi="Times New Roman" w:cs="Times New Roman"/>
        </w:rPr>
      </w:pPr>
      <w:r w:rsidRPr="00376BD9">
        <w:rPr>
          <w:rFonts w:ascii="Times New Roman" w:hAnsi="Times New Roman" w:cs="Times New Roman"/>
        </w:rPr>
        <w:lastRenderedPageBreak/>
        <w:t>What did you enjoy about this program?</w:t>
      </w:r>
    </w:p>
    <w:p w14:paraId="07F14170" w14:textId="0AE3F866" w:rsidR="00401500" w:rsidRPr="00376BD9" w:rsidRDefault="00401500" w:rsidP="00401500">
      <w:pPr>
        <w:ind w:firstLine="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____________________________________________________________________________________________________________________________________________________________</w:t>
      </w:r>
    </w:p>
    <w:p w14:paraId="1C4DA926" w14:textId="77777777" w:rsidR="00401500" w:rsidRPr="00376BD9" w:rsidRDefault="00401500" w:rsidP="00401500">
      <w:pPr>
        <w:pStyle w:val="ListParagraph"/>
        <w:numPr>
          <w:ilvl w:val="0"/>
          <w:numId w:val="13"/>
        </w:numPr>
        <w:rPr>
          <w:rFonts w:ascii="Times New Roman" w:hAnsi="Times New Roman" w:cs="Times New Roman"/>
        </w:rPr>
      </w:pPr>
      <w:r w:rsidRPr="00376BD9">
        <w:rPr>
          <w:rFonts w:ascii="Times New Roman" w:hAnsi="Times New Roman" w:cs="Times New Roman"/>
        </w:rPr>
        <w:t>How could this program improve to better serve your community?</w:t>
      </w:r>
    </w:p>
    <w:p w14:paraId="054767B2" w14:textId="74FFCD7A" w:rsidR="00133210" w:rsidRPr="00376BD9" w:rsidRDefault="00401500" w:rsidP="00133210">
      <w:pPr>
        <w:ind w:firstLine="0"/>
        <w:rPr>
          <w:rFonts w:ascii="Times New Roman" w:hAnsi="Times New Roman" w:cs="Times New Roman"/>
        </w:rPr>
      </w:pPr>
      <w:r w:rsidRPr="00376BD9">
        <w:rPr>
          <w:rFonts w:ascii="Times New Roman" w:hAnsi="Times New Roman" w:cs="Times New Roman"/>
        </w:rPr>
        <w:t>____________________________________________________________________________________________________________________________________________________________</w:t>
      </w:r>
    </w:p>
    <w:p w14:paraId="785D95E1" w14:textId="77777777" w:rsidR="00133210" w:rsidRPr="00376BD9" w:rsidRDefault="00133210" w:rsidP="00133210">
      <w:pPr>
        <w:ind w:firstLine="0"/>
        <w:rPr>
          <w:rFonts w:ascii="Times New Roman" w:hAnsi="Times New Roman" w:cs="Times New Roman"/>
        </w:rPr>
      </w:pPr>
    </w:p>
    <w:p w14:paraId="383E15FB" w14:textId="77777777" w:rsidR="00401500" w:rsidRPr="00376BD9" w:rsidRDefault="00401500" w:rsidP="00133210">
      <w:pPr>
        <w:ind w:firstLine="0"/>
        <w:jc w:val="center"/>
        <w:rPr>
          <w:rFonts w:ascii="Times New Roman" w:hAnsi="Times New Roman" w:cs="Times New Roman"/>
        </w:rPr>
      </w:pPr>
      <w:r w:rsidRPr="00376BD9">
        <w:rPr>
          <w:rFonts w:ascii="Times New Roman" w:hAnsi="Times New Roman" w:cs="Times New Roman"/>
        </w:rPr>
        <w:t>Thank you! Your feedback allows us to evaluate our performance and improve our program.</w:t>
      </w:r>
    </w:p>
    <w:p w14:paraId="40DE012B" w14:textId="77777777" w:rsidR="00401500" w:rsidRPr="00376BD9" w:rsidRDefault="00401500" w:rsidP="00401500">
      <w:pPr>
        <w:jc w:val="center"/>
        <w:rPr>
          <w:rFonts w:ascii="Times New Roman" w:hAnsi="Times New Roman" w:cs="Times New Roman"/>
        </w:rPr>
      </w:pPr>
    </w:p>
    <w:p w14:paraId="0186CE66" w14:textId="77777777" w:rsidR="005F26CE" w:rsidRPr="00376BD9" w:rsidRDefault="005F26CE" w:rsidP="00133210">
      <w:pPr>
        <w:pStyle w:val="Heading2"/>
        <w:rPr>
          <w:rFonts w:ascii="Times New Roman" w:hAnsi="Times New Roman" w:cs="Times New Roman"/>
          <w:b w:val="0"/>
          <w:bCs w:val="0"/>
        </w:rPr>
      </w:pPr>
      <w:bookmarkStart w:id="95" w:name="_Toc78368632"/>
      <w:bookmarkStart w:id="96" w:name="_Toc78366567"/>
      <w:bookmarkStart w:id="97" w:name="_Toc78366593"/>
      <w:bookmarkStart w:id="98" w:name="_Toc78366829"/>
    </w:p>
    <w:p w14:paraId="08F7622F" w14:textId="77777777" w:rsidR="005F26CE" w:rsidRPr="00376BD9" w:rsidRDefault="005F26CE" w:rsidP="00133210">
      <w:pPr>
        <w:pStyle w:val="Heading2"/>
        <w:rPr>
          <w:rFonts w:ascii="Times New Roman" w:hAnsi="Times New Roman" w:cs="Times New Roman"/>
          <w:b w:val="0"/>
          <w:bCs w:val="0"/>
        </w:rPr>
      </w:pPr>
    </w:p>
    <w:p w14:paraId="2AC5FE95" w14:textId="77777777" w:rsidR="005F26CE" w:rsidRPr="00376BD9" w:rsidRDefault="005F26CE" w:rsidP="00133210">
      <w:pPr>
        <w:pStyle w:val="Heading2"/>
        <w:rPr>
          <w:rFonts w:ascii="Times New Roman" w:hAnsi="Times New Roman" w:cs="Times New Roman"/>
          <w:b w:val="0"/>
          <w:bCs w:val="0"/>
        </w:rPr>
      </w:pPr>
    </w:p>
    <w:p w14:paraId="710B3093" w14:textId="77777777" w:rsidR="005F26CE" w:rsidRPr="00376BD9" w:rsidRDefault="005F26CE" w:rsidP="00133210">
      <w:pPr>
        <w:pStyle w:val="Heading2"/>
        <w:rPr>
          <w:rFonts w:ascii="Times New Roman" w:hAnsi="Times New Roman" w:cs="Times New Roman"/>
          <w:b w:val="0"/>
          <w:bCs w:val="0"/>
        </w:rPr>
      </w:pPr>
    </w:p>
    <w:p w14:paraId="79CF08D1" w14:textId="77777777" w:rsidR="005F26CE" w:rsidRPr="00376BD9" w:rsidRDefault="005F26CE" w:rsidP="00133210">
      <w:pPr>
        <w:pStyle w:val="Heading2"/>
        <w:rPr>
          <w:rFonts w:ascii="Times New Roman" w:hAnsi="Times New Roman" w:cs="Times New Roman"/>
          <w:b w:val="0"/>
          <w:bCs w:val="0"/>
        </w:rPr>
      </w:pPr>
    </w:p>
    <w:p w14:paraId="004BD281" w14:textId="77777777" w:rsidR="005F26CE" w:rsidRPr="00376BD9" w:rsidRDefault="005F26CE" w:rsidP="00133210">
      <w:pPr>
        <w:pStyle w:val="Heading2"/>
        <w:rPr>
          <w:rFonts w:ascii="Times New Roman" w:hAnsi="Times New Roman" w:cs="Times New Roman"/>
          <w:b w:val="0"/>
          <w:bCs w:val="0"/>
        </w:rPr>
      </w:pPr>
    </w:p>
    <w:p w14:paraId="1A2B4908" w14:textId="242D3A3F" w:rsidR="005F26CE" w:rsidRPr="00376BD9" w:rsidRDefault="005F26CE" w:rsidP="00133210">
      <w:pPr>
        <w:pStyle w:val="Heading2"/>
        <w:rPr>
          <w:rFonts w:ascii="Times New Roman" w:hAnsi="Times New Roman" w:cs="Times New Roman"/>
          <w:b w:val="0"/>
          <w:bCs w:val="0"/>
        </w:rPr>
      </w:pPr>
    </w:p>
    <w:p w14:paraId="79F08075" w14:textId="40CE0CD3" w:rsidR="005F26CE" w:rsidRPr="00376BD9" w:rsidRDefault="005F26CE" w:rsidP="00133210">
      <w:pPr>
        <w:pStyle w:val="Heading2"/>
        <w:rPr>
          <w:rFonts w:ascii="Times New Roman" w:hAnsi="Times New Roman" w:cs="Times New Roman"/>
          <w:b w:val="0"/>
          <w:bCs w:val="0"/>
        </w:rPr>
      </w:pPr>
    </w:p>
    <w:p w14:paraId="440B80D6" w14:textId="7F395321" w:rsidR="005F26CE" w:rsidRPr="00376BD9" w:rsidRDefault="005F26CE" w:rsidP="00133210">
      <w:pPr>
        <w:pStyle w:val="Heading2"/>
        <w:rPr>
          <w:rFonts w:ascii="Times New Roman" w:hAnsi="Times New Roman" w:cs="Times New Roman"/>
          <w:b w:val="0"/>
          <w:bCs w:val="0"/>
        </w:rPr>
      </w:pPr>
    </w:p>
    <w:bookmarkEnd w:id="95"/>
    <w:p w14:paraId="4FC18051" w14:textId="77777777" w:rsidR="005F26CE" w:rsidRPr="00376BD9" w:rsidRDefault="005F26CE" w:rsidP="00D21B09">
      <w:pPr>
        <w:ind w:firstLine="0"/>
        <w:rPr>
          <w:rFonts w:ascii="Times New Roman" w:hAnsi="Times New Roman" w:cs="Times New Roman"/>
        </w:rPr>
      </w:pPr>
    </w:p>
    <w:p w14:paraId="6F4DF7D8" w14:textId="018B0FF8" w:rsidR="00D21B09" w:rsidRPr="00376BD9" w:rsidRDefault="00D21B09" w:rsidP="00133210">
      <w:pPr>
        <w:pStyle w:val="Heading2"/>
        <w:rPr>
          <w:rFonts w:ascii="Times New Roman" w:hAnsi="Times New Roman" w:cs="Times New Roman"/>
          <w:b w:val="0"/>
          <w:bCs w:val="0"/>
        </w:rPr>
      </w:pPr>
      <w:bookmarkStart w:id="99" w:name="_Toc78368633"/>
      <w:bookmarkStart w:id="100" w:name="_Toc78368995"/>
    </w:p>
    <w:p w14:paraId="4EF04E9F" w14:textId="77777777" w:rsidR="003D1907" w:rsidRPr="00376BD9" w:rsidRDefault="003D1907" w:rsidP="003D1907">
      <w:pPr>
        <w:rPr>
          <w:rFonts w:ascii="Times New Roman" w:hAnsi="Times New Roman" w:cs="Times New Roman"/>
        </w:rPr>
      </w:pPr>
    </w:p>
    <w:p w14:paraId="1A10D018" w14:textId="07A8BC57" w:rsidR="00133210" w:rsidRPr="00B71D80" w:rsidRDefault="005F26CE" w:rsidP="00133210">
      <w:pPr>
        <w:pStyle w:val="Heading2"/>
        <w:rPr>
          <w:rFonts w:ascii="Times New Roman" w:hAnsi="Times New Roman" w:cs="Times New Roman"/>
        </w:rPr>
      </w:pPr>
      <w:r w:rsidRPr="00B71D80">
        <w:rPr>
          <w:rFonts w:ascii="Times New Roman" w:hAnsi="Times New Roman" w:cs="Times New Roman"/>
          <w:noProof/>
        </w:rPr>
        <w:lastRenderedPageBreak/>
        <w:drawing>
          <wp:anchor distT="0" distB="0" distL="114300" distR="114300" simplePos="0" relativeHeight="251665408" behindDoc="1" locked="0" layoutInCell="1" allowOverlap="1" wp14:anchorId="6AD50756" wp14:editId="52B4A483">
            <wp:simplePos x="0" y="0"/>
            <wp:positionH relativeFrom="column">
              <wp:posOffset>4812631</wp:posOffset>
            </wp:positionH>
            <wp:positionV relativeFrom="paragraph">
              <wp:posOffset>33</wp:posOffset>
            </wp:positionV>
            <wp:extent cx="1017905" cy="1024890"/>
            <wp:effectExtent l="0" t="0" r="0" b="3810"/>
            <wp:wrapTight wrapText="bothSides">
              <wp:wrapPolygon edited="0">
                <wp:start x="0" y="0"/>
                <wp:lineTo x="0" y="21413"/>
                <wp:lineTo x="21290" y="21413"/>
                <wp:lineTo x="21290" y="0"/>
                <wp:lineTo x="0" y="0"/>
              </wp:wrapPolygon>
            </wp:wrapTight>
            <wp:docPr id="5" name="Picture 5"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with low confidenc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017905" cy="1024890"/>
                    </a:xfrm>
                    <a:prstGeom prst="rect">
                      <a:avLst/>
                    </a:prstGeom>
                    <a:noFill/>
                  </pic:spPr>
                </pic:pic>
              </a:graphicData>
            </a:graphic>
            <wp14:sizeRelH relativeFrom="page">
              <wp14:pctWidth>0</wp14:pctWidth>
            </wp14:sizeRelH>
            <wp14:sizeRelV relativeFrom="page">
              <wp14:pctHeight>0</wp14:pctHeight>
            </wp14:sizeRelV>
          </wp:anchor>
        </w:drawing>
      </w:r>
      <w:r w:rsidR="00401500" w:rsidRPr="00B71D80">
        <w:rPr>
          <w:rFonts w:ascii="Times New Roman" w:hAnsi="Times New Roman" w:cs="Times New Roman"/>
        </w:rPr>
        <w:t xml:space="preserve">Appendix </w:t>
      </w:r>
      <w:bookmarkEnd w:id="96"/>
      <w:bookmarkEnd w:id="97"/>
      <w:bookmarkEnd w:id="98"/>
      <w:bookmarkEnd w:id="99"/>
      <w:bookmarkEnd w:id="100"/>
      <w:r w:rsidR="004C2996" w:rsidRPr="00B71D80">
        <w:rPr>
          <w:rFonts w:ascii="Times New Roman" w:hAnsi="Times New Roman" w:cs="Times New Roman"/>
        </w:rPr>
        <w:t>B</w:t>
      </w:r>
    </w:p>
    <w:p w14:paraId="444ED5E0" w14:textId="04CE4932" w:rsidR="00401500" w:rsidRPr="00376BD9" w:rsidRDefault="00401500" w:rsidP="005F26CE">
      <w:pPr>
        <w:ind w:firstLine="0"/>
        <w:rPr>
          <w:rFonts w:ascii="Times New Roman" w:hAnsi="Times New Roman" w:cs="Times New Roman"/>
        </w:rPr>
      </w:pPr>
      <w:bookmarkStart w:id="101" w:name="_Toc78368634"/>
      <w:bookmarkStart w:id="102" w:name="_Toc78368755"/>
      <w:r w:rsidRPr="00376BD9">
        <w:rPr>
          <w:rFonts w:ascii="Times New Roman" w:hAnsi="Times New Roman" w:cs="Times New Roman"/>
        </w:rPr>
        <w:t>PRESENTATION FEEDBACK FORM</w:t>
      </w:r>
      <w:bookmarkEnd w:id="101"/>
      <w:bookmarkEnd w:id="102"/>
    </w:p>
    <w:p w14:paraId="1F6FBE0E" w14:textId="77777777" w:rsidR="00401500" w:rsidRPr="00376BD9" w:rsidRDefault="00401500" w:rsidP="00401500">
      <w:pPr>
        <w:pStyle w:val="Directions"/>
        <w:jc w:val="left"/>
        <w:rPr>
          <w:rFonts w:ascii="Times New Roman" w:hAnsi="Times New Roman"/>
          <w:sz w:val="24"/>
          <w:szCs w:val="24"/>
          <w:u w:val="single"/>
        </w:rPr>
      </w:pPr>
    </w:p>
    <w:p w14:paraId="1CDAE419" w14:textId="77777777" w:rsidR="00401500" w:rsidRPr="00376BD9" w:rsidRDefault="00401500" w:rsidP="00401500">
      <w:pPr>
        <w:pStyle w:val="Directions"/>
        <w:jc w:val="left"/>
        <w:rPr>
          <w:rFonts w:ascii="Times New Roman" w:hAnsi="Times New Roman"/>
          <w:sz w:val="24"/>
          <w:szCs w:val="24"/>
        </w:rPr>
      </w:pPr>
      <w:r w:rsidRPr="00376BD9">
        <w:rPr>
          <w:rFonts w:ascii="Times New Roman" w:hAnsi="Times New Roman"/>
          <w:sz w:val="24"/>
          <w:szCs w:val="24"/>
          <w:u w:val="single"/>
        </w:rPr>
        <w:t xml:space="preserve">Date: ____________________                       </w:t>
      </w:r>
    </w:p>
    <w:tbl>
      <w:tblPr>
        <w:tblW w:w="8276"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29" w:type="dxa"/>
          <w:left w:w="144" w:type="dxa"/>
          <w:bottom w:w="29" w:type="dxa"/>
          <w:right w:w="144" w:type="dxa"/>
        </w:tblCellMar>
        <w:tblLook w:val="0000" w:firstRow="0" w:lastRow="0" w:firstColumn="0" w:lastColumn="0" w:noHBand="0" w:noVBand="0"/>
      </w:tblPr>
      <w:tblGrid>
        <w:gridCol w:w="6048"/>
        <w:gridCol w:w="445"/>
        <w:gridCol w:w="445"/>
        <w:gridCol w:w="445"/>
        <w:gridCol w:w="447"/>
        <w:gridCol w:w="446"/>
      </w:tblGrid>
      <w:tr w:rsidR="00401500" w:rsidRPr="00376BD9" w14:paraId="2B6527DD" w14:textId="77777777" w:rsidTr="00401500">
        <w:trPr>
          <w:trHeight w:val="128"/>
          <w:jc w:val="center"/>
        </w:trPr>
        <w:tc>
          <w:tcPr>
            <w:tcW w:w="6048" w:type="dxa"/>
            <w:vMerge w:val="restart"/>
            <w:shd w:val="clear" w:color="auto" w:fill="D9D9D9" w:themeFill="background1" w:themeFillShade="D9"/>
            <w:vAlign w:val="center"/>
          </w:tcPr>
          <w:p w14:paraId="146D51BA" w14:textId="77777777" w:rsidR="00401500" w:rsidRPr="00376BD9" w:rsidRDefault="00401500" w:rsidP="00C64F23">
            <w:pPr>
              <w:rPr>
                <w:rFonts w:ascii="Times New Roman" w:hAnsi="Times New Roman" w:cs="Times New Roman"/>
              </w:rPr>
            </w:pPr>
            <w:bookmarkStart w:id="103" w:name="_Toc78366543"/>
            <w:bookmarkStart w:id="104" w:name="_Toc78366569"/>
            <w:r w:rsidRPr="00376BD9">
              <w:rPr>
                <w:rFonts w:ascii="Times New Roman" w:hAnsi="Times New Roman" w:cs="Times New Roman"/>
              </w:rPr>
              <w:t>Presentation Rating</w:t>
            </w:r>
            <w:bookmarkEnd w:id="103"/>
            <w:bookmarkEnd w:id="104"/>
          </w:p>
        </w:tc>
        <w:tc>
          <w:tcPr>
            <w:tcW w:w="2228" w:type="dxa"/>
            <w:gridSpan w:val="5"/>
            <w:tcBorders>
              <w:bottom w:val="single" w:sz="4" w:space="0" w:color="7F7F7F" w:themeColor="text1" w:themeTint="80"/>
            </w:tcBorders>
            <w:shd w:val="clear" w:color="auto" w:fill="D9D9D9" w:themeFill="background1" w:themeFillShade="D9"/>
            <w:vAlign w:val="center"/>
          </w:tcPr>
          <w:p w14:paraId="40E4FA5A" w14:textId="77777777" w:rsidR="00401500" w:rsidRPr="00376BD9" w:rsidRDefault="00401500" w:rsidP="00C64F23">
            <w:pPr>
              <w:rPr>
                <w:rFonts w:ascii="Times New Roman" w:hAnsi="Times New Roman" w:cs="Times New Roman"/>
              </w:rPr>
            </w:pPr>
            <w:bookmarkStart w:id="105" w:name="_Toc78366544"/>
            <w:bookmarkStart w:id="106" w:name="_Toc78366570"/>
            <w:r w:rsidRPr="00376BD9">
              <w:rPr>
                <w:rFonts w:ascii="Times New Roman" w:hAnsi="Times New Roman" w:cs="Times New Roman"/>
              </w:rPr>
              <w:t>Scale</w:t>
            </w:r>
            <w:bookmarkEnd w:id="105"/>
            <w:bookmarkEnd w:id="106"/>
          </w:p>
        </w:tc>
      </w:tr>
      <w:tr w:rsidR="00401500" w:rsidRPr="00376BD9" w14:paraId="011B4BFB" w14:textId="77777777" w:rsidTr="00401500">
        <w:trPr>
          <w:trHeight w:val="836"/>
          <w:jc w:val="center"/>
        </w:trPr>
        <w:tc>
          <w:tcPr>
            <w:tcW w:w="6048" w:type="dxa"/>
            <w:vMerge/>
            <w:shd w:val="clear" w:color="auto" w:fill="D9D9D9" w:themeFill="background1" w:themeFillShade="D9"/>
            <w:vAlign w:val="center"/>
          </w:tcPr>
          <w:p w14:paraId="62B7029A" w14:textId="77777777" w:rsidR="00401500" w:rsidRPr="00376BD9" w:rsidRDefault="00401500" w:rsidP="00C64F23">
            <w:pPr>
              <w:pStyle w:val="Heading2"/>
              <w:rPr>
                <w:rFonts w:ascii="Times New Roman" w:hAnsi="Times New Roman" w:cs="Times New Roman"/>
                <w:b w:val="0"/>
                <w:bCs w:val="0"/>
              </w:rPr>
            </w:pPr>
          </w:p>
        </w:tc>
        <w:tc>
          <w:tcPr>
            <w:tcW w:w="445" w:type="dxa"/>
            <w:tcBorders>
              <w:top w:val="single" w:sz="4" w:space="0" w:color="7F7F7F" w:themeColor="text1" w:themeTint="80"/>
              <w:bottom w:val="single" w:sz="4" w:space="0" w:color="7F7F7F" w:themeColor="text1" w:themeTint="80"/>
            </w:tcBorders>
            <w:shd w:val="clear" w:color="auto" w:fill="D9D9D9" w:themeFill="background1" w:themeFillShade="D9"/>
            <w:tcMar>
              <w:left w:w="173" w:type="dxa"/>
              <w:right w:w="173" w:type="dxa"/>
            </w:tcMar>
            <w:vAlign w:val="center"/>
          </w:tcPr>
          <w:p w14:paraId="21EBCC6D" w14:textId="77777777" w:rsidR="00401500" w:rsidRPr="00376BD9" w:rsidRDefault="00401500" w:rsidP="00401500">
            <w:pPr>
              <w:pStyle w:val="Directions"/>
              <w:rPr>
                <w:rFonts w:ascii="Times New Roman" w:hAnsi="Times New Roman"/>
                <w:sz w:val="24"/>
                <w:szCs w:val="24"/>
              </w:rPr>
            </w:pPr>
            <w:bookmarkStart w:id="107" w:name="_Toc78366545"/>
            <w:bookmarkStart w:id="108" w:name="_Toc78366571"/>
            <w:r w:rsidRPr="00376BD9">
              <w:rPr>
                <w:rFonts w:ascii="Times New Roman" w:hAnsi="Times New Roman"/>
                <w:sz w:val="24"/>
                <w:szCs w:val="24"/>
              </w:rPr>
              <w:t>Poor</w:t>
            </w:r>
            <w:bookmarkEnd w:id="107"/>
            <w:bookmarkEnd w:id="108"/>
          </w:p>
        </w:tc>
        <w:tc>
          <w:tcPr>
            <w:tcW w:w="1337" w:type="dxa"/>
            <w:gridSpan w:val="3"/>
            <w:tcBorders>
              <w:top w:val="single" w:sz="4" w:space="0" w:color="7F7F7F" w:themeColor="text1" w:themeTint="80"/>
              <w:bottom w:val="single" w:sz="4" w:space="0" w:color="7F7F7F" w:themeColor="text1" w:themeTint="80"/>
            </w:tcBorders>
            <w:shd w:val="clear" w:color="auto" w:fill="D9D9D9" w:themeFill="background1" w:themeFillShade="D9"/>
            <w:vAlign w:val="center"/>
          </w:tcPr>
          <w:p w14:paraId="6E0E3C73" w14:textId="77777777" w:rsidR="00401500" w:rsidRPr="00376BD9" w:rsidRDefault="00401500" w:rsidP="00401500">
            <w:pPr>
              <w:pStyle w:val="Directions"/>
              <w:rPr>
                <w:rFonts w:ascii="Times New Roman" w:hAnsi="Times New Roman"/>
                <w:sz w:val="24"/>
                <w:szCs w:val="24"/>
              </w:rPr>
            </w:pPr>
            <w:bookmarkStart w:id="109" w:name="_Toc78366546"/>
            <w:bookmarkStart w:id="110" w:name="_Toc78366572"/>
            <w:r w:rsidRPr="00376BD9">
              <w:rPr>
                <w:rFonts w:ascii="Times New Roman" w:hAnsi="Times New Roman"/>
                <w:sz w:val="24"/>
                <w:szCs w:val="24"/>
              </w:rPr>
              <w:t>Good</w:t>
            </w:r>
            <w:bookmarkEnd w:id="109"/>
            <w:bookmarkEnd w:id="110"/>
          </w:p>
          <w:p w14:paraId="3331F33A" w14:textId="77777777" w:rsidR="00401500" w:rsidRPr="00376BD9" w:rsidRDefault="00401500" w:rsidP="00C64F23">
            <w:pPr>
              <w:rPr>
                <w:rFonts w:ascii="Times New Roman" w:hAnsi="Times New Roman" w:cs="Times New Roman"/>
              </w:rPr>
            </w:pPr>
          </w:p>
        </w:tc>
        <w:tc>
          <w:tcPr>
            <w:tcW w:w="445" w:type="dxa"/>
            <w:tcBorders>
              <w:top w:val="single" w:sz="4" w:space="0" w:color="7F7F7F" w:themeColor="text1" w:themeTint="80"/>
              <w:bottom w:val="single" w:sz="4" w:space="0" w:color="7F7F7F" w:themeColor="text1" w:themeTint="80"/>
            </w:tcBorders>
            <w:shd w:val="clear" w:color="auto" w:fill="D9D9D9" w:themeFill="background1" w:themeFillShade="D9"/>
            <w:tcMar>
              <w:left w:w="202" w:type="dxa"/>
              <w:right w:w="202" w:type="dxa"/>
            </w:tcMar>
            <w:vAlign w:val="center"/>
          </w:tcPr>
          <w:p w14:paraId="1E4CBDD5" w14:textId="77777777" w:rsidR="00401500" w:rsidRPr="00376BD9" w:rsidRDefault="00401500" w:rsidP="00401500">
            <w:pPr>
              <w:pStyle w:val="Directions"/>
              <w:rPr>
                <w:rFonts w:ascii="Times New Roman" w:hAnsi="Times New Roman"/>
                <w:sz w:val="24"/>
                <w:szCs w:val="24"/>
              </w:rPr>
            </w:pPr>
            <w:bookmarkStart w:id="111" w:name="_Toc78366547"/>
            <w:bookmarkStart w:id="112" w:name="_Toc78366573"/>
            <w:r w:rsidRPr="00376BD9">
              <w:rPr>
                <w:rFonts w:ascii="Times New Roman" w:hAnsi="Times New Roman"/>
                <w:sz w:val="24"/>
                <w:szCs w:val="24"/>
              </w:rPr>
              <w:t>EExcellent</w:t>
            </w:r>
            <w:bookmarkEnd w:id="111"/>
            <w:bookmarkEnd w:id="112"/>
          </w:p>
        </w:tc>
      </w:tr>
      <w:tr w:rsidR="00401500" w:rsidRPr="00376BD9" w14:paraId="3B9B6996" w14:textId="77777777" w:rsidTr="00401500">
        <w:trPr>
          <w:trHeight w:val="256"/>
          <w:jc w:val="center"/>
        </w:trPr>
        <w:tc>
          <w:tcPr>
            <w:tcW w:w="6048" w:type="dxa"/>
            <w:shd w:val="clear" w:color="auto" w:fill="auto"/>
            <w:vAlign w:val="center"/>
          </w:tcPr>
          <w:p w14:paraId="0F3E871F" w14:textId="77777777" w:rsidR="00401500" w:rsidRPr="00376BD9" w:rsidRDefault="00401500" w:rsidP="00C64F23">
            <w:pPr>
              <w:pStyle w:val="NumberedList"/>
              <w:rPr>
                <w:rFonts w:ascii="Times New Roman" w:hAnsi="Times New Roman"/>
                <w:sz w:val="24"/>
                <w:szCs w:val="24"/>
              </w:rPr>
            </w:pPr>
            <w:r w:rsidRPr="00376BD9">
              <w:rPr>
                <w:rFonts w:ascii="Times New Roman" w:hAnsi="Times New Roman"/>
                <w:sz w:val="24"/>
                <w:szCs w:val="24"/>
              </w:rPr>
              <w:t>How would you rate the overall presentation?</w:t>
            </w:r>
          </w:p>
        </w:tc>
        <w:tc>
          <w:tcPr>
            <w:tcW w:w="445" w:type="dxa"/>
            <w:shd w:val="clear" w:color="auto" w:fill="F2F2F2" w:themeFill="background1" w:themeFillShade="F2"/>
            <w:tcMar>
              <w:left w:w="0" w:type="dxa"/>
              <w:right w:w="0" w:type="dxa"/>
            </w:tcMar>
            <w:vAlign w:val="center"/>
          </w:tcPr>
          <w:p w14:paraId="6CD266CF"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1</w:t>
            </w:r>
          </w:p>
        </w:tc>
        <w:tc>
          <w:tcPr>
            <w:tcW w:w="445" w:type="dxa"/>
            <w:shd w:val="clear" w:color="auto" w:fill="F2F2F2" w:themeFill="background1" w:themeFillShade="F2"/>
            <w:tcMar>
              <w:left w:w="0" w:type="dxa"/>
              <w:right w:w="0" w:type="dxa"/>
            </w:tcMar>
            <w:vAlign w:val="center"/>
          </w:tcPr>
          <w:p w14:paraId="5EBF0188"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2</w:t>
            </w:r>
          </w:p>
        </w:tc>
        <w:tc>
          <w:tcPr>
            <w:tcW w:w="445" w:type="dxa"/>
            <w:shd w:val="clear" w:color="auto" w:fill="F2F2F2" w:themeFill="background1" w:themeFillShade="F2"/>
            <w:tcMar>
              <w:left w:w="0" w:type="dxa"/>
              <w:right w:w="0" w:type="dxa"/>
            </w:tcMar>
            <w:vAlign w:val="center"/>
          </w:tcPr>
          <w:p w14:paraId="60AA970B"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3</w:t>
            </w:r>
          </w:p>
        </w:tc>
        <w:tc>
          <w:tcPr>
            <w:tcW w:w="445" w:type="dxa"/>
            <w:shd w:val="clear" w:color="auto" w:fill="F2F2F2" w:themeFill="background1" w:themeFillShade="F2"/>
            <w:tcMar>
              <w:left w:w="0" w:type="dxa"/>
              <w:right w:w="0" w:type="dxa"/>
            </w:tcMar>
            <w:vAlign w:val="center"/>
          </w:tcPr>
          <w:p w14:paraId="0B717CA2"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4</w:t>
            </w:r>
          </w:p>
        </w:tc>
        <w:tc>
          <w:tcPr>
            <w:tcW w:w="445" w:type="dxa"/>
            <w:shd w:val="clear" w:color="auto" w:fill="F2F2F2" w:themeFill="background1" w:themeFillShade="F2"/>
            <w:tcMar>
              <w:left w:w="0" w:type="dxa"/>
              <w:right w:w="0" w:type="dxa"/>
            </w:tcMar>
            <w:vAlign w:val="center"/>
          </w:tcPr>
          <w:p w14:paraId="1BC6FB17"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5</w:t>
            </w:r>
          </w:p>
        </w:tc>
      </w:tr>
      <w:tr w:rsidR="00401500" w:rsidRPr="00376BD9" w14:paraId="6C54D972" w14:textId="77777777" w:rsidTr="00401500">
        <w:trPr>
          <w:trHeight w:val="256"/>
          <w:jc w:val="center"/>
        </w:trPr>
        <w:tc>
          <w:tcPr>
            <w:tcW w:w="6048" w:type="dxa"/>
            <w:shd w:val="clear" w:color="auto" w:fill="auto"/>
            <w:vAlign w:val="center"/>
          </w:tcPr>
          <w:p w14:paraId="542E7D3A" w14:textId="77777777" w:rsidR="00401500" w:rsidRPr="00376BD9" w:rsidRDefault="00401500" w:rsidP="00C64F23">
            <w:pPr>
              <w:pStyle w:val="NumberedList"/>
              <w:rPr>
                <w:rFonts w:ascii="Times New Roman" w:hAnsi="Times New Roman"/>
                <w:sz w:val="24"/>
                <w:szCs w:val="24"/>
              </w:rPr>
            </w:pPr>
            <w:r w:rsidRPr="00376BD9">
              <w:rPr>
                <w:rFonts w:ascii="Times New Roman" w:hAnsi="Times New Roman"/>
                <w:sz w:val="24"/>
                <w:szCs w:val="24"/>
              </w:rPr>
              <w:t>How well did the presenter communicate the information?</w:t>
            </w:r>
          </w:p>
        </w:tc>
        <w:tc>
          <w:tcPr>
            <w:tcW w:w="445" w:type="dxa"/>
            <w:shd w:val="clear" w:color="auto" w:fill="F2F2F2" w:themeFill="background1" w:themeFillShade="F2"/>
            <w:tcMar>
              <w:left w:w="0" w:type="dxa"/>
              <w:right w:w="0" w:type="dxa"/>
            </w:tcMar>
            <w:vAlign w:val="center"/>
          </w:tcPr>
          <w:p w14:paraId="1686FCD4"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1</w:t>
            </w:r>
          </w:p>
        </w:tc>
        <w:tc>
          <w:tcPr>
            <w:tcW w:w="445" w:type="dxa"/>
            <w:shd w:val="clear" w:color="auto" w:fill="F2F2F2" w:themeFill="background1" w:themeFillShade="F2"/>
            <w:tcMar>
              <w:left w:w="0" w:type="dxa"/>
              <w:right w:w="0" w:type="dxa"/>
            </w:tcMar>
            <w:vAlign w:val="center"/>
          </w:tcPr>
          <w:p w14:paraId="539E13ED"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2</w:t>
            </w:r>
          </w:p>
        </w:tc>
        <w:tc>
          <w:tcPr>
            <w:tcW w:w="445" w:type="dxa"/>
            <w:shd w:val="clear" w:color="auto" w:fill="F2F2F2" w:themeFill="background1" w:themeFillShade="F2"/>
            <w:tcMar>
              <w:left w:w="0" w:type="dxa"/>
              <w:right w:w="0" w:type="dxa"/>
            </w:tcMar>
            <w:vAlign w:val="center"/>
          </w:tcPr>
          <w:p w14:paraId="726F4CCD"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3</w:t>
            </w:r>
          </w:p>
        </w:tc>
        <w:tc>
          <w:tcPr>
            <w:tcW w:w="445" w:type="dxa"/>
            <w:shd w:val="clear" w:color="auto" w:fill="F2F2F2" w:themeFill="background1" w:themeFillShade="F2"/>
            <w:tcMar>
              <w:left w:w="0" w:type="dxa"/>
              <w:right w:w="0" w:type="dxa"/>
            </w:tcMar>
            <w:vAlign w:val="center"/>
          </w:tcPr>
          <w:p w14:paraId="32E24F48"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4</w:t>
            </w:r>
          </w:p>
        </w:tc>
        <w:tc>
          <w:tcPr>
            <w:tcW w:w="445" w:type="dxa"/>
            <w:shd w:val="clear" w:color="auto" w:fill="F2F2F2" w:themeFill="background1" w:themeFillShade="F2"/>
            <w:tcMar>
              <w:left w:w="0" w:type="dxa"/>
              <w:right w:w="0" w:type="dxa"/>
            </w:tcMar>
            <w:vAlign w:val="center"/>
          </w:tcPr>
          <w:p w14:paraId="2F084BE8"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5</w:t>
            </w:r>
          </w:p>
        </w:tc>
      </w:tr>
      <w:tr w:rsidR="00401500" w:rsidRPr="00376BD9" w14:paraId="5E0ECB5D" w14:textId="77777777" w:rsidTr="00401500">
        <w:trPr>
          <w:trHeight w:val="256"/>
          <w:jc w:val="center"/>
        </w:trPr>
        <w:tc>
          <w:tcPr>
            <w:tcW w:w="6048" w:type="dxa"/>
            <w:shd w:val="clear" w:color="auto" w:fill="auto"/>
            <w:vAlign w:val="center"/>
          </w:tcPr>
          <w:p w14:paraId="0E26E646" w14:textId="77777777" w:rsidR="00401500" w:rsidRPr="00376BD9" w:rsidRDefault="00401500" w:rsidP="00C64F23">
            <w:pPr>
              <w:pStyle w:val="NumberedList"/>
              <w:rPr>
                <w:rFonts w:ascii="Times New Roman" w:hAnsi="Times New Roman"/>
                <w:sz w:val="24"/>
                <w:szCs w:val="24"/>
              </w:rPr>
            </w:pPr>
            <w:r w:rsidRPr="00376BD9">
              <w:rPr>
                <w:rFonts w:ascii="Times New Roman" w:hAnsi="Times New Roman"/>
                <w:sz w:val="24"/>
                <w:szCs w:val="24"/>
              </w:rPr>
              <w:t>Rate your overall understanding of the issues/topics presented?</w:t>
            </w:r>
          </w:p>
        </w:tc>
        <w:tc>
          <w:tcPr>
            <w:tcW w:w="445" w:type="dxa"/>
            <w:shd w:val="clear" w:color="auto" w:fill="F2F2F2" w:themeFill="background1" w:themeFillShade="F2"/>
            <w:tcMar>
              <w:left w:w="0" w:type="dxa"/>
              <w:right w:w="0" w:type="dxa"/>
            </w:tcMar>
            <w:vAlign w:val="center"/>
          </w:tcPr>
          <w:p w14:paraId="055CC8A6"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1</w:t>
            </w:r>
          </w:p>
        </w:tc>
        <w:tc>
          <w:tcPr>
            <w:tcW w:w="445" w:type="dxa"/>
            <w:shd w:val="clear" w:color="auto" w:fill="F2F2F2" w:themeFill="background1" w:themeFillShade="F2"/>
            <w:tcMar>
              <w:left w:w="0" w:type="dxa"/>
              <w:right w:w="0" w:type="dxa"/>
            </w:tcMar>
            <w:vAlign w:val="center"/>
          </w:tcPr>
          <w:p w14:paraId="538A4B24"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2</w:t>
            </w:r>
          </w:p>
        </w:tc>
        <w:tc>
          <w:tcPr>
            <w:tcW w:w="445" w:type="dxa"/>
            <w:shd w:val="clear" w:color="auto" w:fill="F2F2F2" w:themeFill="background1" w:themeFillShade="F2"/>
            <w:tcMar>
              <w:left w:w="0" w:type="dxa"/>
              <w:right w:w="0" w:type="dxa"/>
            </w:tcMar>
            <w:vAlign w:val="center"/>
          </w:tcPr>
          <w:p w14:paraId="7B717ED0"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3</w:t>
            </w:r>
          </w:p>
        </w:tc>
        <w:tc>
          <w:tcPr>
            <w:tcW w:w="445" w:type="dxa"/>
            <w:shd w:val="clear" w:color="auto" w:fill="F2F2F2" w:themeFill="background1" w:themeFillShade="F2"/>
            <w:tcMar>
              <w:left w:w="0" w:type="dxa"/>
              <w:right w:w="0" w:type="dxa"/>
            </w:tcMar>
            <w:vAlign w:val="center"/>
          </w:tcPr>
          <w:p w14:paraId="4C1AF07E"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4</w:t>
            </w:r>
          </w:p>
        </w:tc>
        <w:tc>
          <w:tcPr>
            <w:tcW w:w="445" w:type="dxa"/>
            <w:shd w:val="clear" w:color="auto" w:fill="F2F2F2" w:themeFill="background1" w:themeFillShade="F2"/>
            <w:tcMar>
              <w:left w:w="0" w:type="dxa"/>
              <w:right w:w="0" w:type="dxa"/>
            </w:tcMar>
            <w:vAlign w:val="center"/>
          </w:tcPr>
          <w:p w14:paraId="4088E039" w14:textId="77777777" w:rsidR="00401500" w:rsidRPr="00376BD9" w:rsidRDefault="00401500" w:rsidP="00C64F23">
            <w:pPr>
              <w:pStyle w:val="Numbers"/>
              <w:rPr>
                <w:rFonts w:ascii="Times New Roman" w:hAnsi="Times New Roman"/>
                <w:sz w:val="24"/>
                <w:szCs w:val="24"/>
              </w:rPr>
            </w:pPr>
            <w:r w:rsidRPr="00376BD9">
              <w:rPr>
                <w:rFonts w:ascii="Times New Roman" w:hAnsi="Times New Roman"/>
                <w:sz w:val="24"/>
                <w:szCs w:val="24"/>
              </w:rPr>
              <w:t>5</w:t>
            </w:r>
          </w:p>
        </w:tc>
      </w:tr>
    </w:tbl>
    <w:p w14:paraId="789C94C2" w14:textId="77777777" w:rsidR="00401500" w:rsidRPr="00376BD9" w:rsidRDefault="00401500" w:rsidP="00401500">
      <w:pPr>
        <w:rPr>
          <w:rFonts w:ascii="Times New Roman" w:hAnsi="Times New Roman" w:cs="Times New Roman"/>
        </w:rPr>
      </w:pPr>
    </w:p>
    <w:p w14:paraId="2A03DED9" w14:textId="77777777" w:rsidR="00401500" w:rsidRPr="00376BD9" w:rsidRDefault="00401500" w:rsidP="00401500">
      <w:pPr>
        <w:pStyle w:val="NumberedList"/>
        <w:rPr>
          <w:rFonts w:ascii="Times New Roman" w:hAnsi="Times New Roman"/>
          <w:sz w:val="24"/>
          <w:szCs w:val="24"/>
        </w:rPr>
      </w:pPr>
      <w:r w:rsidRPr="00376BD9">
        <w:rPr>
          <w:rFonts w:ascii="Times New Roman" w:hAnsi="Times New Roman"/>
          <w:sz w:val="24"/>
          <w:szCs w:val="24"/>
        </w:rPr>
        <w:t>What did you like about the presentation?</w:t>
      </w:r>
    </w:p>
    <w:p w14:paraId="7188F4C9" w14:textId="77777777" w:rsidR="00401500" w:rsidRPr="00376BD9" w:rsidRDefault="00401500" w:rsidP="00401500">
      <w:pPr>
        <w:pStyle w:val="NumberedList"/>
        <w:numPr>
          <w:ilvl w:val="0"/>
          <w:numId w:val="0"/>
        </w:numPr>
        <w:ind w:left="432"/>
        <w:rPr>
          <w:rFonts w:ascii="Times New Roman" w:hAnsi="Times New Roman"/>
          <w:sz w:val="24"/>
          <w:szCs w:val="24"/>
        </w:rPr>
      </w:pPr>
    </w:p>
    <w:p w14:paraId="2E23A793" w14:textId="77777777" w:rsidR="00401500" w:rsidRPr="00376BD9" w:rsidRDefault="00401500" w:rsidP="00401500">
      <w:pPr>
        <w:rPr>
          <w:rFonts w:ascii="Times New Roman" w:hAnsi="Times New Roman" w:cs="Times New Roman"/>
        </w:rPr>
      </w:pPr>
    </w:p>
    <w:p w14:paraId="72C0E31F" w14:textId="014E3B23" w:rsidR="00CD7EFF" w:rsidRPr="00376BD9" w:rsidRDefault="00401500" w:rsidP="00401500">
      <w:pPr>
        <w:pStyle w:val="NumberedList"/>
        <w:rPr>
          <w:rFonts w:ascii="Times New Roman" w:hAnsi="Times New Roman"/>
          <w:sz w:val="24"/>
          <w:szCs w:val="24"/>
        </w:rPr>
      </w:pPr>
      <w:r w:rsidRPr="00376BD9">
        <w:rPr>
          <w:rFonts w:ascii="Times New Roman" w:hAnsi="Times New Roman"/>
          <w:sz w:val="24"/>
          <w:szCs w:val="24"/>
        </w:rPr>
        <w:t>Please provide suggestions for future presentations below:</w:t>
      </w:r>
    </w:p>
    <w:sectPr w:rsidR="00CD7EFF" w:rsidRPr="00376BD9" w:rsidSect="00CA779F">
      <w:headerReference w:type="default" r:id="rId32"/>
      <w:footnotePr>
        <w:pos w:val="beneathText"/>
      </w:footnotePr>
      <w:pgSz w:w="12240" w:h="15840" w:code="1"/>
      <w:pgMar w:top="1440" w:right="1440" w:bottom="1440" w:left="1440" w:header="720" w:footer="720" w:gutter="0"/>
      <w:cols w:space="720"/>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C49A9E" w14:textId="77777777" w:rsidR="00D8626B" w:rsidRDefault="00D8626B">
      <w:pPr>
        <w:spacing w:line="240" w:lineRule="auto"/>
      </w:pPr>
      <w:r>
        <w:separator/>
      </w:r>
    </w:p>
  </w:endnote>
  <w:endnote w:type="continuationSeparator" w:id="0">
    <w:p w14:paraId="376B1FB6" w14:textId="77777777" w:rsidR="00D8626B" w:rsidRDefault="00D862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4E2474" w14:textId="77777777" w:rsidR="00D8626B" w:rsidRDefault="00D8626B">
      <w:pPr>
        <w:spacing w:line="240" w:lineRule="auto"/>
      </w:pPr>
      <w:r>
        <w:separator/>
      </w:r>
    </w:p>
  </w:footnote>
  <w:footnote w:type="continuationSeparator" w:id="0">
    <w:p w14:paraId="4225D31D" w14:textId="77777777" w:rsidR="00D8626B" w:rsidRDefault="00D8626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8BDA5D" w14:textId="41D36682" w:rsidR="00CD7EFF" w:rsidRDefault="003150EB">
    <w:pPr>
      <w:pStyle w:val="Header"/>
    </w:pPr>
    <w:r>
      <w:rPr>
        <w:rStyle w:val="Strong"/>
      </w:rPr>
      <w:t>VIOLENCE PREVENTION</w:t>
    </w:r>
    <w:r w:rsidR="00AF773B">
      <w:rPr>
        <w:rStyle w:val="Strong"/>
      </w:rPr>
      <w:ptab w:relativeTo="margin" w:alignment="right" w:leader="none"/>
    </w:r>
    <w:r w:rsidR="00AF773B">
      <w:rPr>
        <w:rStyle w:val="Strong"/>
      </w:rPr>
      <w:fldChar w:fldCharType="begin"/>
    </w:r>
    <w:r w:rsidR="00AF773B">
      <w:rPr>
        <w:rStyle w:val="Strong"/>
      </w:rPr>
      <w:instrText xml:space="preserve"> PAGE   \* MERGEFORMAT </w:instrText>
    </w:r>
    <w:r w:rsidR="00AF773B">
      <w:rPr>
        <w:rStyle w:val="Strong"/>
      </w:rPr>
      <w:fldChar w:fldCharType="separate"/>
    </w:r>
    <w:r w:rsidR="00AF773B">
      <w:rPr>
        <w:rStyle w:val="Strong"/>
        <w:noProof/>
      </w:rPr>
      <w:t>9</w:t>
    </w:r>
    <w:r w:rsidR="00AF773B">
      <w:rPr>
        <w:rStyle w:val="Strong"/>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984C7A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028427C4"/>
    <w:multiLevelType w:val="hybridMultilevel"/>
    <w:tmpl w:val="B1A48798"/>
    <w:lvl w:ilvl="0" w:tplc="786AFFB0">
      <w:start w:val="1"/>
      <w:numFmt w:val="decimal"/>
      <w:pStyle w:val="NumberedList"/>
      <w:lvlText w:val="%1."/>
      <w:lvlJc w:val="left"/>
      <w:pPr>
        <w:tabs>
          <w:tab w:val="num" w:pos="522"/>
        </w:tabs>
        <w:ind w:left="522" w:hanging="432"/>
      </w:pPr>
      <w:rPr>
        <w:rFonts w:ascii="Times New Roman" w:hAnsi="Times New Roman" w:cs="Times New Roman" w:hint="default"/>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4707E92"/>
    <w:multiLevelType w:val="hybridMultilevel"/>
    <w:tmpl w:val="73F63F6C"/>
    <w:lvl w:ilvl="0" w:tplc="7FC4E77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9C62F05"/>
    <w:multiLevelType w:val="hybridMultilevel"/>
    <w:tmpl w:val="2B142C96"/>
    <w:lvl w:ilvl="0" w:tplc="04090003">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051706A"/>
    <w:multiLevelType w:val="hybridMultilevel"/>
    <w:tmpl w:val="E01E6F08"/>
    <w:lvl w:ilvl="0" w:tplc="04090003">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 w:numId="12">
    <w:abstractNumId w:val="10"/>
  </w:num>
  <w:num w:numId="13">
    <w:abstractNumId w:val="11"/>
  </w:num>
  <w:num w:numId="14">
    <w:abstractNumId w:val="13"/>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500"/>
    <w:rsid w:val="00021529"/>
    <w:rsid w:val="00076DAC"/>
    <w:rsid w:val="0010302D"/>
    <w:rsid w:val="00132B12"/>
    <w:rsid w:val="00133210"/>
    <w:rsid w:val="00136F29"/>
    <w:rsid w:val="00250453"/>
    <w:rsid w:val="00275B00"/>
    <w:rsid w:val="002905E3"/>
    <w:rsid w:val="002A2E48"/>
    <w:rsid w:val="003150EB"/>
    <w:rsid w:val="00320A48"/>
    <w:rsid w:val="00376BD9"/>
    <w:rsid w:val="003B4F1F"/>
    <w:rsid w:val="003D1907"/>
    <w:rsid w:val="00401500"/>
    <w:rsid w:val="0041722A"/>
    <w:rsid w:val="00455C9D"/>
    <w:rsid w:val="00487203"/>
    <w:rsid w:val="004A11CF"/>
    <w:rsid w:val="004C2996"/>
    <w:rsid w:val="005F26CE"/>
    <w:rsid w:val="005F3756"/>
    <w:rsid w:val="00611FED"/>
    <w:rsid w:val="00616253"/>
    <w:rsid w:val="00635C33"/>
    <w:rsid w:val="0076720B"/>
    <w:rsid w:val="00793AE6"/>
    <w:rsid w:val="007E2B87"/>
    <w:rsid w:val="0080330E"/>
    <w:rsid w:val="00826CBF"/>
    <w:rsid w:val="008552A2"/>
    <w:rsid w:val="008E5949"/>
    <w:rsid w:val="008F2ABE"/>
    <w:rsid w:val="00A04981"/>
    <w:rsid w:val="00AB51B3"/>
    <w:rsid w:val="00AF773B"/>
    <w:rsid w:val="00B04A8D"/>
    <w:rsid w:val="00B71D80"/>
    <w:rsid w:val="00B74DFC"/>
    <w:rsid w:val="00BC08F7"/>
    <w:rsid w:val="00C00CD8"/>
    <w:rsid w:val="00C046E1"/>
    <w:rsid w:val="00C52DFC"/>
    <w:rsid w:val="00C86C77"/>
    <w:rsid w:val="00CA779F"/>
    <w:rsid w:val="00CD7EFF"/>
    <w:rsid w:val="00CF6293"/>
    <w:rsid w:val="00D21B09"/>
    <w:rsid w:val="00D44FD3"/>
    <w:rsid w:val="00D53B8D"/>
    <w:rsid w:val="00D8626B"/>
    <w:rsid w:val="00D9282F"/>
    <w:rsid w:val="00DF7CE5"/>
    <w:rsid w:val="00EF2757"/>
    <w:rsid w:val="00F04ABF"/>
    <w:rsid w:val="00F76A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81EDA6"/>
  <w15:chartTrackingRefBased/>
  <w15:docId w15:val="{AF960014-C8DA-984A-9D71-31FBADE99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kern w:val="24"/>
    </w:rPr>
  </w:style>
  <w:style w:type="paragraph" w:styleId="Heading1">
    <w:name w:val="heading 1"/>
    <w:basedOn w:val="Normal"/>
    <w:next w:val="Normal"/>
    <w:link w:val="Heading1Char"/>
    <w:qFormat/>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nhideWhenUsed/>
    <w:qFormat/>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nhideWhenUsed/>
    <w:qFormat/>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next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Pr>
      <w:color w:val="808080"/>
    </w:rPr>
  </w:style>
  <w:style w:type="paragraph" w:styleId="NoSpacing">
    <w:name w:val="No Spacing"/>
    <w:aliases w:val="No Indent"/>
    <w:uiPriority w:val="3"/>
    <w:qFormat/>
    <w:pPr>
      <w:ind w:firstLine="0"/>
    </w:pPr>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9"/>
    <w:rPr>
      <w:rFonts w:asciiTheme="majorHAnsi" w:eastAsiaTheme="majorEastAsia" w:hAnsiTheme="majorHAnsi" w:cstheme="majorBidi"/>
      <w:b/>
      <w:bCs/>
      <w:kern w:val="24"/>
    </w:rPr>
  </w:style>
  <w:style w:type="paragraph" w:styleId="Title">
    <w:name w:val="Title"/>
    <w:basedOn w:val="Normal"/>
    <w:next w:val="Normal"/>
    <w:link w:val="TitleChar"/>
    <w:uiPriority w:val="1"/>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
    <w:rPr>
      <w:rFonts w:asciiTheme="majorHAnsi" w:eastAsiaTheme="majorEastAsia" w:hAnsiTheme="majorHAnsi" w:cstheme="majorBidi"/>
      <w:kern w:val="24"/>
    </w:rPr>
  </w:style>
  <w:style w:type="character" w:styleId="Emphasis">
    <w:name w:val="Emphasis"/>
    <w:basedOn w:val="DefaultParagraphFont"/>
    <w:uiPriority w:val="20"/>
    <w:unhideWhenUsed/>
    <w:qFormat/>
    <w:rPr>
      <w:i/>
      <w:iCs/>
    </w:rPr>
  </w:style>
  <w:style w:type="character" w:customStyle="1" w:styleId="Heading3Char">
    <w:name w:val="Heading 3 Char"/>
    <w:basedOn w:val="DefaultParagraphFont"/>
    <w:link w:val="Heading3"/>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pPr>
      <w:spacing w:line="240" w:lineRule="auto"/>
      <w:ind w:firstLine="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kern w:val="24"/>
      <w:sz w:val="18"/>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pPr>
      <w:spacing w:after="120"/>
      <w:ind w:firstLine="0"/>
    </w:pPr>
    <w:rPr>
      <w:sz w:val="16"/>
      <w:szCs w:val="16"/>
    </w:rPr>
  </w:style>
  <w:style w:type="character" w:customStyle="1" w:styleId="BodyText3Char">
    <w:name w:val="Body Text 3 Char"/>
    <w:basedOn w:val="DefaultParagraphFont"/>
    <w:link w:val="BodyText3"/>
    <w:uiPriority w:val="99"/>
    <w:semiHidden/>
    <w:rPr>
      <w:kern w:val="24"/>
      <w:sz w:val="16"/>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Pr>
      <w:kern w:val="24"/>
      <w:sz w:val="16"/>
      <w:szCs w:val="16"/>
    </w:rPr>
  </w:style>
  <w:style w:type="paragraph" w:styleId="Caption">
    <w:name w:val="caption"/>
    <w:basedOn w:val="Normal"/>
    <w:next w:val="Normal"/>
    <w:uiPriority w:val="35"/>
    <w:semiHidden/>
    <w:unhideWhenUsed/>
    <w:qFormat/>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pPr>
      <w:spacing w:line="240" w:lineRule="auto"/>
      <w:ind w:firstLine="0"/>
    </w:pPr>
    <w:rPr>
      <w:sz w:val="20"/>
      <w:szCs w:val="20"/>
    </w:rPr>
  </w:style>
  <w:style w:type="character" w:customStyle="1" w:styleId="CommentTextChar">
    <w:name w:val="Comment Text Char"/>
    <w:basedOn w:val="DefaultParagraphFont"/>
    <w:link w:val="CommentText"/>
    <w:uiPriority w:val="99"/>
    <w:semiHidden/>
    <w:rPr>
      <w:kern w:val="24"/>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Pr>
      <w:rFonts w:ascii="Segoe UI" w:hAnsi="Segoe UI" w:cs="Segoe UI"/>
      <w:kern w:val="24"/>
      <w:sz w:val="16"/>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pPr>
      <w:spacing w:line="240" w:lineRule="auto"/>
    </w:pPr>
    <w:rPr>
      <w:sz w:val="20"/>
      <w:szCs w:val="20"/>
    </w:rPr>
  </w:style>
  <w:style w:type="character" w:customStyle="1" w:styleId="FootnoteTextChar">
    <w:name w:val="Footnote Text Char"/>
    <w:basedOn w:val="DefaultParagraphFont"/>
    <w:link w:val="FootnoteText"/>
    <w:uiPriority w:val="99"/>
    <w:semiHidden/>
    <w:rPr>
      <w:kern w:val="24"/>
      <w:sz w:val="20"/>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pPr>
      <w:tabs>
        <w:tab w:val="center" w:pos="4680"/>
        <w:tab w:val="right" w:pos="9360"/>
      </w:tabs>
      <w:spacing w:line="240" w:lineRule="auto"/>
      <w:ind w:firstLine="0"/>
    </w:pPr>
  </w:style>
  <w:style w:type="character" w:customStyle="1" w:styleId="FooterChar">
    <w:name w:val="Footer Char"/>
    <w:basedOn w:val="DefaultParagraphFont"/>
    <w:link w:val="Footer"/>
    <w:uiPriority w:val="99"/>
    <w:rPr>
      <w:kern w:val="24"/>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Pr>
      <w:rFonts w:ascii="Consolas" w:hAnsi="Consolas" w:cs="Consolas"/>
      <w:kern w:val="24"/>
      <w:sz w:val="20"/>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Pr>
      <w:i/>
      <w:iCs/>
      <w:color w:val="DDDDDD" w:themeColor="accent1"/>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unhideWhenUsed/>
    <w:qFormat/>
    <w:pPr>
      <w:ind w:left="720" w:firstLine="0"/>
      <w:contextualSpacing/>
    </w:pPr>
  </w:style>
  <w:style w:type="paragraph" w:styleId="MacroText">
    <w:name w:val="macro"/>
    <w:link w:val="MacroTextChar"/>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Pr>
      <w:rFonts w:ascii="Consolas" w:hAnsi="Consolas" w:cs="Consolas"/>
      <w:kern w:val="24"/>
      <w:sz w:val="20"/>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Pr>
      <w:rFonts w:ascii="Consolas" w:hAnsi="Consolas" w:cs="Consolas"/>
      <w:kern w:val="24"/>
      <w:sz w:val="21"/>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customStyle="1" w:styleId="Title2">
    <w:name w:val="Title 2"/>
    <w:basedOn w:val="Normal"/>
    <w:uiPriority w:val="1"/>
    <w:qFormat/>
    <w:pPr>
      <w:ind w:firstLine="0"/>
      <w:jc w:val="center"/>
    </w:p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unhideWhenUsed/>
    <w:pPr>
      <w:ind w:left="720"/>
    </w:pPr>
    <w:rPr>
      <w:rFonts w:cstheme="minorHAnsi"/>
      <w:sz w:val="20"/>
      <w:szCs w:val="20"/>
    </w:rPr>
  </w:style>
  <w:style w:type="paragraph" w:styleId="TOC5">
    <w:name w:val="toc 5"/>
    <w:basedOn w:val="Normal"/>
    <w:next w:val="Normal"/>
    <w:autoRedefine/>
    <w:uiPriority w:val="39"/>
    <w:unhideWhenUsed/>
    <w:pPr>
      <w:ind w:left="960"/>
    </w:pPr>
    <w:rPr>
      <w:rFonts w:cstheme="minorHAnsi"/>
      <w:sz w:val="20"/>
      <w:szCs w:val="20"/>
    </w:rPr>
  </w:style>
  <w:style w:type="paragraph" w:styleId="TOC6">
    <w:name w:val="toc 6"/>
    <w:basedOn w:val="Normal"/>
    <w:next w:val="Normal"/>
    <w:autoRedefine/>
    <w:uiPriority w:val="39"/>
    <w:unhideWhenUsed/>
    <w:pPr>
      <w:ind w:left="1200"/>
    </w:pPr>
    <w:rPr>
      <w:rFonts w:cstheme="minorHAnsi"/>
      <w:sz w:val="20"/>
      <w:szCs w:val="20"/>
    </w:rPr>
  </w:style>
  <w:style w:type="paragraph" w:styleId="TOC7">
    <w:name w:val="toc 7"/>
    <w:basedOn w:val="Normal"/>
    <w:next w:val="Normal"/>
    <w:autoRedefine/>
    <w:uiPriority w:val="39"/>
    <w:unhideWhenUsed/>
    <w:pPr>
      <w:ind w:left="1440"/>
    </w:pPr>
    <w:rPr>
      <w:rFonts w:cstheme="minorHAnsi"/>
      <w:sz w:val="20"/>
      <w:szCs w:val="20"/>
    </w:rPr>
  </w:style>
  <w:style w:type="paragraph" w:styleId="TOC8">
    <w:name w:val="toc 8"/>
    <w:basedOn w:val="Normal"/>
    <w:next w:val="Normal"/>
    <w:autoRedefine/>
    <w:uiPriority w:val="39"/>
    <w:unhideWhenUsed/>
    <w:pPr>
      <w:ind w:left="1680"/>
    </w:pPr>
    <w:rPr>
      <w:rFonts w:cstheme="minorHAnsi"/>
      <w:sz w:val="20"/>
      <w:szCs w:val="20"/>
    </w:rPr>
  </w:style>
  <w:style w:type="paragraph" w:styleId="TOC9">
    <w:name w:val="toc 9"/>
    <w:basedOn w:val="Normal"/>
    <w:next w:val="Normal"/>
    <w:autoRedefine/>
    <w:uiPriority w:val="39"/>
    <w:unhideWhenUsed/>
    <w:pPr>
      <w:ind w:left="1920"/>
    </w:pPr>
    <w:rPr>
      <w:rFonts w:cstheme="minorHAnsi"/>
      <w:sz w:val="20"/>
      <w:szCs w:val="20"/>
    </w:r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99"/>
    <w:unhideWhenUsed/>
    <w:qFormat/>
    <w:rPr>
      <w:vertAlign w:val="superscript"/>
    </w:rPr>
  </w:style>
  <w:style w:type="table" w:customStyle="1" w:styleId="APAReport">
    <w:name w:val="APA Report"/>
    <w:basedOn w:val="TableNormal"/>
    <w:uiPriority w:val="99"/>
    <w:pPr>
      <w:spacing w:line="240" w:lineRule="auto"/>
      <w:ind w:firstLine="0"/>
    </w:p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pPr>
      <w:spacing w:before="240"/>
      <w:ind w:firstLine="0"/>
      <w:contextualSpacing/>
    </w:pPr>
  </w:style>
  <w:style w:type="paragraph" w:styleId="TOCHeading">
    <w:name w:val="TOC Heading"/>
    <w:basedOn w:val="Heading1"/>
    <w:next w:val="Normal"/>
    <w:uiPriority w:val="39"/>
    <w:unhideWhenUsed/>
    <w:qFormat/>
    <w:pPr>
      <w:keepNext w:val="0"/>
      <w:keepLines w:val="0"/>
      <w:pageBreakBefore/>
      <w:outlineLvl w:val="9"/>
    </w:pPr>
    <w:rPr>
      <w:b w:val="0"/>
      <w:bCs w:val="0"/>
      <w:kern w:val="0"/>
      <w:szCs w:val="32"/>
      <w:lang w:eastAsia="en-US"/>
    </w:rPr>
  </w:style>
  <w:style w:type="paragraph" w:styleId="TOC1">
    <w:name w:val="toc 1"/>
    <w:basedOn w:val="Normal"/>
    <w:next w:val="Normal"/>
    <w:autoRedefine/>
    <w:uiPriority w:val="39"/>
    <w:unhideWhenUsed/>
    <w:pPr>
      <w:spacing w:before="120"/>
    </w:pPr>
    <w:rPr>
      <w:rFonts w:cstheme="minorHAnsi"/>
      <w:b/>
      <w:bCs/>
      <w:i/>
      <w:iCs/>
    </w:rPr>
  </w:style>
  <w:style w:type="paragraph" w:styleId="TOC2">
    <w:name w:val="toc 2"/>
    <w:basedOn w:val="Normal"/>
    <w:next w:val="Normal"/>
    <w:autoRedefine/>
    <w:uiPriority w:val="39"/>
    <w:unhideWhenUsed/>
    <w:pPr>
      <w:spacing w:before="120"/>
      <w:ind w:left="240"/>
    </w:pPr>
    <w:rPr>
      <w:rFonts w:cstheme="minorHAnsi"/>
      <w:b/>
      <w:bCs/>
      <w:sz w:val="22"/>
      <w:szCs w:val="22"/>
    </w:rPr>
  </w:style>
  <w:style w:type="paragraph" w:styleId="TOC3">
    <w:name w:val="toc 3"/>
    <w:basedOn w:val="Normal"/>
    <w:next w:val="Normal"/>
    <w:autoRedefine/>
    <w:uiPriority w:val="39"/>
    <w:unhideWhenUsed/>
    <w:pPr>
      <w:ind w:left="480"/>
    </w:pPr>
    <w:rPr>
      <w:rFonts w:cstheme="minorHAnsi"/>
      <w:sz w:val="20"/>
      <w:szCs w:val="20"/>
    </w:rPr>
  </w:style>
  <w:style w:type="character" w:styleId="Hyperlink">
    <w:name w:val="Hyperlink"/>
    <w:basedOn w:val="DefaultParagraphFont"/>
    <w:uiPriority w:val="99"/>
    <w:unhideWhenUsed/>
    <w:rPr>
      <w:color w:val="5F5F5F" w:themeColor="hyperlink"/>
      <w:u w:val="single"/>
    </w:rPr>
  </w:style>
  <w:style w:type="character" w:customStyle="1" w:styleId="apple-converted-space">
    <w:name w:val="apple-converted-space"/>
    <w:basedOn w:val="DefaultParagraphFont"/>
    <w:rsid w:val="00401500"/>
  </w:style>
  <w:style w:type="paragraph" w:customStyle="1" w:styleId="Directions">
    <w:name w:val="Directions"/>
    <w:basedOn w:val="Normal"/>
    <w:unhideWhenUsed/>
    <w:qFormat/>
    <w:rsid w:val="00401500"/>
    <w:pPr>
      <w:spacing w:before="200" w:after="200" w:line="240" w:lineRule="auto"/>
      <w:ind w:firstLine="0"/>
      <w:jc w:val="center"/>
    </w:pPr>
    <w:rPr>
      <w:rFonts w:eastAsia="Times New Roman" w:cs="Times New Roman"/>
      <w:spacing w:val="8"/>
      <w:kern w:val="0"/>
      <w:sz w:val="18"/>
      <w:szCs w:val="16"/>
      <w:lang w:eastAsia="en-US"/>
    </w:rPr>
  </w:style>
  <w:style w:type="paragraph" w:customStyle="1" w:styleId="NumberedList">
    <w:name w:val="Numbered List"/>
    <w:basedOn w:val="Normal"/>
    <w:qFormat/>
    <w:rsid w:val="00401500"/>
    <w:pPr>
      <w:numPr>
        <w:numId w:val="12"/>
      </w:numPr>
      <w:tabs>
        <w:tab w:val="clear" w:pos="522"/>
        <w:tab w:val="num" w:pos="432"/>
      </w:tabs>
      <w:spacing w:line="240" w:lineRule="auto"/>
      <w:ind w:left="432"/>
    </w:pPr>
    <w:rPr>
      <w:rFonts w:eastAsia="Times New Roman" w:cs="Times New Roman"/>
      <w:spacing w:val="8"/>
      <w:kern w:val="0"/>
      <w:sz w:val="18"/>
      <w:szCs w:val="16"/>
      <w:lang w:eastAsia="en-US"/>
    </w:rPr>
  </w:style>
  <w:style w:type="paragraph" w:customStyle="1" w:styleId="Numbers">
    <w:name w:val="Numbers"/>
    <w:basedOn w:val="Normal"/>
    <w:qFormat/>
    <w:rsid w:val="00401500"/>
    <w:pPr>
      <w:spacing w:line="240" w:lineRule="auto"/>
      <w:ind w:firstLine="0"/>
      <w:jc w:val="center"/>
    </w:pPr>
    <w:rPr>
      <w:rFonts w:eastAsia="Times New Roman" w:cs="Times New Roman"/>
      <w:spacing w:val="8"/>
      <w:kern w:val="0"/>
      <w:sz w:val="18"/>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57347341">
      <w:bodyDiv w:val="1"/>
      <w:marLeft w:val="0"/>
      <w:marRight w:val="0"/>
      <w:marTop w:val="0"/>
      <w:marBottom w:val="0"/>
      <w:divBdr>
        <w:top w:val="none" w:sz="0" w:space="0" w:color="auto"/>
        <w:left w:val="none" w:sz="0" w:space="0" w:color="auto"/>
        <w:bottom w:val="none" w:sz="0" w:space="0" w:color="auto"/>
        <w:right w:val="none" w:sz="0" w:space="0" w:color="auto"/>
      </w:divBdr>
      <w:divsChild>
        <w:div w:id="960309061">
          <w:marLeft w:val="0"/>
          <w:marRight w:val="0"/>
          <w:marTop w:val="0"/>
          <w:marBottom w:val="0"/>
          <w:divBdr>
            <w:top w:val="none" w:sz="0" w:space="0" w:color="auto"/>
            <w:left w:val="none" w:sz="0" w:space="0" w:color="auto"/>
            <w:bottom w:val="none" w:sz="0" w:space="0" w:color="auto"/>
            <w:right w:val="none" w:sz="0" w:space="0" w:color="auto"/>
          </w:divBdr>
          <w:divsChild>
            <w:div w:id="1570194285">
              <w:marLeft w:val="0"/>
              <w:marRight w:val="0"/>
              <w:marTop w:val="0"/>
              <w:marBottom w:val="0"/>
              <w:divBdr>
                <w:top w:val="none" w:sz="0" w:space="0" w:color="auto"/>
                <w:left w:val="none" w:sz="0" w:space="0" w:color="auto"/>
                <w:bottom w:val="none" w:sz="0" w:space="0" w:color="auto"/>
                <w:right w:val="none" w:sz="0" w:space="0" w:color="auto"/>
              </w:divBdr>
              <w:divsChild>
                <w:div w:id="196792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789588600">
      <w:bodyDiv w:val="1"/>
      <w:marLeft w:val="0"/>
      <w:marRight w:val="0"/>
      <w:marTop w:val="0"/>
      <w:marBottom w:val="0"/>
      <w:divBdr>
        <w:top w:val="none" w:sz="0" w:space="0" w:color="auto"/>
        <w:left w:val="none" w:sz="0" w:space="0" w:color="auto"/>
        <w:bottom w:val="none" w:sz="0" w:space="0" w:color="auto"/>
        <w:right w:val="none" w:sz="0" w:space="0" w:color="auto"/>
      </w:divBdr>
      <w:divsChild>
        <w:div w:id="1666277424">
          <w:marLeft w:val="0"/>
          <w:marRight w:val="0"/>
          <w:marTop w:val="0"/>
          <w:marBottom w:val="0"/>
          <w:divBdr>
            <w:top w:val="none" w:sz="0" w:space="0" w:color="auto"/>
            <w:left w:val="none" w:sz="0" w:space="0" w:color="auto"/>
            <w:bottom w:val="none" w:sz="0" w:space="0" w:color="auto"/>
            <w:right w:val="none" w:sz="0" w:space="0" w:color="auto"/>
          </w:divBdr>
          <w:divsChild>
            <w:div w:id="430400101">
              <w:marLeft w:val="0"/>
              <w:marRight w:val="0"/>
              <w:marTop w:val="0"/>
              <w:marBottom w:val="0"/>
              <w:divBdr>
                <w:top w:val="none" w:sz="0" w:space="0" w:color="auto"/>
                <w:left w:val="none" w:sz="0" w:space="0" w:color="auto"/>
                <w:bottom w:val="none" w:sz="0" w:space="0" w:color="auto"/>
                <w:right w:val="none" w:sz="0" w:space="0" w:color="auto"/>
              </w:divBdr>
              <w:divsChild>
                <w:div w:id="9609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dc.gov/publichealthgateway/cha/plan.html" TargetMode="External"/><Relationship Id="rId18" Type="http://schemas.openxmlformats.org/officeDocument/2006/relationships/hyperlink" Target="https://doi.org/10.1001/jamanetworkopen.2020.33484" TargetMode="External"/><Relationship Id="rId26" Type="http://schemas.openxmlformats.org/officeDocument/2006/relationships/hyperlink" Target="https://doi.org/10.1037/tra0000410" TargetMode="External"/><Relationship Id="rId3" Type="http://schemas.openxmlformats.org/officeDocument/2006/relationships/numbering" Target="numbering.xml"/><Relationship Id="rId21" Type="http://schemas.openxmlformats.org/officeDocument/2006/relationships/hyperlink" Target="https://www.ojp.gov/ncjrs/virtual-library/abstracts/new-perspectives-terrorism"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stacks.cdc.gov/view/cdc/8067" TargetMode="External"/><Relationship Id="rId17" Type="http://schemas.openxmlformats.org/officeDocument/2006/relationships/hyperlink" Target="http://www.kcmothersincharge.org/whatwedo" TargetMode="External"/><Relationship Id="rId25" Type="http://schemas.openxmlformats.org/officeDocument/2006/relationships/hyperlink" Target="https://doi.org/10.1007/s10560-014-0362-4"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oi.org/10.5249/jivr.v10i1.951" TargetMode="External"/><Relationship Id="rId20" Type="http://schemas.openxmlformats.org/officeDocument/2006/relationships/hyperlink" Target="https://www.nraila.org/gun-laws/state-gun-laws/missouri/" TargetMode="External"/><Relationship Id="rId29" Type="http://schemas.openxmlformats.org/officeDocument/2006/relationships/hyperlink" Target="https://apps.who.int/iris/bitstream/handle/10665/77936/9789241500845_eng.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pha.org/-/media/Files/PDF/factsheets/200221_Gun_Violence_Fact_Sheet.ashx" TargetMode="External"/><Relationship Id="rId24" Type="http://schemas.openxmlformats.org/officeDocument/2006/relationships/hyperlink" Target="https://health.ucdavis.edu/what-you-can-do/facts.html"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everystat.org/wp-content/uploads/2021/02/Gun-Violence-in-Missouri-2.9.2021.pdf" TargetMode="External"/><Relationship Id="rId23" Type="http://schemas.openxmlformats.org/officeDocument/2006/relationships/hyperlink" Target="https://nij.ojp.gov/topics/articles/ceasefire-public-health-approach-reduce-shootings-and-killings" TargetMode="External"/><Relationship Id="rId28" Type="http://schemas.openxmlformats.org/officeDocument/2006/relationships/hyperlink" Target="https://doi.org/10.1007/s11524-013-9796-9" TargetMode="External"/><Relationship Id="rId10" Type="http://schemas.openxmlformats.org/officeDocument/2006/relationships/image" Target="media/image1.png"/><Relationship Id="rId19" Type="http://schemas.openxmlformats.org/officeDocument/2006/relationships/hyperlink" Target="https://doi.org/10.1146/annurev.publhealth.24.100901.140826" TargetMode="External"/><Relationship Id="rId31" Type="http://schemas.openxmlformats.org/officeDocument/2006/relationships/image" Target="media/image2.png"/><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hyperlink" Target="https://www.cdc.gov/healthequity/lcod/men/2017/nonhispanic-black/index.htm" TargetMode="External"/><Relationship Id="rId22" Type="http://schemas.openxmlformats.org/officeDocument/2006/relationships/hyperlink" Target="https://doi.org/10.1186/s12889-019-7197-z" TargetMode="External"/><Relationship Id="rId27" Type="http://schemas.openxmlformats.org/officeDocument/2006/relationships/hyperlink" Target="https://www.kansascity.com/news/state/missouri/gun-violence-missouri/article248131395.html" TargetMode="External"/><Relationship Id="rId30" Type="http://schemas.openxmlformats.org/officeDocument/2006/relationships/hyperlink" Target="https://apps.who.int/violence-info/homicide/" TargetMode="Externa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arfonabdi\Desktop\capstone%20\survey%20results%20copy.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000" b="1">
                <a:solidFill>
                  <a:schemeClr val="tx1"/>
                </a:solidFill>
              </a:rPr>
              <a:t>What additional resources that were not included would you like to see in your community?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Sheet1!$B$81</c:f>
              <c:strCache>
                <c:ptCount val="1"/>
                <c:pt idx="0">
                  <c:v>What additional resources that were not included would you like to see in your community? </c:v>
                </c:pt>
              </c:strCache>
            </c:strRef>
          </c:tx>
          <c:spPr>
            <a:solidFill>
              <a:schemeClr val="tx1"/>
            </a:solidFill>
            <a:ln>
              <a:noFill/>
            </a:ln>
            <a:effectLst/>
          </c:spPr>
          <c:invertIfNegative val="0"/>
          <c:cat>
            <c:strRef>
              <c:f>Sheet1!$A$82:$A$87</c:f>
              <c:strCache>
                <c:ptCount val="6"/>
                <c:pt idx="0">
                  <c:v>Security/ Law enforcement </c:v>
                </c:pt>
                <c:pt idx="1">
                  <c:v>Rent and Food Assistance </c:v>
                </c:pt>
                <c:pt idx="2">
                  <c:v>Nothing you can do </c:v>
                </c:pt>
                <c:pt idx="3">
                  <c:v>Youth Events</c:v>
                </c:pt>
                <c:pt idx="4">
                  <c:v>Improved response time </c:v>
                </c:pt>
                <c:pt idx="5">
                  <c:v>Disability assistance </c:v>
                </c:pt>
              </c:strCache>
            </c:strRef>
          </c:cat>
          <c:val>
            <c:numRef>
              <c:f>Sheet1!$B$82:$B$87</c:f>
              <c:numCache>
                <c:formatCode>0%</c:formatCode>
                <c:ptCount val="6"/>
                <c:pt idx="0">
                  <c:v>0.43</c:v>
                </c:pt>
                <c:pt idx="1">
                  <c:v>0.56999999999999995</c:v>
                </c:pt>
                <c:pt idx="2">
                  <c:v>0.12</c:v>
                </c:pt>
                <c:pt idx="3">
                  <c:v>0.12</c:v>
                </c:pt>
                <c:pt idx="4">
                  <c:v>0.12</c:v>
                </c:pt>
                <c:pt idx="5">
                  <c:v>0.06</c:v>
                </c:pt>
              </c:numCache>
            </c:numRef>
          </c:val>
          <c:extLst>
            <c:ext xmlns:c16="http://schemas.microsoft.com/office/drawing/2014/chart" uri="{C3380CC4-5D6E-409C-BE32-E72D297353CC}">
              <c16:uniqueId val="{00000000-A756-F046-BD09-3DC6536396BB}"/>
            </c:ext>
          </c:extLst>
        </c:ser>
        <c:dLbls>
          <c:showLegendKey val="0"/>
          <c:showVal val="0"/>
          <c:showCatName val="0"/>
          <c:showSerName val="0"/>
          <c:showPercent val="0"/>
          <c:showBubbleSize val="0"/>
        </c:dLbls>
        <c:gapWidth val="219"/>
        <c:overlap val="-27"/>
        <c:axId val="1335276847"/>
        <c:axId val="1335690527"/>
        <c:extLst>
          <c:ext xmlns:c15="http://schemas.microsoft.com/office/drawing/2012/chart" uri="{02D57815-91ED-43cb-92C2-25804820EDAC}">
            <c15:filteredBarSeries>
              <c15:ser>
                <c:idx val="1"/>
                <c:order val="1"/>
                <c:tx>
                  <c:strRef>
                    <c:extLst>
                      <c:ext uri="{02D57815-91ED-43cb-92C2-25804820EDAC}">
                        <c15:formulaRef>
                          <c15:sqref>Sheet1!$C$81</c15:sqref>
                        </c15:formulaRef>
                      </c:ext>
                    </c:extLst>
                    <c:strCache>
                      <c:ptCount val="1"/>
                    </c:strCache>
                  </c:strRef>
                </c:tx>
                <c:spPr>
                  <a:solidFill>
                    <a:schemeClr val="accent2"/>
                  </a:solidFill>
                  <a:ln>
                    <a:noFill/>
                  </a:ln>
                  <a:effectLst/>
                </c:spPr>
                <c:invertIfNegative val="0"/>
                <c:cat>
                  <c:strRef>
                    <c:extLst>
                      <c:ext uri="{02D57815-91ED-43cb-92C2-25804820EDAC}">
                        <c15:formulaRef>
                          <c15:sqref>Sheet1!$A$82:$A$87</c15:sqref>
                        </c15:formulaRef>
                      </c:ext>
                    </c:extLst>
                    <c:strCache>
                      <c:ptCount val="6"/>
                      <c:pt idx="0">
                        <c:v>Security/ Law enforcement </c:v>
                      </c:pt>
                      <c:pt idx="1">
                        <c:v>Rent and Food Assistance </c:v>
                      </c:pt>
                      <c:pt idx="2">
                        <c:v>Nothing you can do </c:v>
                      </c:pt>
                      <c:pt idx="3">
                        <c:v>Youth Events</c:v>
                      </c:pt>
                      <c:pt idx="4">
                        <c:v>Improved response time </c:v>
                      </c:pt>
                      <c:pt idx="5">
                        <c:v>Disability assistance </c:v>
                      </c:pt>
                    </c:strCache>
                  </c:strRef>
                </c:cat>
                <c:val>
                  <c:numRef>
                    <c:extLst>
                      <c:ext uri="{02D57815-91ED-43cb-92C2-25804820EDAC}">
                        <c15:formulaRef>
                          <c15:sqref>Sheet1!$C$82:$C$87</c15:sqref>
                        </c15:formulaRef>
                      </c:ext>
                    </c:extLst>
                    <c:numCache>
                      <c:formatCode>General</c:formatCode>
                      <c:ptCount val="6"/>
                    </c:numCache>
                  </c:numRef>
                </c:val>
                <c:extLst>
                  <c:ext xmlns:c16="http://schemas.microsoft.com/office/drawing/2014/chart" uri="{C3380CC4-5D6E-409C-BE32-E72D297353CC}">
                    <c16:uniqueId val="{00000001-A756-F046-BD09-3DC6536396BB}"/>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Sheet1!$D$81</c15:sqref>
                        </c15:formulaRef>
                      </c:ext>
                    </c:extLst>
                    <c:strCache>
                      <c:ptCount val="1"/>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Sheet1!$A$82:$A$87</c15:sqref>
                        </c15:formulaRef>
                      </c:ext>
                    </c:extLst>
                    <c:strCache>
                      <c:ptCount val="6"/>
                      <c:pt idx="0">
                        <c:v>Security/ Law enforcement </c:v>
                      </c:pt>
                      <c:pt idx="1">
                        <c:v>Rent and Food Assistance </c:v>
                      </c:pt>
                      <c:pt idx="2">
                        <c:v>Nothing you can do </c:v>
                      </c:pt>
                      <c:pt idx="3">
                        <c:v>Youth Events</c:v>
                      </c:pt>
                      <c:pt idx="4">
                        <c:v>Improved response time </c:v>
                      </c:pt>
                      <c:pt idx="5">
                        <c:v>Disability assistance </c:v>
                      </c:pt>
                    </c:strCache>
                  </c:strRef>
                </c:cat>
                <c:val>
                  <c:numRef>
                    <c:extLst xmlns:c15="http://schemas.microsoft.com/office/drawing/2012/chart">
                      <c:ext xmlns:c15="http://schemas.microsoft.com/office/drawing/2012/chart" uri="{02D57815-91ED-43cb-92C2-25804820EDAC}">
                        <c15:formulaRef>
                          <c15:sqref>Sheet1!$D$82:$D$87</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2-A756-F046-BD09-3DC6536396BB}"/>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Sheet1!$E$81</c15:sqref>
                        </c15:formulaRef>
                      </c:ext>
                    </c:extLst>
                    <c:strCache>
                      <c:ptCount val="1"/>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Sheet1!$A$82:$A$87</c15:sqref>
                        </c15:formulaRef>
                      </c:ext>
                    </c:extLst>
                    <c:strCache>
                      <c:ptCount val="6"/>
                      <c:pt idx="0">
                        <c:v>Security/ Law enforcement </c:v>
                      </c:pt>
                      <c:pt idx="1">
                        <c:v>Rent and Food Assistance </c:v>
                      </c:pt>
                      <c:pt idx="2">
                        <c:v>Nothing you can do </c:v>
                      </c:pt>
                      <c:pt idx="3">
                        <c:v>Youth Events</c:v>
                      </c:pt>
                      <c:pt idx="4">
                        <c:v>Improved response time </c:v>
                      </c:pt>
                      <c:pt idx="5">
                        <c:v>Disability assistance </c:v>
                      </c:pt>
                    </c:strCache>
                  </c:strRef>
                </c:cat>
                <c:val>
                  <c:numRef>
                    <c:extLst xmlns:c15="http://schemas.microsoft.com/office/drawing/2012/chart">
                      <c:ext xmlns:c15="http://schemas.microsoft.com/office/drawing/2012/chart" uri="{02D57815-91ED-43cb-92C2-25804820EDAC}">
                        <c15:formulaRef>
                          <c15:sqref>Sheet1!$E$82:$E$87</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3-A756-F046-BD09-3DC6536396BB}"/>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Sheet1!$F$81</c15:sqref>
                        </c15:formulaRef>
                      </c:ext>
                    </c:extLst>
                    <c:strCache>
                      <c:ptCount val="1"/>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Sheet1!$A$82:$A$87</c15:sqref>
                        </c15:formulaRef>
                      </c:ext>
                    </c:extLst>
                    <c:strCache>
                      <c:ptCount val="6"/>
                      <c:pt idx="0">
                        <c:v>Security/ Law enforcement </c:v>
                      </c:pt>
                      <c:pt idx="1">
                        <c:v>Rent and Food Assistance </c:v>
                      </c:pt>
                      <c:pt idx="2">
                        <c:v>Nothing you can do </c:v>
                      </c:pt>
                      <c:pt idx="3">
                        <c:v>Youth Events</c:v>
                      </c:pt>
                      <c:pt idx="4">
                        <c:v>Improved response time </c:v>
                      </c:pt>
                      <c:pt idx="5">
                        <c:v>Disability assistance </c:v>
                      </c:pt>
                    </c:strCache>
                  </c:strRef>
                </c:cat>
                <c:val>
                  <c:numRef>
                    <c:extLst xmlns:c15="http://schemas.microsoft.com/office/drawing/2012/chart">
                      <c:ext xmlns:c15="http://schemas.microsoft.com/office/drawing/2012/chart" uri="{02D57815-91ED-43cb-92C2-25804820EDAC}">
                        <c15:formulaRef>
                          <c15:sqref>Sheet1!$F$82:$F$87</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4-A756-F046-BD09-3DC6536396BB}"/>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Sheet1!$G$81</c15:sqref>
                        </c15:formulaRef>
                      </c:ext>
                    </c:extLst>
                    <c:strCache>
                      <c:ptCount val="1"/>
                    </c:strCache>
                  </c:strRef>
                </c:tx>
                <c:spPr>
                  <a:solidFill>
                    <a:schemeClr val="accent6"/>
                  </a:solidFill>
                  <a:ln>
                    <a:noFill/>
                  </a:ln>
                  <a:effectLst/>
                </c:spPr>
                <c:invertIfNegative val="0"/>
                <c:cat>
                  <c:strRef>
                    <c:extLst xmlns:c15="http://schemas.microsoft.com/office/drawing/2012/chart">
                      <c:ext xmlns:c15="http://schemas.microsoft.com/office/drawing/2012/chart" uri="{02D57815-91ED-43cb-92C2-25804820EDAC}">
                        <c15:formulaRef>
                          <c15:sqref>Sheet1!$A$82:$A$87</c15:sqref>
                        </c15:formulaRef>
                      </c:ext>
                    </c:extLst>
                    <c:strCache>
                      <c:ptCount val="6"/>
                      <c:pt idx="0">
                        <c:v>Security/ Law enforcement </c:v>
                      </c:pt>
                      <c:pt idx="1">
                        <c:v>Rent and Food Assistance </c:v>
                      </c:pt>
                      <c:pt idx="2">
                        <c:v>Nothing you can do </c:v>
                      </c:pt>
                      <c:pt idx="3">
                        <c:v>Youth Events</c:v>
                      </c:pt>
                      <c:pt idx="4">
                        <c:v>Improved response time </c:v>
                      </c:pt>
                      <c:pt idx="5">
                        <c:v>Disability assistance </c:v>
                      </c:pt>
                    </c:strCache>
                  </c:strRef>
                </c:cat>
                <c:val>
                  <c:numRef>
                    <c:extLst xmlns:c15="http://schemas.microsoft.com/office/drawing/2012/chart">
                      <c:ext xmlns:c15="http://schemas.microsoft.com/office/drawing/2012/chart" uri="{02D57815-91ED-43cb-92C2-25804820EDAC}">
                        <c15:formulaRef>
                          <c15:sqref>Sheet1!$G$82:$G$87</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5-A756-F046-BD09-3DC6536396BB}"/>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Sheet1!$H$81</c15:sqref>
                        </c15:formulaRef>
                      </c:ext>
                    </c:extLst>
                    <c:strCache>
                      <c:ptCount val="1"/>
                    </c:strCache>
                  </c:strRef>
                </c:tx>
                <c:spPr>
                  <a:solidFill>
                    <a:schemeClr val="accent1">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Sheet1!$A$82:$A$87</c15:sqref>
                        </c15:formulaRef>
                      </c:ext>
                    </c:extLst>
                    <c:strCache>
                      <c:ptCount val="6"/>
                      <c:pt idx="0">
                        <c:v>Security/ Law enforcement </c:v>
                      </c:pt>
                      <c:pt idx="1">
                        <c:v>Rent and Food Assistance </c:v>
                      </c:pt>
                      <c:pt idx="2">
                        <c:v>Nothing you can do </c:v>
                      </c:pt>
                      <c:pt idx="3">
                        <c:v>Youth Events</c:v>
                      </c:pt>
                      <c:pt idx="4">
                        <c:v>Improved response time </c:v>
                      </c:pt>
                      <c:pt idx="5">
                        <c:v>Disability assistance </c:v>
                      </c:pt>
                    </c:strCache>
                  </c:strRef>
                </c:cat>
                <c:val>
                  <c:numRef>
                    <c:extLst xmlns:c15="http://schemas.microsoft.com/office/drawing/2012/chart">
                      <c:ext xmlns:c15="http://schemas.microsoft.com/office/drawing/2012/chart" uri="{02D57815-91ED-43cb-92C2-25804820EDAC}">
                        <c15:formulaRef>
                          <c15:sqref>Sheet1!$H$82:$H$87</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6-A756-F046-BD09-3DC6536396BB}"/>
                  </c:ext>
                </c:extLst>
              </c15:ser>
            </c15:filteredBarSeries>
          </c:ext>
        </c:extLst>
      </c:barChart>
      <c:catAx>
        <c:axId val="13352768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mn-lt"/>
                <a:ea typeface="+mn-ea"/>
                <a:cs typeface="+mn-cs"/>
              </a:defRPr>
            </a:pPr>
            <a:endParaRPr lang="en-US"/>
          </a:p>
        </c:txPr>
        <c:crossAx val="1335690527"/>
        <c:crosses val="autoZero"/>
        <c:auto val="1"/>
        <c:lblAlgn val="ctr"/>
        <c:lblOffset val="100"/>
        <c:noMultiLvlLbl val="0"/>
      </c:catAx>
      <c:valAx>
        <c:axId val="1335690527"/>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5276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GUN VIOLENCE AS A PUBLIC HEALTH ISSUE </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8B2303-F514-4E15-89A3-727D86B05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44</Pages>
  <Words>11186</Words>
  <Characters>63766</Characters>
  <Application>Microsoft Office Word</Application>
  <DocSecurity>4</DocSecurity>
  <Lines>531</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Powell, Scott J.</cp:lastModifiedBy>
  <cp:revision>2</cp:revision>
  <dcterms:created xsi:type="dcterms:W3CDTF">2021-08-03T17:16:00Z</dcterms:created>
  <dcterms:modified xsi:type="dcterms:W3CDTF">2021-08-03T17:16:00Z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setID">
    <vt:lpwstr>TF10002067</vt:lpwstr>
  </property>
</Properties>
</file>