
<file path=[Content_Types].xml><?xml version="1.0" encoding="utf-8"?>
<Types xmlns="http://schemas.openxmlformats.org/package/2006/content-types">
  <Default Extension="jpeg" ContentType="image/jpe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charts/chart1.xml" ContentType="application/vnd.openxmlformats-officedocument.drawingml.chart+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webextensions/webextension2.xml" ContentType="application/vnd.ms-office.webextension+xml"/>
  <Override PartName="/word/webextensions/webextension3.xml" ContentType="application/vnd.ms-office.webextension+xml"/>
  <Override PartName="/word/webextensions/webextension4.xml" ContentType="application/vnd.ms-office.webextension+xml"/>
  <Override PartName="/word/webextensions/webextension5.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tag w:val="TitlePage"/>
        <w:id w:val="1023517649"/>
        <w:placeholder>
          <w:docPart w:val="DefaultPlaceholder_-1854013440"/>
        </w:placeholder>
      </w:sdtPr>
      <w:sdtEndPr/>
      <w:sdtContent>
        <w:p w14:paraId="595BF2A0" w14:textId="77777777" w:rsidR="00571378" w:rsidRDefault="00571378" w:rsidP="00A01972">
          <w:pPr>
            <w:pStyle w:val="APAHeadingCenter"/>
          </w:pPr>
        </w:p>
        <w:p w14:paraId="3777CE13" w14:textId="77777777" w:rsidR="00A01972" w:rsidRDefault="00A01972" w:rsidP="00A01972">
          <w:pPr>
            <w:pStyle w:val="APAHeadingCenter"/>
          </w:pPr>
        </w:p>
        <w:p w14:paraId="0A29829A" w14:textId="77777777" w:rsidR="00A01972" w:rsidRDefault="00A01972" w:rsidP="00A01972">
          <w:pPr>
            <w:pStyle w:val="APAHeadingCenter"/>
          </w:pPr>
        </w:p>
        <w:sdt>
          <w:sdtPr>
            <w:tag w:val="TitlePageTitle"/>
            <w:id w:val="626512552"/>
            <w:lock w:val="contentLocked"/>
            <w:placeholder>
              <w:docPart w:val="DefaultPlaceholder_-1854013440"/>
            </w:placeholder>
          </w:sdtPr>
          <w:sdtEndPr/>
          <w:sdtContent>
            <w:p w14:paraId="7583FD4C" w14:textId="77777777" w:rsidR="00A01972" w:rsidRDefault="00520E44" w:rsidP="00A01972">
              <w:pPr>
                <w:pStyle w:val="APATitle"/>
              </w:pPr>
              <w:r>
                <w:t>Improving Medication Adherence With Buprenorphine Treatment in Pregnant Women With Opioid Use Disorder</w:t>
              </w:r>
            </w:p>
          </w:sdtContent>
        </w:sdt>
        <w:p w14:paraId="63994504" w14:textId="77777777" w:rsidR="00A01972" w:rsidRDefault="00A01972" w:rsidP="00A01972">
          <w:pPr>
            <w:pStyle w:val="APAHeadingCenter"/>
          </w:pPr>
        </w:p>
        <w:p w14:paraId="09F9A6C3" w14:textId="77777777" w:rsidR="003256AA" w:rsidRDefault="003256AA" w:rsidP="00A01972">
          <w:pPr>
            <w:pStyle w:val="APAHeadingCenter"/>
          </w:pPr>
        </w:p>
        <w:sdt>
          <w:sdtPr>
            <w:tag w:val="TitlePageAuthor"/>
            <w:id w:val="-504131737"/>
            <w:lock w:val="contentLocked"/>
            <w:placeholder>
              <w:docPart w:val="DefaultPlaceholder_-1854013440"/>
            </w:placeholder>
          </w:sdtPr>
          <w:sdtEndPr/>
          <w:sdtContent>
            <w:p w14:paraId="497F476E" w14:textId="77777777" w:rsidR="00A01972" w:rsidRDefault="00520E44" w:rsidP="00A01972">
              <w:pPr>
                <w:pStyle w:val="APAHeadingCenter"/>
              </w:pPr>
              <w:r>
                <w:t>Roopa Patel Mokha</w:t>
              </w:r>
            </w:p>
          </w:sdtContent>
        </w:sdt>
        <w:sdt>
          <w:sdtPr>
            <w:tag w:val="TitlePageAffiliation"/>
            <w:id w:val="290794813"/>
            <w:lock w:val="contentLocked"/>
            <w:placeholder>
              <w:docPart w:val="DefaultPlaceholder_-1854013440"/>
            </w:placeholder>
          </w:sdtPr>
          <w:sdtEndPr/>
          <w:sdtContent>
            <w:p w14:paraId="32E41077" w14:textId="77777777" w:rsidR="00A01972" w:rsidRDefault="00520E44" w:rsidP="00A01972">
              <w:pPr>
                <w:pStyle w:val="APAHeadingCenter"/>
              </w:pPr>
              <w:r>
                <w:t>University of Missouri Kansas City</w:t>
              </w:r>
            </w:p>
          </w:sdtContent>
        </w:sdt>
        <w:sdt>
          <w:sdtPr>
            <w:tag w:val="TitlePageCourse"/>
            <w:id w:val="-318107225"/>
            <w:lock w:val="contentLocked"/>
            <w:placeholder>
              <w:docPart w:val="DefaultPlaceholder_-1854013440"/>
            </w:placeholder>
          </w:sdtPr>
          <w:sdtEndPr/>
          <w:sdtContent>
            <w:p w14:paraId="72588656" w14:textId="77777777" w:rsidR="00A01972" w:rsidRDefault="00520E44" w:rsidP="00A01972">
              <w:pPr>
                <w:pStyle w:val="APAHeadingCenter"/>
              </w:pPr>
              <w:r>
                <w:t>N5624 Advanced Practice VI-DNP Practicum</w:t>
              </w:r>
            </w:p>
          </w:sdtContent>
        </w:sdt>
        <w:sdt>
          <w:sdtPr>
            <w:tag w:val="TitlePageInstructor"/>
            <w:id w:val="1614323563"/>
            <w:lock w:val="contentLocked"/>
            <w:placeholder>
              <w:docPart w:val="DefaultPlaceholder_-1854013440"/>
            </w:placeholder>
          </w:sdtPr>
          <w:sdtEndPr/>
          <w:sdtContent>
            <w:p w14:paraId="49267AAB" w14:textId="77777777" w:rsidR="00A01972" w:rsidRDefault="00520E44" w:rsidP="00A01972">
              <w:pPr>
                <w:pStyle w:val="APAHeadingCenter"/>
              </w:pPr>
              <w:r>
                <w:t xml:space="preserve">Dr. Lyla Lindholm </w:t>
              </w:r>
            </w:p>
          </w:sdtContent>
        </w:sdt>
        <w:sdt>
          <w:sdtPr>
            <w:tag w:val="TitlePageDueDate"/>
            <w:id w:val="-69815811"/>
            <w:lock w:val="contentLocked"/>
            <w:placeholder>
              <w:docPart w:val="DefaultPlaceholder_-1854013440"/>
            </w:placeholder>
          </w:sdtPr>
          <w:sdtEndPr/>
          <w:sdtContent>
            <w:p w14:paraId="643CBB79" w14:textId="77777777" w:rsidR="00A01972" w:rsidRDefault="00520E44" w:rsidP="00A01972">
              <w:pPr>
                <w:pStyle w:val="APAHeadingCenter"/>
              </w:pPr>
              <w:r>
                <w:t>May 4, 2022</w:t>
              </w:r>
            </w:p>
          </w:sdtContent>
        </w:sdt>
        <w:p w14:paraId="08F10A7F" w14:textId="77777777" w:rsidR="00AD1FD5" w:rsidRPr="00571378" w:rsidRDefault="00495A9E" w:rsidP="00A01972">
          <w:pPr>
            <w:pStyle w:val="APAHeadingCenter"/>
            <w:sectPr w:rsidR="00AD1FD5" w:rsidRPr="00571378" w:rsidSect="00971F7F">
              <w:headerReference w:type="default" r:id="rId9"/>
              <w:headerReference w:type="first" r:id="rId10"/>
              <w:pgSz w:w="12240" w:h="15840"/>
              <w:pgMar w:top="1440" w:right="1440" w:bottom="1440" w:left="1440" w:header="708" w:footer="708" w:gutter="0"/>
              <w:cols w:space="708"/>
              <w:docGrid w:linePitch="360"/>
            </w:sectPr>
          </w:pPr>
        </w:p>
      </w:sdtContent>
    </w:sdt>
    <w:p w14:paraId="222C4F14" w14:textId="77777777" w:rsidR="00E52A8B" w:rsidRDefault="00E52A8B" w:rsidP="00E52A8B">
      <w:pPr>
        <w:jc w:val="center"/>
      </w:pPr>
      <w:r>
        <w:lastRenderedPageBreak/>
        <w:t>Table of Contents</w:t>
      </w:r>
    </w:p>
    <w:p w14:paraId="18E27ACD" w14:textId="77777777" w:rsidR="00E52A8B" w:rsidRDefault="00E52A8B" w:rsidP="00E52A8B">
      <w:pPr>
        <w:tabs>
          <w:tab w:val="left" w:pos="7920"/>
        </w:tabs>
        <w:ind w:right="90"/>
      </w:pPr>
      <w:r>
        <w:t xml:space="preserve">Abstract …………………………………………………………………………… 4 </w:t>
      </w:r>
    </w:p>
    <w:p w14:paraId="438DB75B" w14:textId="77777777" w:rsidR="00E52A8B" w:rsidRDefault="00E52A8B" w:rsidP="00E52A8B">
      <w:r>
        <w:t>Significance ……………………………………………………………………….</w:t>
      </w:r>
      <w:r>
        <w:tab/>
        <w:t>5</w:t>
      </w:r>
    </w:p>
    <w:p w14:paraId="2EBFF055" w14:textId="77777777" w:rsidR="00E52A8B" w:rsidRDefault="00E52A8B" w:rsidP="00E52A8B">
      <w:r>
        <w:tab/>
        <w:t>Local Issue ……………………………………………………………</w:t>
      </w:r>
      <w:proofErr w:type="gramStart"/>
      <w:r>
        <w:t>…..</w:t>
      </w:r>
      <w:proofErr w:type="gramEnd"/>
      <w:r>
        <w:tab/>
        <w:t>6</w:t>
      </w:r>
    </w:p>
    <w:p w14:paraId="1473B14B" w14:textId="77777777" w:rsidR="00E52A8B" w:rsidRDefault="00E52A8B" w:rsidP="00E52A8B">
      <w:r>
        <w:tab/>
        <w:t>Diversity Consideration ………………………………………………</w:t>
      </w:r>
      <w:proofErr w:type="gramStart"/>
      <w:r>
        <w:t>…..</w:t>
      </w:r>
      <w:proofErr w:type="gramEnd"/>
      <w:r>
        <w:tab/>
        <w:t>7</w:t>
      </w:r>
    </w:p>
    <w:p w14:paraId="35653781" w14:textId="77777777" w:rsidR="00E52A8B" w:rsidRDefault="00E52A8B" w:rsidP="00E52A8B">
      <w:r>
        <w:t>Problem, Purpose …………………………………………………………………</w:t>
      </w:r>
      <w:r>
        <w:tab/>
        <w:t>7</w:t>
      </w:r>
    </w:p>
    <w:p w14:paraId="070F1E9E" w14:textId="77777777" w:rsidR="00E52A8B" w:rsidRDefault="00E52A8B" w:rsidP="00E52A8B">
      <w:r>
        <w:t>Facilitators, Barriers ………………………………………………………………</w:t>
      </w:r>
      <w:r>
        <w:tab/>
        <w:t>7</w:t>
      </w:r>
    </w:p>
    <w:p w14:paraId="6A164333" w14:textId="77777777" w:rsidR="00E52A8B" w:rsidRDefault="00E52A8B" w:rsidP="00E52A8B">
      <w:r>
        <w:t xml:space="preserve">Inquiry …………………………………………………………………………… </w:t>
      </w:r>
      <w:r>
        <w:tab/>
        <w:t>9</w:t>
      </w:r>
    </w:p>
    <w:p w14:paraId="731CF762" w14:textId="77777777" w:rsidR="00E52A8B" w:rsidRDefault="00E52A8B" w:rsidP="00E52A8B">
      <w:r>
        <w:t>Review of Evidence ………………………………………………………………</w:t>
      </w:r>
      <w:r>
        <w:tab/>
        <w:t>9</w:t>
      </w:r>
    </w:p>
    <w:p w14:paraId="394B4E1B" w14:textId="77777777" w:rsidR="00E52A8B" w:rsidRDefault="00E52A8B" w:rsidP="00E52A8B">
      <w:r>
        <w:tab/>
        <w:t xml:space="preserve">Search ……………………………………………………………………. </w:t>
      </w:r>
      <w:r>
        <w:tab/>
        <w:t>9</w:t>
      </w:r>
    </w:p>
    <w:p w14:paraId="1900440B" w14:textId="77777777" w:rsidR="00E52A8B" w:rsidRDefault="00E52A8B" w:rsidP="00E52A8B">
      <w:r>
        <w:tab/>
        <w:t>Themes ………………………………………………………………</w:t>
      </w:r>
      <w:proofErr w:type="gramStart"/>
      <w:r>
        <w:t>…..</w:t>
      </w:r>
      <w:proofErr w:type="gramEnd"/>
      <w:r>
        <w:tab/>
        <w:t>10</w:t>
      </w:r>
    </w:p>
    <w:p w14:paraId="3A3F127E" w14:textId="77777777" w:rsidR="00E52A8B" w:rsidRDefault="00E52A8B" w:rsidP="00E52A8B">
      <w:r>
        <w:t>Theory ……………………………………………………………………………</w:t>
      </w:r>
      <w:r>
        <w:tab/>
        <w:t>21</w:t>
      </w:r>
    </w:p>
    <w:p w14:paraId="20B543F7" w14:textId="77777777" w:rsidR="00E52A8B" w:rsidRDefault="00E52A8B" w:rsidP="00E52A8B">
      <w:r>
        <w:t xml:space="preserve">Methods …………………………………………………………………………. </w:t>
      </w:r>
      <w:r>
        <w:tab/>
        <w:t>22</w:t>
      </w:r>
    </w:p>
    <w:p w14:paraId="64FD2C8D" w14:textId="77777777" w:rsidR="00E52A8B" w:rsidRDefault="00E52A8B" w:rsidP="00E52A8B">
      <w:pPr>
        <w:ind w:left="720"/>
      </w:pPr>
      <w:r>
        <w:t xml:space="preserve">IRB ……………………………………………………………………… </w:t>
      </w:r>
      <w:r>
        <w:tab/>
        <w:t>22</w:t>
      </w:r>
    </w:p>
    <w:p w14:paraId="5FA3048C" w14:textId="77777777" w:rsidR="00E52A8B" w:rsidRDefault="00E52A8B" w:rsidP="00E52A8B">
      <w:pPr>
        <w:ind w:left="720"/>
      </w:pPr>
      <w:r>
        <w:t xml:space="preserve">Setting, Participants ……………………………………………………... </w:t>
      </w:r>
      <w:r>
        <w:tab/>
        <w:t>23</w:t>
      </w:r>
    </w:p>
    <w:p w14:paraId="0BF25B36" w14:textId="77777777" w:rsidR="00E52A8B" w:rsidRDefault="00E52A8B" w:rsidP="00E52A8B">
      <w:pPr>
        <w:ind w:left="720"/>
      </w:pPr>
      <w:r>
        <w:t xml:space="preserve">EBP Intervention ………………………………………………………… </w:t>
      </w:r>
      <w:r>
        <w:tab/>
        <w:t>24</w:t>
      </w:r>
    </w:p>
    <w:p w14:paraId="6BA1CCC1" w14:textId="77777777" w:rsidR="00E52A8B" w:rsidRDefault="00E52A8B" w:rsidP="00E52A8B">
      <w:pPr>
        <w:ind w:left="720"/>
      </w:pPr>
      <w:r>
        <w:t xml:space="preserve">Change Process ………………………………………………………….  </w:t>
      </w:r>
      <w:r>
        <w:tab/>
        <w:t>25</w:t>
      </w:r>
    </w:p>
    <w:p w14:paraId="3938F369" w14:textId="77777777" w:rsidR="00E52A8B" w:rsidRDefault="00E52A8B" w:rsidP="00E52A8B">
      <w:pPr>
        <w:ind w:left="720"/>
      </w:pPr>
      <w:r>
        <w:t xml:space="preserve">EBP Model ……………………………………………………………… </w:t>
      </w:r>
      <w:r>
        <w:tab/>
        <w:t>25</w:t>
      </w:r>
    </w:p>
    <w:p w14:paraId="58DEE12E" w14:textId="77777777" w:rsidR="00E52A8B" w:rsidRDefault="00E52A8B" w:rsidP="00E52A8B">
      <w:pPr>
        <w:ind w:left="720"/>
      </w:pPr>
      <w:r>
        <w:t xml:space="preserve">Design …………………………………………………………………… </w:t>
      </w:r>
      <w:r>
        <w:tab/>
        <w:t>26</w:t>
      </w:r>
    </w:p>
    <w:p w14:paraId="797179F9" w14:textId="77777777" w:rsidR="00E52A8B" w:rsidRDefault="00E52A8B" w:rsidP="00E52A8B">
      <w:pPr>
        <w:ind w:left="720"/>
      </w:pPr>
      <w:r>
        <w:t>Validity ………………………………………………………………</w:t>
      </w:r>
      <w:proofErr w:type="gramStart"/>
      <w:r>
        <w:t>…..</w:t>
      </w:r>
      <w:proofErr w:type="gramEnd"/>
      <w:r>
        <w:tab/>
        <w:t>27</w:t>
      </w:r>
    </w:p>
    <w:p w14:paraId="1161449D" w14:textId="77777777" w:rsidR="00E52A8B" w:rsidRDefault="00E52A8B" w:rsidP="00E52A8B">
      <w:pPr>
        <w:ind w:left="720"/>
      </w:pPr>
      <w:r>
        <w:t>Outcomes ……………………………………………………………</w:t>
      </w:r>
      <w:proofErr w:type="gramStart"/>
      <w:r>
        <w:t>…..</w:t>
      </w:r>
      <w:proofErr w:type="gramEnd"/>
      <w:r>
        <w:tab/>
        <w:t>27</w:t>
      </w:r>
    </w:p>
    <w:p w14:paraId="5B91F7F3" w14:textId="77777777" w:rsidR="00E52A8B" w:rsidRDefault="00E52A8B" w:rsidP="00E52A8B">
      <w:pPr>
        <w:ind w:left="720"/>
      </w:pPr>
      <w:r>
        <w:t>Measurement Tools …………………………………………………</w:t>
      </w:r>
      <w:proofErr w:type="gramStart"/>
      <w:r>
        <w:t>…..</w:t>
      </w:r>
      <w:proofErr w:type="gramEnd"/>
      <w:r>
        <w:tab/>
        <w:t>28</w:t>
      </w:r>
    </w:p>
    <w:p w14:paraId="09E218F8" w14:textId="77777777" w:rsidR="00E52A8B" w:rsidRDefault="00E52A8B" w:rsidP="00E52A8B">
      <w:pPr>
        <w:ind w:left="720"/>
      </w:pPr>
      <w:r>
        <w:t>Quality of Data ………………………………………………………</w:t>
      </w:r>
      <w:proofErr w:type="gramStart"/>
      <w:r>
        <w:t>…..</w:t>
      </w:r>
      <w:proofErr w:type="gramEnd"/>
      <w:r>
        <w:tab/>
        <w:t>28</w:t>
      </w:r>
    </w:p>
    <w:p w14:paraId="41E4A6F4" w14:textId="77777777" w:rsidR="00E52A8B" w:rsidRDefault="00E52A8B" w:rsidP="00E52A8B">
      <w:pPr>
        <w:ind w:left="720"/>
      </w:pPr>
      <w:r>
        <w:t xml:space="preserve">Analysis …………………………………………………………………. </w:t>
      </w:r>
      <w:r>
        <w:tab/>
        <w:t>29</w:t>
      </w:r>
    </w:p>
    <w:p w14:paraId="7BE5B5B4" w14:textId="77777777" w:rsidR="00E52A8B" w:rsidRDefault="00E52A8B" w:rsidP="0043525D">
      <w:r>
        <w:t>Results   ………………………………………………………………</w:t>
      </w:r>
      <w:proofErr w:type="gramStart"/>
      <w:r>
        <w:t>…..</w:t>
      </w:r>
      <w:proofErr w:type="gramEnd"/>
      <w:r>
        <w:tab/>
        <w:t>30</w:t>
      </w:r>
    </w:p>
    <w:p w14:paraId="3678BD24" w14:textId="77777777" w:rsidR="00E52A8B" w:rsidRDefault="00E52A8B" w:rsidP="00E52A8B">
      <w:pPr>
        <w:ind w:left="720"/>
      </w:pPr>
      <w:r>
        <w:t>Setting and Participants ………………………………………………</w:t>
      </w:r>
      <w:proofErr w:type="gramStart"/>
      <w:r>
        <w:t>…..</w:t>
      </w:r>
      <w:proofErr w:type="gramEnd"/>
      <w:r>
        <w:tab/>
        <w:t>30</w:t>
      </w:r>
    </w:p>
    <w:p w14:paraId="50FCE691" w14:textId="77777777" w:rsidR="00E52A8B" w:rsidRDefault="00E52A8B" w:rsidP="00E52A8B">
      <w:pPr>
        <w:ind w:left="720"/>
      </w:pPr>
      <w:r>
        <w:t>Intervention Course</w:t>
      </w:r>
      <w:proofErr w:type="gramStart"/>
      <w:r>
        <w:t xml:space="preserve"> ..</w:t>
      </w:r>
      <w:proofErr w:type="gramEnd"/>
      <w:r>
        <w:t>……………………………………………………..</w:t>
      </w:r>
      <w:r>
        <w:tab/>
        <w:t>30</w:t>
      </w:r>
    </w:p>
    <w:p w14:paraId="11263660" w14:textId="77777777" w:rsidR="00E52A8B" w:rsidRDefault="00E52A8B" w:rsidP="00E52A8B">
      <w:pPr>
        <w:ind w:left="720"/>
      </w:pPr>
      <w:r>
        <w:t xml:space="preserve">Outcome Data ……………………………………………………………. </w:t>
      </w:r>
      <w:r>
        <w:tab/>
        <w:t>31</w:t>
      </w:r>
    </w:p>
    <w:p w14:paraId="0200B15C" w14:textId="77777777" w:rsidR="00E52A8B" w:rsidRDefault="00E52A8B" w:rsidP="0043525D">
      <w:r>
        <w:t>Discussion ……………………………………………………………</w:t>
      </w:r>
      <w:proofErr w:type="gramStart"/>
      <w:r>
        <w:t>…..</w:t>
      </w:r>
      <w:proofErr w:type="gramEnd"/>
      <w:r>
        <w:t xml:space="preserve">   32</w:t>
      </w:r>
    </w:p>
    <w:p w14:paraId="6FA0B78A" w14:textId="77777777" w:rsidR="00E52A8B" w:rsidRDefault="00E52A8B" w:rsidP="00E52A8B">
      <w:pPr>
        <w:ind w:left="720"/>
      </w:pPr>
      <w:r>
        <w:t>Successes …….………………………………………………………</w:t>
      </w:r>
      <w:proofErr w:type="gramStart"/>
      <w:r>
        <w:t>…..</w:t>
      </w:r>
      <w:proofErr w:type="gramEnd"/>
      <w:r>
        <w:tab/>
        <w:t>32</w:t>
      </w:r>
    </w:p>
    <w:p w14:paraId="03AE0DEB" w14:textId="77777777" w:rsidR="00E52A8B" w:rsidRDefault="00E52A8B" w:rsidP="00E52A8B">
      <w:pPr>
        <w:ind w:left="720"/>
      </w:pPr>
      <w:r>
        <w:t xml:space="preserve">Study Strengths …………………………………………………………. </w:t>
      </w:r>
      <w:r>
        <w:tab/>
        <w:t>33</w:t>
      </w:r>
    </w:p>
    <w:p w14:paraId="4758A040" w14:textId="77777777" w:rsidR="00E52A8B" w:rsidRDefault="00E52A8B" w:rsidP="00E52A8B">
      <w:pPr>
        <w:ind w:left="720"/>
      </w:pPr>
      <w:r>
        <w:t>Results and Literature   ………………………………………………</w:t>
      </w:r>
      <w:proofErr w:type="gramStart"/>
      <w:r>
        <w:t>…..</w:t>
      </w:r>
      <w:proofErr w:type="gramEnd"/>
      <w:r>
        <w:tab/>
        <w:t>33</w:t>
      </w:r>
    </w:p>
    <w:p w14:paraId="2E0893B7" w14:textId="77777777" w:rsidR="00E52A8B" w:rsidRDefault="00E52A8B" w:rsidP="0043525D">
      <w:r>
        <w:t>Limitations ……………………………………………………………….</w:t>
      </w:r>
      <w:r>
        <w:tab/>
        <w:t>35</w:t>
      </w:r>
    </w:p>
    <w:p w14:paraId="1A178C81" w14:textId="77777777" w:rsidR="00E52A8B" w:rsidRDefault="00E52A8B" w:rsidP="00E52A8B">
      <w:pPr>
        <w:ind w:left="720"/>
      </w:pPr>
      <w:r>
        <w:t>Internal Validity ………………………………………………………</w:t>
      </w:r>
      <w:proofErr w:type="gramStart"/>
      <w:r>
        <w:t>…..</w:t>
      </w:r>
      <w:proofErr w:type="gramEnd"/>
      <w:r>
        <w:t xml:space="preserve">   35</w:t>
      </w:r>
    </w:p>
    <w:p w14:paraId="1475ED1C" w14:textId="77777777" w:rsidR="00E52A8B" w:rsidRDefault="00E52A8B" w:rsidP="00E52A8B">
      <w:pPr>
        <w:ind w:left="720"/>
      </w:pPr>
      <w:r>
        <w:t xml:space="preserve">External Validity …….…………………………………………………… </w:t>
      </w:r>
      <w:r>
        <w:tab/>
        <w:t>36</w:t>
      </w:r>
    </w:p>
    <w:p w14:paraId="0B160026" w14:textId="77777777" w:rsidR="00E52A8B" w:rsidRDefault="00E52A8B" w:rsidP="00E52A8B">
      <w:pPr>
        <w:ind w:left="720"/>
      </w:pPr>
      <w:r>
        <w:t>Sustainability …………………………………………………………</w:t>
      </w:r>
      <w:proofErr w:type="gramStart"/>
      <w:r>
        <w:t>…..</w:t>
      </w:r>
      <w:proofErr w:type="gramEnd"/>
      <w:r>
        <w:tab/>
        <w:t>3</w:t>
      </w:r>
      <w:r w:rsidR="00E54DDA">
        <w:t>6</w:t>
      </w:r>
    </w:p>
    <w:p w14:paraId="66107563" w14:textId="77777777" w:rsidR="00E52A8B" w:rsidRDefault="00E52A8B" w:rsidP="0043525D">
      <w:r>
        <w:t>Interpretation   ……………………………………………………</w:t>
      </w:r>
      <w:proofErr w:type="gramStart"/>
      <w:r>
        <w:t>…..</w:t>
      </w:r>
      <w:proofErr w:type="gramEnd"/>
      <w:r>
        <w:t xml:space="preserve">….. </w:t>
      </w:r>
      <w:r>
        <w:tab/>
        <w:t>3</w:t>
      </w:r>
      <w:r w:rsidR="00E54DDA">
        <w:t>7</w:t>
      </w:r>
    </w:p>
    <w:p w14:paraId="20745106" w14:textId="77777777" w:rsidR="00E52A8B" w:rsidRDefault="00E52A8B" w:rsidP="00E52A8B">
      <w:pPr>
        <w:ind w:left="720"/>
      </w:pPr>
      <w:r>
        <w:t>Intervention Effectiveness ……………………………………………</w:t>
      </w:r>
      <w:proofErr w:type="gramStart"/>
      <w:r>
        <w:t>…..</w:t>
      </w:r>
      <w:proofErr w:type="gramEnd"/>
      <w:r>
        <w:tab/>
        <w:t>3</w:t>
      </w:r>
      <w:r w:rsidR="00E54DDA">
        <w:t>8</w:t>
      </w:r>
    </w:p>
    <w:p w14:paraId="295528E6" w14:textId="77777777" w:rsidR="00E52A8B" w:rsidRDefault="00E52A8B" w:rsidP="00E52A8B">
      <w:pPr>
        <w:ind w:left="720"/>
      </w:pPr>
      <w:r>
        <w:t>Intervention Revision.……………………………………………….…...</w:t>
      </w:r>
      <w:r>
        <w:tab/>
        <w:t>3</w:t>
      </w:r>
      <w:r w:rsidR="00E54DDA">
        <w:t>8</w:t>
      </w:r>
    </w:p>
    <w:p w14:paraId="430ED19A" w14:textId="77777777" w:rsidR="00E52A8B" w:rsidRDefault="00E52A8B" w:rsidP="00E52A8B">
      <w:pPr>
        <w:ind w:left="720"/>
      </w:pPr>
      <w:r>
        <w:t xml:space="preserve">Impact on Health System …………………………………………………. </w:t>
      </w:r>
      <w:r>
        <w:tab/>
        <w:t>3</w:t>
      </w:r>
      <w:r w:rsidR="00E54DDA">
        <w:t>8</w:t>
      </w:r>
    </w:p>
    <w:p w14:paraId="2A8BD6D1" w14:textId="77777777" w:rsidR="00E52A8B" w:rsidRDefault="00E52A8B" w:rsidP="00E52A8B">
      <w:pPr>
        <w:ind w:left="720" w:hanging="810"/>
      </w:pPr>
      <w:r>
        <w:t>Conclusions ……………………………………………………………………….</w:t>
      </w:r>
      <w:r>
        <w:tab/>
        <w:t>3</w:t>
      </w:r>
      <w:r w:rsidR="00E54DDA">
        <w:t>9</w:t>
      </w:r>
    </w:p>
    <w:p w14:paraId="51BCC98B" w14:textId="77777777" w:rsidR="00E52A8B" w:rsidRDefault="00E52A8B" w:rsidP="00E52A8B">
      <w:pPr>
        <w:ind w:left="720" w:hanging="810"/>
      </w:pPr>
      <w:r>
        <w:t>References ……………………………………………………………………</w:t>
      </w:r>
      <w:proofErr w:type="gramStart"/>
      <w:r>
        <w:t>…..</w:t>
      </w:r>
      <w:proofErr w:type="gramEnd"/>
      <w:r>
        <w:tab/>
        <w:t>4</w:t>
      </w:r>
      <w:r w:rsidR="00E54DDA">
        <w:t>2</w:t>
      </w:r>
    </w:p>
    <w:p w14:paraId="528CCD7C" w14:textId="77777777" w:rsidR="00E52A8B" w:rsidRDefault="00E52A8B" w:rsidP="00E52A8B">
      <w:pPr>
        <w:ind w:left="720" w:hanging="810"/>
      </w:pPr>
      <w:r>
        <w:t xml:space="preserve">Appendices ………………………………………………………………………. </w:t>
      </w:r>
      <w:r>
        <w:tab/>
        <w:t>5</w:t>
      </w:r>
      <w:r w:rsidR="00E54DDA">
        <w:t>2</w:t>
      </w:r>
    </w:p>
    <w:p w14:paraId="7EB3EEC7" w14:textId="77777777" w:rsidR="003C376A" w:rsidRDefault="003C376A" w:rsidP="00E52A8B">
      <w:pPr>
        <w:ind w:left="720" w:hanging="810"/>
      </w:pPr>
      <w:r>
        <w:tab/>
        <w:t>Synthesis of Evidence Table …………………………………………</w:t>
      </w:r>
      <w:proofErr w:type="gramStart"/>
      <w:r>
        <w:t>…..</w:t>
      </w:r>
      <w:proofErr w:type="gramEnd"/>
      <w:r>
        <w:tab/>
        <w:t>51</w:t>
      </w:r>
    </w:p>
    <w:p w14:paraId="57DC353D" w14:textId="77777777" w:rsidR="003C376A" w:rsidRDefault="003C376A" w:rsidP="003C376A">
      <w:pPr>
        <w:ind w:left="720" w:hanging="810"/>
      </w:pPr>
      <w:r>
        <w:tab/>
        <w:t>PRIMSA diagram ………………………………………………………...</w:t>
      </w:r>
      <w:r>
        <w:tab/>
        <w:t>68</w:t>
      </w:r>
    </w:p>
    <w:p w14:paraId="35F34332" w14:textId="77777777" w:rsidR="003C376A" w:rsidRDefault="003C376A" w:rsidP="003C376A">
      <w:pPr>
        <w:ind w:left="720" w:hanging="810"/>
      </w:pPr>
      <w:r>
        <w:tab/>
      </w:r>
    </w:p>
    <w:p w14:paraId="5065AD6E" w14:textId="77777777" w:rsidR="003C376A" w:rsidRDefault="003C376A" w:rsidP="003C376A">
      <w:pPr>
        <w:ind w:left="720" w:hanging="810"/>
      </w:pPr>
      <w:r>
        <w:lastRenderedPageBreak/>
        <w:tab/>
        <w:t>Evidence Grid…………………………………………………………</w:t>
      </w:r>
      <w:proofErr w:type="gramStart"/>
      <w:r>
        <w:t>…..</w:t>
      </w:r>
      <w:proofErr w:type="gramEnd"/>
      <w:r>
        <w:tab/>
        <w:t>69</w:t>
      </w:r>
    </w:p>
    <w:p w14:paraId="67BB2DC0" w14:textId="77777777" w:rsidR="003C376A" w:rsidRDefault="003C376A" w:rsidP="003C376A">
      <w:pPr>
        <w:ind w:firstLine="720"/>
      </w:pPr>
      <w:r>
        <w:t>Theory to Application Diagram ………………………………………</w:t>
      </w:r>
      <w:proofErr w:type="gramStart"/>
      <w:r>
        <w:t>…..</w:t>
      </w:r>
      <w:proofErr w:type="gramEnd"/>
      <w:r>
        <w:tab/>
        <w:t>71</w:t>
      </w:r>
    </w:p>
    <w:p w14:paraId="12D701F5" w14:textId="77777777" w:rsidR="00E52A8B" w:rsidRDefault="00E52A8B" w:rsidP="00E52A8B">
      <w:pPr>
        <w:ind w:left="720" w:hanging="810"/>
      </w:pPr>
      <w:r>
        <w:tab/>
        <w:t xml:space="preserve">Cost Table for Project…………………………………………….……… </w:t>
      </w:r>
      <w:r>
        <w:tab/>
      </w:r>
      <w:r w:rsidR="003C376A">
        <w:t>72</w:t>
      </w:r>
    </w:p>
    <w:p w14:paraId="5D72DA5C" w14:textId="77777777" w:rsidR="00E52A8B" w:rsidRDefault="00E52A8B" w:rsidP="00E52A8B">
      <w:pPr>
        <w:ind w:left="720" w:hanging="810"/>
      </w:pPr>
      <w:r>
        <w:tab/>
        <w:t xml:space="preserve">Definition of Terms ……………………………………………………… </w:t>
      </w:r>
      <w:r>
        <w:tab/>
      </w:r>
      <w:r w:rsidR="003C376A">
        <w:t>73</w:t>
      </w:r>
    </w:p>
    <w:p w14:paraId="1A2FEAC5" w14:textId="77777777" w:rsidR="003C376A" w:rsidRDefault="00E52A8B" w:rsidP="003C376A">
      <w:pPr>
        <w:ind w:left="720" w:hanging="810"/>
      </w:pPr>
      <w:r>
        <w:tab/>
      </w:r>
      <w:r w:rsidR="003C376A">
        <w:t>Medication Adherence Rating Scale Measurement Tools ……………</w:t>
      </w:r>
      <w:proofErr w:type="gramStart"/>
      <w:r w:rsidR="003C376A">
        <w:t>.....</w:t>
      </w:r>
      <w:proofErr w:type="gramEnd"/>
      <w:r w:rsidR="003C376A">
        <w:tab/>
        <w:t>74</w:t>
      </w:r>
    </w:p>
    <w:p w14:paraId="3B4E37E5" w14:textId="77777777" w:rsidR="003C376A" w:rsidRDefault="003C376A" w:rsidP="003C376A">
      <w:pPr>
        <w:ind w:left="720"/>
      </w:pPr>
      <w:r>
        <w:t xml:space="preserve">Clinical Opiate Withdrawal Scale Measurement Tools ……………......... </w:t>
      </w:r>
      <w:r>
        <w:tab/>
        <w:t>75</w:t>
      </w:r>
    </w:p>
    <w:p w14:paraId="42C32C1A" w14:textId="77777777" w:rsidR="003C376A" w:rsidRDefault="003C376A" w:rsidP="003C376A">
      <w:pPr>
        <w:ind w:left="720" w:hanging="810"/>
      </w:pPr>
      <w:r>
        <w:tab/>
        <w:t>Project Timeline ………………………………………………………</w:t>
      </w:r>
      <w:proofErr w:type="gramStart"/>
      <w:r>
        <w:t>…..</w:t>
      </w:r>
      <w:proofErr w:type="gramEnd"/>
      <w:r>
        <w:tab/>
        <w:t>76</w:t>
      </w:r>
    </w:p>
    <w:p w14:paraId="547FA81A" w14:textId="77777777" w:rsidR="003C376A" w:rsidRDefault="003C376A" w:rsidP="003C376A">
      <w:pPr>
        <w:ind w:left="720" w:hanging="810"/>
      </w:pPr>
      <w:r>
        <w:tab/>
        <w:t xml:space="preserve">Intervention Flow ………………………………………………………… </w:t>
      </w:r>
      <w:r>
        <w:tab/>
        <w:t>77</w:t>
      </w:r>
    </w:p>
    <w:p w14:paraId="4060D24D" w14:textId="77777777" w:rsidR="003C376A" w:rsidRDefault="003C376A" w:rsidP="003C376A">
      <w:pPr>
        <w:ind w:left="720" w:hanging="810"/>
      </w:pPr>
      <w:r>
        <w:tab/>
        <w:t xml:space="preserve">Data Collection Template ………………………………………………. </w:t>
      </w:r>
      <w:r>
        <w:tab/>
        <w:t>78</w:t>
      </w:r>
    </w:p>
    <w:p w14:paraId="5D709A2E" w14:textId="77777777" w:rsidR="003C376A" w:rsidRDefault="003C376A" w:rsidP="003C376A">
      <w:pPr>
        <w:ind w:left="720" w:hanging="810"/>
      </w:pPr>
      <w:r>
        <w:tab/>
        <w:t xml:space="preserve">Statistical Analysis Template …………………………………………… </w:t>
      </w:r>
      <w:r>
        <w:tab/>
        <w:t>79</w:t>
      </w:r>
    </w:p>
    <w:p w14:paraId="43D7B81E" w14:textId="77777777" w:rsidR="00E52A8B" w:rsidRDefault="003C376A" w:rsidP="003C376A">
      <w:pPr>
        <w:ind w:left="720"/>
      </w:pPr>
      <w:r>
        <w:t>Statistical Data ………………………………………………………….</w:t>
      </w:r>
      <w:r>
        <w:tab/>
        <w:t>80</w:t>
      </w:r>
    </w:p>
    <w:p w14:paraId="45BF35D5" w14:textId="77777777" w:rsidR="00E52A8B" w:rsidRDefault="00E52A8B" w:rsidP="003C376A">
      <w:pPr>
        <w:ind w:left="720" w:hanging="810"/>
      </w:pPr>
      <w:r>
        <w:tab/>
        <w:t xml:space="preserve">Logic Model ……………………………………………………………… </w:t>
      </w:r>
      <w:r>
        <w:tab/>
      </w:r>
      <w:r w:rsidR="003C376A">
        <w:t>81</w:t>
      </w:r>
    </w:p>
    <w:p w14:paraId="53810B89" w14:textId="77777777" w:rsidR="00E52A8B" w:rsidRDefault="00E52A8B" w:rsidP="00E52A8B">
      <w:pPr>
        <w:ind w:left="720"/>
      </w:pPr>
      <w:r>
        <w:t>IRB Approval Letter ……………………………………………………….</w:t>
      </w:r>
      <w:r>
        <w:tab/>
      </w:r>
      <w:r w:rsidR="003C376A">
        <w:t>82</w:t>
      </w:r>
    </w:p>
    <w:p w14:paraId="18A47AD6" w14:textId="77777777" w:rsidR="00E52A8B" w:rsidRDefault="00E52A8B" w:rsidP="00E52A8B">
      <w:pPr>
        <w:ind w:left="720"/>
      </w:pPr>
      <w:r>
        <w:t>Faculty DNP Project Proposal Letter …………………………………….</w:t>
      </w:r>
      <w:r>
        <w:tab/>
      </w:r>
      <w:r w:rsidR="003C376A">
        <w:t>83</w:t>
      </w:r>
    </w:p>
    <w:p w14:paraId="79092514" w14:textId="77777777" w:rsidR="00E52A8B" w:rsidRDefault="00E52A8B" w:rsidP="00E52A8B">
      <w:pPr>
        <w:ind w:left="720" w:hanging="810"/>
      </w:pPr>
      <w:r>
        <w:tab/>
        <w:t xml:space="preserve">Executive Summary ……………………………………………………… </w:t>
      </w:r>
      <w:r>
        <w:tab/>
      </w:r>
      <w:r w:rsidR="003C376A">
        <w:t>84</w:t>
      </w:r>
    </w:p>
    <w:p w14:paraId="6EE05916" w14:textId="77777777" w:rsidR="005E5C40" w:rsidRDefault="005E5C40" w:rsidP="005E5C40">
      <w:pPr>
        <w:pStyle w:val="APAAbstract"/>
      </w:pPr>
    </w:p>
    <w:p w14:paraId="2FC6A5B1" w14:textId="77777777" w:rsidR="00E52A8B" w:rsidRDefault="00E52A8B" w:rsidP="005E5C40">
      <w:pPr>
        <w:pStyle w:val="APAAbstract"/>
      </w:pPr>
    </w:p>
    <w:p w14:paraId="72CF4526" w14:textId="77777777" w:rsidR="00E52A8B" w:rsidRDefault="00E52A8B" w:rsidP="005E5C40">
      <w:pPr>
        <w:pStyle w:val="APAAbstract"/>
      </w:pPr>
    </w:p>
    <w:p w14:paraId="149CB872" w14:textId="77777777" w:rsidR="00E52A8B" w:rsidRDefault="00E52A8B" w:rsidP="005E5C40">
      <w:pPr>
        <w:pStyle w:val="APAAbstract"/>
      </w:pPr>
    </w:p>
    <w:p w14:paraId="5B5CA7C8" w14:textId="77777777" w:rsidR="00E52A8B" w:rsidRDefault="00E52A8B" w:rsidP="005E5C40">
      <w:pPr>
        <w:pStyle w:val="APAAbstract"/>
      </w:pPr>
    </w:p>
    <w:p w14:paraId="0C9D909B" w14:textId="77777777" w:rsidR="00E52A8B" w:rsidRDefault="00E52A8B" w:rsidP="005E5C40">
      <w:pPr>
        <w:pStyle w:val="APAAbstract"/>
      </w:pPr>
    </w:p>
    <w:p w14:paraId="13C141D5" w14:textId="77777777" w:rsidR="00E52A8B" w:rsidRDefault="00E52A8B" w:rsidP="005E5C40">
      <w:pPr>
        <w:pStyle w:val="APAAbstract"/>
      </w:pPr>
    </w:p>
    <w:p w14:paraId="780752B4" w14:textId="77777777" w:rsidR="00E52A8B" w:rsidRDefault="00E52A8B" w:rsidP="005E5C40">
      <w:pPr>
        <w:pStyle w:val="APAAbstract"/>
      </w:pPr>
    </w:p>
    <w:p w14:paraId="4BFCCAC9" w14:textId="77777777" w:rsidR="00E52A8B" w:rsidRDefault="00E52A8B" w:rsidP="005E5C40">
      <w:pPr>
        <w:pStyle w:val="APAAbstract"/>
      </w:pPr>
    </w:p>
    <w:p w14:paraId="3BFC638D" w14:textId="77777777" w:rsidR="00E52A8B" w:rsidRDefault="00E52A8B" w:rsidP="005E5C40">
      <w:pPr>
        <w:pStyle w:val="APAAbstract"/>
      </w:pPr>
    </w:p>
    <w:p w14:paraId="5C83EC97" w14:textId="77777777" w:rsidR="00E52A8B" w:rsidRDefault="00E52A8B" w:rsidP="005E5C40">
      <w:pPr>
        <w:pStyle w:val="APAAbstract"/>
      </w:pPr>
    </w:p>
    <w:p w14:paraId="4C184AED" w14:textId="77777777" w:rsidR="00E52A8B" w:rsidRDefault="00E52A8B" w:rsidP="005E5C40">
      <w:pPr>
        <w:pStyle w:val="APAAbstract"/>
      </w:pPr>
    </w:p>
    <w:p w14:paraId="5AFF396B" w14:textId="77777777" w:rsidR="00E52A8B" w:rsidRDefault="00E52A8B" w:rsidP="005E5C40">
      <w:pPr>
        <w:pStyle w:val="APAAbstract"/>
      </w:pPr>
    </w:p>
    <w:p w14:paraId="0C4A971D" w14:textId="77777777" w:rsidR="00E52A8B" w:rsidRDefault="00E52A8B" w:rsidP="005E5C40">
      <w:pPr>
        <w:pStyle w:val="APAAbstract"/>
      </w:pPr>
    </w:p>
    <w:p w14:paraId="2493F3D3" w14:textId="77777777" w:rsidR="00E52A8B" w:rsidRDefault="00E52A8B" w:rsidP="005E5C40">
      <w:pPr>
        <w:pStyle w:val="APAAbstract"/>
      </w:pPr>
    </w:p>
    <w:p w14:paraId="5AFDB9A5" w14:textId="77777777" w:rsidR="002A71AA" w:rsidRPr="005E5C40" w:rsidRDefault="002A71AA" w:rsidP="005E5C40">
      <w:pPr>
        <w:pStyle w:val="APAAbstract"/>
      </w:pPr>
    </w:p>
    <w:p w14:paraId="52C7E088" w14:textId="77777777" w:rsidR="00A01972" w:rsidRPr="005E5C40" w:rsidRDefault="005E5C40" w:rsidP="005E5C40">
      <w:pPr>
        <w:pStyle w:val="APAAbstractHeader"/>
      </w:pPr>
      <w:r>
        <w:lastRenderedPageBreak/>
        <w:t>Abstract</w:t>
      </w:r>
    </w:p>
    <w:p w14:paraId="58FDA955" w14:textId="77777777" w:rsidR="008F7102" w:rsidRDefault="00AD1FD5" w:rsidP="00AD1FD5">
      <w:pPr>
        <w:pStyle w:val="APAAbstract"/>
      </w:pPr>
      <w:r w:rsidRPr="005C68CB">
        <w:t>An increase in the significance of illicit opioid addiction during pregnancy continues to be a public health concern due to adverse effects on fetal development and maternal risk behaviors that impact society. The purpose of this pilot</w:t>
      </w:r>
      <w:r w:rsidR="0022778D">
        <w:t>,</w:t>
      </w:r>
      <w:r w:rsidRPr="005C68CB">
        <w:t xml:space="preserve"> quasi-experimental</w:t>
      </w:r>
      <w:r w:rsidR="003F5D30">
        <w:t>,</w:t>
      </w:r>
      <w:r w:rsidRPr="005C68CB">
        <w:t xml:space="preserve"> evidence-based improvement project </w:t>
      </w:r>
      <w:r w:rsidR="003F5D30">
        <w:t>was</w:t>
      </w:r>
      <w:r w:rsidRPr="005C68CB">
        <w:t xml:space="preserve"> to improve medication adherence to buprenorphine treatment by rapid dose stabilization, early education, and </w:t>
      </w:r>
      <w:r w:rsidRPr="00786FF8">
        <w:t>enhancing</w:t>
      </w:r>
      <w:r w:rsidRPr="005C68CB">
        <w:t xml:space="preserve"> self-management strategies to mediate self-efficacy behaviors. The</w:t>
      </w:r>
      <w:r w:rsidR="00940A0B">
        <w:t xml:space="preserve"> sample consist</w:t>
      </w:r>
      <w:r w:rsidR="00417A1C">
        <w:t>ed</w:t>
      </w:r>
      <w:r w:rsidR="00940A0B">
        <w:t xml:space="preserve"> of four</w:t>
      </w:r>
      <w:r w:rsidRPr="005C68CB">
        <w:t xml:space="preserve"> participants at an outpatient substance use clinic in Kansas City</w:t>
      </w:r>
      <w:r>
        <w:t>,</w:t>
      </w:r>
      <w:r w:rsidR="003F5D30">
        <w:t xml:space="preserve"> </w:t>
      </w:r>
      <w:r w:rsidRPr="00786FF8">
        <w:t>MO</w:t>
      </w:r>
      <w:r w:rsidR="00940A0B">
        <w:t xml:space="preserve">. The </w:t>
      </w:r>
      <w:r w:rsidRPr="005C68CB">
        <w:t>evidence-based intervention include</w:t>
      </w:r>
      <w:r w:rsidR="00417A1C">
        <w:t>d</w:t>
      </w:r>
      <w:r w:rsidRPr="005C68CB">
        <w:t xml:space="preserve"> a self-reported pre-</w:t>
      </w:r>
      <w:proofErr w:type="spellStart"/>
      <w:r w:rsidRPr="00786FF8">
        <w:t>and</w:t>
      </w:r>
      <w:r w:rsidRPr="005C68CB">
        <w:t>post</w:t>
      </w:r>
      <w:proofErr w:type="spellEnd"/>
      <w:r w:rsidRPr="005C68CB">
        <w:t xml:space="preserve"> survey for medication adherence</w:t>
      </w:r>
      <w:r w:rsidR="0022778D">
        <w:t xml:space="preserve">. The </w:t>
      </w:r>
      <w:r w:rsidRPr="005C68CB">
        <w:t>participants met with the nurse</w:t>
      </w:r>
      <w:r w:rsidR="00940A0B">
        <w:t xml:space="preserve"> every two weeks to complete a</w:t>
      </w:r>
      <w:r w:rsidRPr="005C68CB">
        <w:t xml:space="preserve"> withdrawal scale</w:t>
      </w:r>
      <w:r w:rsidR="0022778D">
        <w:t xml:space="preserve"> and the nurse</w:t>
      </w:r>
      <w:r w:rsidRPr="005C68CB">
        <w:t xml:space="preserve"> clinician to evaluate for dosing parameters and receive education to promote medication adherence. The Medication Adherence Rating Scale </w:t>
      </w:r>
      <w:r w:rsidR="008F7102">
        <w:t xml:space="preserve">showed limited </w:t>
      </w:r>
      <w:r w:rsidR="003F5D30">
        <w:t>improvement in medication adherence to buprenorphine treatment, and the</w:t>
      </w:r>
      <w:r w:rsidRPr="005C68CB">
        <w:t xml:space="preserve"> Clinical Opi</w:t>
      </w:r>
      <w:r w:rsidR="00887615">
        <w:t>ate</w:t>
      </w:r>
      <w:r w:rsidRPr="005C68CB">
        <w:t xml:space="preserve"> Withdrawal Scale</w:t>
      </w:r>
      <w:r w:rsidR="008F7102">
        <w:t xml:space="preserve"> </w:t>
      </w:r>
      <w:r w:rsidR="003F5D30">
        <w:t>indicated improvement in opioid withdrawal symptoms</w:t>
      </w:r>
      <w:r w:rsidR="008F7102">
        <w:t>.</w:t>
      </w:r>
      <w:r w:rsidR="003F5D30">
        <w:t xml:space="preserve"> </w:t>
      </w:r>
      <w:r w:rsidR="008F7102">
        <w:t>Overall, practicing early</w:t>
      </w:r>
      <w:r w:rsidRPr="005C68CB">
        <w:t xml:space="preserve"> intervention with evidence-based treatment to improve </w:t>
      </w:r>
      <w:r w:rsidR="008F7102">
        <w:t xml:space="preserve">buprenorphine </w:t>
      </w:r>
      <w:r w:rsidRPr="005C68CB">
        <w:t>dosing parameters in conjunction with early education enhances self-management behaviors promote</w:t>
      </w:r>
      <w:r w:rsidR="008F7102">
        <w:t>s</w:t>
      </w:r>
      <w:r w:rsidRPr="005C68CB">
        <w:t xml:space="preserve"> medication adherence and reduce</w:t>
      </w:r>
      <w:r w:rsidRPr="00AD1FD5">
        <w:t>s</w:t>
      </w:r>
      <w:r w:rsidRPr="005C68CB">
        <w:t xml:space="preserve"> relapse rates in </w:t>
      </w:r>
      <w:r w:rsidR="008F7102">
        <w:t>pregnant women with opioid use disorder</w:t>
      </w:r>
      <w:r w:rsidRPr="005C68CB">
        <w:t>.   </w:t>
      </w:r>
    </w:p>
    <w:p w14:paraId="1655F940" w14:textId="77777777" w:rsidR="00AD1FD5" w:rsidRDefault="00AD1FD5" w:rsidP="00AD1FD5">
      <w:pPr>
        <w:pStyle w:val="APA"/>
      </w:pPr>
      <w:r>
        <w:rPr>
          <w:i/>
          <w:iCs/>
        </w:rPr>
        <w:t>Keywords:</w:t>
      </w:r>
      <w:r>
        <w:t xml:space="preserve"> buprenorphine, pregnant women, withdrawal, cravings, opioid use disorder, medication adherence, self-management skills</w:t>
      </w:r>
    </w:p>
    <w:p w14:paraId="7B47B7C8" w14:textId="77777777" w:rsidR="00A01972" w:rsidRDefault="00A01972" w:rsidP="009C69DD">
      <w:pPr>
        <w:pStyle w:val="APA"/>
        <w:ind w:firstLine="0"/>
        <w:sectPr w:rsidR="00A01972">
          <w:pgSz w:w="12240" w:h="15840"/>
          <w:pgMar w:top="1440" w:right="1440" w:bottom="1440" w:left="1440" w:header="708" w:footer="708" w:gutter="0"/>
          <w:cols w:space="708"/>
          <w:docGrid w:linePitch="360"/>
        </w:sectPr>
      </w:pPr>
    </w:p>
    <w:sdt>
      <w:sdtPr>
        <w:tag w:val="FirstPageTitle"/>
        <w:id w:val="-317652664"/>
        <w:lock w:val="contentLocked"/>
        <w:placeholder>
          <w:docPart w:val="AE38D0C9CF87F841AF43744663B7737C"/>
        </w:placeholder>
        <w15:appearance w15:val="hidden"/>
      </w:sdtPr>
      <w:sdtEndPr/>
      <w:sdtContent>
        <w:p w14:paraId="096261F4" w14:textId="77777777" w:rsidR="00A01972" w:rsidRPr="00541E43" w:rsidRDefault="00520E44" w:rsidP="00520E44">
          <w:pPr>
            <w:pStyle w:val="APAFirstPageTitle"/>
          </w:pPr>
          <w:r>
            <w:t>Improving Medication Adherence With Buprenorphine Treatment in Pregnant Women With Opioid Use Disorder</w:t>
          </w:r>
        </w:p>
      </w:sdtContent>
    </w:sdt>
    <w:p w14:paraId="1E548F81" w14:textId="77777777" w:rsidR="003256AA" w:rsidRDefault="003256AA" w:rsidP="0092347D">
      <w:pPr>
        <w:pStyle w:val="APA"/>
        <w:rPr>
          <w:color w:val="0E101A"/>
        </w:rPr>
      </w:pPr>
      <w:r>
        <w:rPr>
          <w:color w:val="0E101A"/>
        </w:rPr>
        <w:t>Pregnant women with illicit opioid use disorder (OUD) may face stigma, fear legal punishment, encounter barriers to accessing treatment and resources, and lack prenatal care (Lo-</w:t>
      </w:r>
      <w:proofErr w:type="spellStart"/>
      <w:r>
        <w:rPr>
          <w:color w:val="0E101A"/>
        </w:rPr>
        <w:t>Ciganic</w:t>
      </w:r>
      <w:proofErr w:type="spellEnd"/>
      <w:r>
        <w:rPr>
          <w:color w:val="0E101A"/>
        </w:rPr>
        <w:t xml:space="preserve"> et al., 2</w:t>
      </w:r>
      <w:r w:rsidR="000A7CDD">
        <w:rPr>
          <w:color w:val="0E101A"/>
        </w:rPr>
        <w:t>01</w:t>
      </w:r>
      <w:r>
        <w:rPr>
          <w:color w:val="0E101A"/>
        </w:rPr>
        <w:t>8; Saia et al., 2016</w:t>
      </w:r>
      <w:r w:rsidRPr="00B37314">
        <w:rPr>
          <w:color w:val="0E101A"/>
        </w:rPr>
        <w:t>). The use of opioid assisted treatment h</w:t>
      </w:r>
      <w:r w:rsidR="003729A7" w:rsidRPr="00B37314">
        <w:rPr>
          <w:color w:val="0E101A"/>
        </w:rPr>
        <w:t>as demonstrated</w:t>
      </w:r>
      <w:r w:rsidR="003F5D30">
        <w:rPr>
          <w:color w:val="0E101A"/>
        </w:rPr>
        <w:t xml:space="preserve"> </w:t>
      </w:r>
      <w:r w:rsidR="00061871">
        <w:rPr>
          <w:color w:val="0E101A"/>
        </w:rPr>
        <w:t xml:space="preserve">the ability </w:t>
      </w:r>
      <w:r w:rsidRPr="00B37314">
        <w:rPr>
          <w:color w:val="0E101A"/>
        </w:rPr>
        <w:t>to decrease the risk for infection, decrease illicit drug use, and increase adherence</w:t>
      </w:r>
      <w:r w:rsidR="003F5D30">
        <w:rPr>
          <w:color w:val="0E101A"/>
        </w:rPr>
        <w:t xml:space="preserve"> to </w:t>
      </w:r>
      <w:r w:rsidRPr="00B37314">
        <w:rPr>
          <w:color w:val="0E101A"/>
        </w:rPr>
        <w:t>maternal and neonatal care (Lo-</w:t>
      </w:r>
      <w:proofErr w:type="spellStart"/>
      <w:r w:rsidRPr="00B37314">
        <w:rPr>
          <w:color w:val="0E101A"/>
        </w:rPr>
        <w:t>Ciganic</w:t>
      </w:r>
      <w:proofErr w:type="spellEnd"/>
      <w:r w:rsidRPr="00B37314">
        <w:rPr>
          <w:color w:val="0E101A"/>
        </w:rPr>
        <w:t xml:space="preserve"> et al., 2018; Saia et al., 2016).</w:t>
      </w:r>
      <w:r>
        <w:rPr>
          <w:color w:val="0E101A"/>
        </w:rPr>
        <w:t xml:space="preserve"> An epidemic of opioid use and misuse has caused a significant increase in the number of illicit drugs such as heroin and prescription drugs being abused</w:t>
      </w:r>
      <w:r w:rsidR="003729A7">
        <w:rPr>
          <w:color w:val="0E101A"/>
        </w:rPr>
        <w:t>, leading to impairment and increasing</w:t>
      </w:r>
      <w:r>
        <w:rPr>
          <w:color w:val="0E101A"/>
        </w:rPr>
        <w:t xml:space="preserve"> the risk for overdose or death especially in women of childbearing age (Carter et al., 2019). </w:t>
      </w:r>
    </w:p>
    <w:p w14:paraId="2D1214BE" w14:textId="77777777" w:rsidR="003256AA" w:rsidRDefault="003256AA" w:rsidP="00AD1FD5">
      <w:pPr>
        <w:pStyle w:val="APA"/>
        <w:rPr>
          <w:color w:val="0E101A"/>
        </w:rPr>
      </w:pPr>
      <w:r w:rsidRPr="00B37314">
        <w:rPr>
          <w:color w:val="0E101A"/>
        </w:rPr>
        <w:t xml:space="preserve">Mothers with active addiction </w:t>
      </w:r>
      <w:r w:rsidR="004F1188">
        <w:rPr>
          <w:color w:val="0E101A"/>
        </w:rPr>
        <w:t xml:space="preserve">are likely to engage in high-risk behaviors and </w:t>
      </w:r>
      <w:r w:rsidRPr="00B37314">
        <w:rPr>
          <w:color w:val="0E101A"/>
        </w:rPr>
        <w:t>may be too unstable to eng</w:t>
      </w:r>
      <w:r w:rsidR="003729A7" w:rsidRPr="00B37314">
        <w:rPr>
          <w:color w:val="0E101A"/>
        </w:rPr>
        <w:t>age in prenatal care</w:t>
      </w:r>
      <w:r w:rsidR="003F5D30">
        <w:rPr>
          <w:color w:val="0E101A"/>
        </w:rPr>
        <w:t xml:space="preserve"> </w:t>
      </w:r>
      <w:r w:rsidR="004F1188" w:rsidRPr="00B37314">
        <w:rPr>
          <w:color w:val="0E101A"/>
        </w:rPr>
        <w:t>(Carter et al., 2019; Krans et al., 2019)</w:t>
      </w:r>
      <w:r w:rsidR="004F1188">
        <w:rPr>
          <w:color w:val="0E101A"/>
        </w:rPr>
        <w:t xml:space="preserve">. They might struggle </w:t>
      </w:r>
      <w:r w:rsidRPr="00B37314">
        <w:rPr>
          <w:color w:val="0E101A"/>
        </w:rPr>
        <w:t>with mental, physical, or financial difficult</w:t>
      </w:r>
      <w:r w:rsidR="003F5D30">
        <w:rPr>
          <w:color w:val="0E101A"/>
        </w:rPr>
        <w:t>ies</w:t>
      </w:r>
      <w:r w:rsidRPr="00B37314">
        <w:rPr>
          <w:color w:val="0E101A"/>
        </w:rPr>
        <w:t xml:space="preserve"> that may be fatal to the pregnancy and subsequent offspring (Carter et al., 2019; Krans et al., 2019). This population needs to have easy access to treatments due to the </w:t>
      </w:r>
      <w:r w:rsidR="00FE7E9A" w:rsidRPr="00B37314">
        <w:rPr>
          <w:color w:val="0E101A"/>
        </w:rPr>
        <w:t>intricate</w:t>
      </w:r>
      <w:r w:rsidRPr="00B37314">
        <w:rPr>
          <w:color w:val="0E101A"/>
        </w:rPr>
        <w:t xml:space="preserve"> nature of the severity of opioid addiction (Carter et al., 2019; Krans et al., 2019). Complex psychiatric, social</w:t>
      </w:r>
      <w:r w:rsidRPr="00DA6369">
        <w:rPr>
          <w:color w:val="0E101A"/>
        </w:rPr>
        <w:t>,</w:t>
      </w:r>
      <w:r w:rsidRPr="00B37314">
        <w:rPr>
          <w:color w:val="0E101A"/>
        </w:rPr>
        <w:t xml:space="preserve"> and environmental factors may contribute to the challenges posed by pregnant women to seek treatment (Krans et al., 2015).</w:t>
      </w:r>
    </w:p>
    <w:p w14:paraId="29B27E70" w14:textId="77777777" w:rsidR="003256AA" w:rsidRPr="006E02EC" w:rsidRDefault="003256AA" w:rsidP="00AD1FD5">
      <w:pPr>
        <w:pStyle w:val="APA"/>
        <w:rPr>
          <w:color w:val="0E101A"/>
        </w:rPr>
      </w:pPr>
      <w:r w:rsidRPr="006E02EC">
        <w:t xml:space="preserve">Obstacles to treatment and lack of accessibility and availability may result in reduced birth outcomes, higher risk for opioid relapses, inadequate prenatal care, and multiple withdrawal cycles resulting in harm to the fetus and maternal complications (Roper &amp; Cox, 2017). Despite the advice for medication-assisted treatment, </w:t>
      </w:r>
      <w:r>
        <w:t>about half</w:t>
      </w:r>
      <w:r w:rsidRPr="006E02EC">
        <w:t xml:space="preserve"> of pregnant women have </w:t>
      </w:r>
      <w:r>
        <w:t>accessed</w:t>
      </w:r>
      <w:r w:rsidRPr="006E02EC">
        <w:t xml:space="preserve"> opioid pharmacotherapy in the past 20 years (Krans et al., 2018). </w:t>
      </w:r>
      <w:r w:rsidRPr="00B37314">
        <w:t xml:space="preserve">Opioid replacement therapy is </w:t>
      </w:r>
      <w:r w:rsidRPr="00B37314">
        <w:lastRenderedPageBreak/>
        <w:t>recommended for pregnant women with OUD as detoxification is unsafe with the r</w:t>
      </w:r>
      <w:r w:rsidR="009E77F1">
        <w:t xml:space="preserve">isk of relapse and complications associated with the fetus </w:t>
      </w:r>
      <w:r w:rsidRPr="00B37314">
        <w:t>(Carter et al., 2019; Roper &amp; Cox, 2017).</w:t>
      </w:r>
    </w:p>
    <w:p w14:paraId="3FA9581E" w14:textId="77777777" w:rsidR="009132B7" w:rsidRDefault="003256AA" w:rsidP="00887615">
      <w:pPr>
        <w:pStyle w:val="APA"/>
      </w:pPr>
      <w:r>
        <w:t>The impact of oral and intravenous illicit opioid use results in health concerns and complications such as infections, human immunodeficiency virus, withdrawal symptoms</w:t>
      </w:r>
      <w:r w:rsidR="00FE7E9A">
        <w:t xml:space="preserve">, and hepatitis C that </w:t>
      </w:r>
      <w:r w:rsidR="00940A0B">
        <w:t>have</w:t>
      </w:r>
      <w:r>
        <w:t xml:space="preserve"> doubled from 2010 to 20</w:t>
      </w:r>
      <w:r w:rsidR="00FE7E9A">
        <w:t xml:space="preserve">14, </w:t>
      </w:r>
      <w:r w:rsidR="00940A0B">
        <w:t>with</w:t>
      </w:r>
      <w:r w:rsidR="00FE7E9A">
        <w:t xml:space="preserve"> 52,404 people</w:t>
      </w:r>
      <w:r>
        <w:t xml:space="preserve"> overdosed in 2015 </w:t>
      </w:r>
      <w:sdt>
        <w:sdtPr>
          <w:tag w:val="C_2BB6A605-3B1A-49F9-BD77-5536BB272B36"/>
          <w:id w:val="-1191364550"/>
          <w:lock w:val="contentLocked"/>
          <w:placeholder>
            <w:docPart w:val="0C294D9F944581499A7DFDD28B42E208"/>
          </w:placeholder>
        </w:sdtPr>
        <w:sdtEndPr/>
        <w:sdtContent>
          <w:r w:rsidRPr="009805B4">
            <w:t>(Jacobs &amp; Cangiano, 2018)</w:t>
          </w:r>
        </w:sdtContent>
      </w:sdt>
      <w:r>
        <w:t xml:space="preserve">. </w:t>
      </w:r>
      <w:r w:rsidRPr="00B37314">
        <w:t>The current da</w:t>
      </w:r>
      <w:r w:rsidR="00FE7E9A" w:rsidRPr="00B37314">
        <w:t>ta on illicit opioid use has increased among</w:t>
      </w:r>
      <w:r w:rsidRPr="00B37314">
        <w:t xml:space="preserve"> pregnant women </w:t>
      </w:r>
      <w:r w:rsidR="00FE7E9A" w:rsidRPr="00B37314">
        <w:t>over the past decade</w:t>
      </w:r>
      <w:r w:rsidRPr="00B37314">
        <w:t xml:space="preserve"> during the first trimester by 9%, during the second trimester by 4.8%, and during the third trimester by 2.4%</w:t>
      </w:r>
      <w:sdt>
        <w:sdtPr>
          <w:tag w:val="C_8FDE5827-2CB0-48B7-B2E9-40C4790D8476"/>
          <w:id w:val="920757779"/>
          <w:lock w:val="contentLocked"/>
          <w:placeholder>
            <w:docPart w:val="0C294D9F944581499A7DFDD28B42E208"/>
          </w:placeholder>
        </w:sdtPr>
        <w:sdtEndPr/>
        <w:sdtContent>
          <w:r w:rsidRPr="009805B4">
            <w:t>(Bastian et al., 2017)</w:t>
          </w:r>
        </w:sdtContent>
      </w:sdt>
      <w:r>
        <w:rPr>
          <w:rStyle w:val="Strong"/>
          <w:b w:val="0"/>
          <w:bCs w:val="0"/>
          <w:color w:val="0E101A"/>
        </w:rPr>
        <w:t>. M</w:t>
      </w:r>
      <w:r>
        <w:t xml:space="preserve">aternal opioid use during pregnancy has increased to </w:t>
      </w:r>
      <w:r w:rsidR="00FE7E9A">
        <w:t>5.77 compared</w:t>
      </w:r>
      <w:r>
        <w:t xml:space="preserve"> to 1.19 per 1,000 live births per year from 2000 to 2009 </w:t>
      </w:r>
      <w:sdt>
        <w:sdtPr>
          <w:tag w:val="C_417E9975-0755-4E2B-BE76-1C9E503F2FD0"/>
          <w:id w:val="494696331"/>
          <w:lock w:val="contentLocked"/>
          <w:placeholder>
            <w:docPart w:val="0C294D9F944581499A7DFDD28B42E208"/>
          </w:placeholder>
        </w:sdtPr>
        <w:sdtEndPr/>
        <w:sdtContent>
          <w:r w:rsidRPr="009805B4">
            <w:t>(Krans et al., 2015)</w:t>
          </w:r>
        </w:sdtContent>
      </w:sdt>
      <w:r>
        <w:t xml:space="preserve">. Opioid use affects pregnant women across racial, ethnic, environmental, and socioeconomic groups </w:t>
      </w:r>
      <w:sdt>
        <w:sdtPr>
          <w:tag w:val="C_EA8D45F8-798F-410B-9A02-E9BD93D244D2"/>
          <w:id w:val="1791856976"/>
          <w:lock w:val="contentLocked"/>
          <w:placeholder>
            <w:docPart w:val="0C294D9F944581499A7DFDD28B42E208"/>
          </w:placeholder>
        </w:sdtPr>
        <w:sdtEndPr/>
        <w:sdtContent>
          <w:r w:rsidRPr="009805B4">
            <w:t>(Reising et al., 2019)</w:t>
          </w:r>
        </w:sdtContent>
      </w:sdt>
      <w:r>
        <w:t xml:space="preserve">. </w:t>
      </w:r>
    </w:p>
    <w:p w14:paraId="5EA65109" w14:textId="77777777" w:rsidR="00F978DC" w:rsidRDefault="00EC2293" w:rsidP="00AB0AA5">
      <w:pPr>
        <w:pStyle w:val="APA"/>
        <w:ind w:firstLine="0"/>
        <w:rPr>
          <w:b/>
        </w:rPr>
      </w:pPr>
      <w:r>
        <w:rPr>
          <w:b/>
        </w:rPr>
        <w:t>Local Issue</w:t>
      </w:r>
    </w:p>
    <w:p w14:paraId="2D7FB3D1" w14:textId="77777777" w:rsidR="005808AF" w:rsidRPr="009E77F1" w:rsidRDefault="009E77F1" w:rsidP="00EC2293">
      <w:pPr>
        <w:pStyle w:val="APA"/>
        <w:tabs>
          <w:tab w:val="left" w:pos="720"/>
          <w:tab w:val="left" w:pos="1372"/>
        </w:tabs>
        <w:ind w:firstLine="0"/>
        <w:rPr>
          <w:color w:val="0E101A"/>
          <w:shd w:val="clear" w:color="auto" w:fill="FFFFFF"/>
        </w:rPr>
      </w:pPr>
      <w:r>
        <w:rPr>
          <w:b/>
        </w:rPr>
        <w:tab/>
      </w:r>
      <w:r w:rsidR="003F57CC" w:rsidRPr="00B37314">
        <w:rPr>
          <w:color w:val="0E101A"/>
          <w:shd w:val="clear" w:color="auto" w:fill="FFFFFF"/>
        </w:rPr>
        <w:t xml:space="preserve">The severity of the problem with the rise in illicit drug use </w:t>
      </w:r>
      <w:r w:rsidR="003F5D30">
        <w:rPr>
          <w:color w:val="0E101A"/>
          <w:shd w:val="clear" w:color="auto" w:fill="FFFFFF"/>
        </w:rPr>
        <w:t>in</w:t>
      </w:r>
      <w:r w:rsidR="003F57CC" w:rsidRPr="00B37314">
        <w:rPr>
          <w:color w:val="0E101A"/>
          <w:shd w:val="clear" w:color="auto" w:fill="FFFFFF"/>
        </w:rPr>
        <w:t xml:space="preserve"> the local project setting is seen with an increase in the number of positive urine drug screens. </w:t>
      </w:r>
      <w:r>
        <w:rPr>
          <w:color w:val="0E101A"/>
          <w:shd w:val="clear" w:color="auto" w:fill="FFFFFF"/>
        </w:rPr>
        <w:t>About</w:t>
      </w:r>
      <w:r w:rsidR="003F5D30">
        <w:rPr>
          <w:color w:val="0E101A"/>
          <w:shd w:val="clear" w:color="auto" w:fill="FFFFFF"/>
        </w:rPr>
        <w:t xml:space="preserve"> </w:t>
      </w:r>
      <w:r w:rsidR="007F406B" w:rsidRPr="009E77F1">
        <w:rPr>
          <w:color w:val="0E101A"/>
          <w:shd w:val="clear" w:color="auto" w:fill="FFFFFF"/>
        </w:rPr>
        <w:t xml:space="preserve">1400 Missourians overdosed </w:t>
      </w:r>
      <w:r w:rsidR="0022778D">
        <w:rPr>
          <w:color w:val="0E101A"/>
          <w:shd w:val="clear" w:color="auto" w:fill="FFFFFF"/>
        </w:rPr>
        <w:t>on</w:t>
      </w:r>
      <w:r w:rsidR="00693B02">
        <w:rPr>
          <w:color w:val="0E101A"/>
          <w:shd w:val="clear" w:color="auto" w:fill="FFFFFF"/>
        </w:rPr>
        <w:t xml:space="preserve"> </w:t>
      </w:r>
      <w:r w:rsidRPr="009E77F1">
        <w:rPr>
          <w:color w:val="0E101A"/>
          <w:shd w:val="clear" w:color="auto" w:fill="FFFFFF"/>
        </w:rPr>
        <w:t>opioid</w:t>
      </w:r>
      <w:r w:rsidR="0022778D">
        <w:rPr>
          <w:color w:val="0E101A"/>
          <w:shd w:val="clear" w:color="auto" w:fill="FFFFFF"/>
        </w:rPr>
        <w:t>s</w:t>
      </w:r>
      <w:r w:rsidR="007F406B" w:rsidRPr="009E77F1">
        <w:rPr>
          <w:color w:val="0E101A"/>
          <w:shd w:val="clear" w:color="auto" w:fill="FFFFFF"/>
        </w:rPr>
        <w:t xml:space="preserve"> and 183 Missourians overdosed </w:t>
      </w:r>
      <w:r w:rsidR="0022778D">
        <w:rPr>
          <w:color w:val="0E101A"/>
          <w:shd w:val="clear" w:color="auto" w:fill="FFFFFF"/>
        </w:rPr>
        <w:t>on</w:t>
      </w:r>
      <w:r w:rsidR="007F406B" w:rsidRPr="009E77F1">
        <w:rPr>
          <w:color w:val="0E101A"/>
          <w:shd w:val="clear" w:color="auto" w:fill="FFFFFF"/>
        </w:rPr>
        <w:t xml:space="preserve"> heroin in 2020 (Ahmad et al., 2021</w:t>
      </w:r>
      <w:r w:rsidR="005650B9" w:rsidRPr="009E77F1">
        <w:rPr>
          <w:color w:val="0E101A"/>
          <w:shd w:val="clear" w:color="auto" w:fill="FFFFFF"/>
        </w:rPr>
        <w:t>).</w:t>
      </w:r>
      <w:r w:rsidR="005650B9" w:rsidRPr="00B37314">
        <w:rPr>
          <w:color w:val="0E101A"/>
          <w:shd w:val="clear" w:color="auto" w:fill="FFFFFF"/>
        </w:rPr>
        <w:t xml:space="preserve"> The</w:t>
      </w:r>
      <w:r w:rsidR="003F57CC" w:rsidRPr="00B37314">
        <w:rPr>
          <w:color w:val="0E101A"/>
          <w:shd w:val="clear" w:color="auto" w:fill="FFFFFF"/>
        </w:rPr>
        <w:t xml:space="preserve"> age group with opioid-related overdose deaths varies from under 15 to over 65 years old </w:t>
      </w:r>
      <w:sdt>
        <w:sdtPr>
          <w:rPr>
            <w:color w:val="0E101A"/>
            <w:highlight w:val="yellow"/>
            <w:shd w:val="clear" w:color="auto" w:fill="FFFFFF"/>
          </w:rPr>
          <w:tag w:val="C_473555CE-A4AF-40F4-8DA4-FBCC97E7626E"/>
          <w:id w:val="-1679340157"/>
          <w:lock w:val="contentLocked"/>
          <w:placeholder>
            <w:docPart w:val="C17FA7F674B1D44C94759CE9657DBF4D"/>
          </w:placeholder>
        </w:sdtPr>
        <w:sdtEndPr/>
        <w:sdtContent>
          <w:r w:rsidR="00A72F3C" w:rsidRPr="00A72F3C">
            <w:t>(Ahmad et al., 2021)</w:t>
          </w:r>
        </w:sdtContent>
      </w:sdt>
      <w:r w:rsidR="003F57CC" w:rsidRPr="00B37314">
        <w:rPr>
          <w:color w:val="0E101A"/>
          <w:shd w:val="clear" w:color="auto" w:fill="FFFFFF"/>
        </w:rPr>
        <w:t xml:space="preserve">. About 379,000 Missourians and 28,444 veterans in Missouri had </w:t>
      </w:r>
      <w:r>
        <w:rPr>
          <w:color w:val="0E101A"/>
          <w:shd w:val="clear" w:color="auto" w:fill="FFFFFF"/>
        </w:rPr>
        <w:t>prevalent</w:t>
      </w:r>
      <w:r w:rsidR="003F57CC" w:rsidRPr="00B37314">
        <w:rPr>
          <w:color w:val="0E101A"/>
          <w:shd w:val="clear" w:color="auto" w:fill="FFFFFF"/>
        </w:rPr>
        <w:t xml:space="preserve"> drug use in 2019</w:t>
      </w:r>
      <w:sdt>
        <w:sdtPr>
          <w:rPr>
            <w:color w:val="0E101A"/>
            <w:highlight w:val="yellow"/>
            <w:shd w:val="clear" w:color="auto" w:fill="FFFFFF"/>
          </w:rPr>
          <w:tag w:val="C_D76188CF-9DBA-401C-B3E9-38183AE51737"/>
          <w:id w:val="1173996228"/>
          <w:lock w:val="contentLocked"/>
          <w:placeholder>
            <w:docPart w:val="DefaultPlaceholder_-1854013440"/>
          </w:placeholder>
        </w:sdtPr>
        <w:sdtEndPr/>
        <w:sdtContent>
          <w:r w:rsidR="00A72F3C" w:rsidRPr="00A72F3C">
            <w:t>(Missouri Department of Mental Health [MDMH], n.d.)</w:t>
          </w:r>
        </w:sdtContent>
      </w:sdt>
      <w:r w:rsidR="003F57CC" w:rsidRPr="00B37314">
        <w:rPr>
          <w:color w:val="0E101A"/>
          <w:shd w:val="clear" w:color="auto" w:fill="FFFFFF"/>
        </w:rPr>
        <w:t xml:space="preserve">. </w:t>
      </w:r>
      <w:r w:rsidR="00940A0B">
        <w:rPr>
          <w:color w:val="0E101A"/>
          <w:shd w:val="clear" w:color="auto" w:fill="FFFFFF"/>
        </w:rPr>
        <w:t>Nearly</w:t>
      </w:r>
      <w:r w:rsidR="003F57CC" w:rsidRPr="00B37314">
        <w:rPr>
          <w:color w:val="0E101A"/>
          <w:shd w:val="clear" w:color="auto" w:fill="FFFFFF"/>
        </w:rPr>
        <w:t xml:space="preserve"> 7,800 pregnant women in Missouri struggled with drug or alcohol use in 2019</w:t>
      </w:r>
      <w:r w:rsidR="003F5D30">
        <w:rPr>
          <w:color w:val="0E101A"/>
          <w:shd w:val="clear" w:color="auto" w:fill="FFFFFF"/>
        </w:rPr>
        <w:t>,</w:t>
      </w:r>
      <w:r>
        <w:rPr>
          <w:color w:val="0E101A"/>
          <w:shd w:val="clear" w:color="auto" w:fill="FFFFFF"/>
        </w:rPr>
        <w:t xml:space="preserve"> and o</w:t>
      </w:r>
      <w:r w:rsidR="003F57CC" w:rsidRPr="00B37314">
        <w:rPr>
          <w:color w:val="0E101A"/>
          <w:shd w:val="clear" w:color="auto" w:fill="FFFFFF"/>
        </w:rPr>
        <w:t>nly 1,452 pregnant women</w:t>
      </w:r>
      <w:r w:rsidR="003F5D30">
        <w:rPr>
          <w:color w:val="0E101A"/>
          <w:shd w:val="clear" w:color="auto" w:fill="FFFFFF"/>
        </w:rPr>
        <w:t xml:space="preserve"> </w:t>
      </w:r>
      <w:r w:rsidR="003F57CC" w:rsidRPr="00B37314">
        <w:rPr>
          <w:color w:val="0E101A"/>
          <w:shd w:val="clear" w:color="auto" w:fill="FFFFFF"/>
        </w:rPr>
        <w:t xml:space="preserve">received treatment for drug use in 2018 </w:t>
      </w:r>
      <w:sdt>
        <w:sdtPr>
          <w:rPr>
            <w:color w:val="0E101A"/>
            <w:highlight w:val="yellow"/>
            <w:shd w:val="clear" w:color="auto" w:fill="FFFFFF"/>
          </w:rPr>
          <w:tag w:val="C_1852D416-E367-489C-9EF6-2C8A433EA359"/>
          <w:id w:val="81733175"/>
          <w:lock w:val="contentLocked"/>
          <w:placeholder>
            <w:docPart w:val="DefaultPlaceholder_-1854013440"/>
          </w:placeholder>
        </w:sdtPr>
        <w:sdtEndPr/>
        <w:sdtContent>
          <w:r w:rsidR="00A72F3C" w:rsidRPr="00A72F3C">
            <w:t>(MDMH, n.d.)</w:t>
          </w:r>
        </w:sdtContent>
      </w:sdt>
      <w:r w:rsidR="003F57CC" w:rsidRPr="00B37314">
        <w:rPr>
          <w:color w:val="0E101A"/>
          <w:shd w:val="clear" w:color="auto" w:fill="FFFFFF"/>
        </w:rPr>
        <w:t xml:space="preserve">. Compared to the number of drug use reported, </w:t>
      </w:r>
      <w:r>
        <w:rPr>
          <w:color w:val="0E101A"/>
          <w:shd w:val="clear" w:color="auto" w:fill="FFFFFF"/>
        </w:rPr>
        <w:t xml:space="preserve">the </w:t>
      </w:r>
      <w:r w:rsidR="003F57CC" w:rsidRPr="00B37314">
        <w:rPr>
          <w:color w:val="0E101A"/>
          <w:shd w:val="clear" w:color="auto" w:fill="FFFFFF"/>
        </w:rPr>
        <w:t xml:space="preserve">opioid dispensing rate in 2019 </w:t>
      </w:r>
      <w:r w:rsidR="00494D65">
        <w:rPr>
          <w:color w:val="0E101A"/>
          <w:shd w:val="clear" w:color="auto" w:fill="FFFFFF"/>
        </w:rPr>
        <w:t xml:space="preserve">was </w:t>
      </w:r>
      <w:r w:rsidR="003F57CC" w:rsidRPr="00B37314">
        <w:rPr>
          <w:color w:val="0E101A"/>
          <w:shd w:val="clear" w:color="auto" w:fill="FFFFFF"/>
        </w:rPr>
        <w:t xml:space="preserve">only 63.7 in Jackson County and 58.3 in Missouri per 100 persons </w:t>
      </w:r>
      <w:sdt>
        <w:sdtPr>
          <w:rPr>
            <w:color w:val="0E101A"/>
            <w:highlight w:val="yellow"/>
            <w:shd w:val="clear" w:color="auto" w:fill="FFFFFF"/>
          </w:rPr>
          <w:tag w:val="C_8A2B06FD-5175-427E-A79F-4082A4CB0AAA"/>
          <w:id w:val="-1228303603"/>
          <w:lock w:val="contentLocked"/>
          <w:placeholder>
            <w:docPart w:val="DefaultPlaceholder_-1854013440"/>
          </w:placeholder>
        </w:sdtPr>
        <w:sdtEndPr/>
        <w:sdtContent>
          <w:r w:rsidR="00A72F3C" w:rsidRPr="00A72F3C">
            <w:t>(Centers for Disease Control and Prevention, 2020)</w:t>
          </w:r>
        </w:sdtContent>
      </w:sdt>
      <w:r w:rsidR="003F57CC" w:rsidRPr="00B37314">
        <w:rPr>
          <w:color w:val="0E101A"/>
          <w:shd w:val="clear" w:color="auto" w:fill="FFFFFF"/>
        </w:rPr>
        <w:t>.</w:t>
      </w:r>
    </w:p>
    <w:p w14:paraId="172221D5" w14:textId="77777777" w:rsidR="003F5DC5" w:rsidRDefault="003F5DC5" w:rsidP="00AB0AA5">
      <w:pPr>
        <w:pStyle w:val="APA"/>
        <w:tabs>
          <w:tab w:val="left" w:pos="720"/>
          <w:tab w:val="left" w:pos="1372"/>
        </w:tabs>
        <w:ind w:firstLine="0"/>
        <w:rPr>
          <w:b/>
        </w:rPr>
      </w:pPr>
      <w:r>
        <w:rPr>
          <w:b/>
        </w:rPr>
        <w:t>Diversity Considerations</w:t>
      </w:r>
    </w:p>
    <w:p w14:paraId="1378B81B" w14:textId="77777777" w:rsidR="003F57CC" w:rsidRPr="003F57CC" w:rsidRDefault="003F5DC5" w:rsidP="00EC2293">
      <w:pPr>
        <w:pStyle w:val="APA"/>
        <w:tabs>
          <w:tab w:val="left" w:pos="720"/>
          <w:tab w:val="left" w:pos="1372"/>
        </w:tabs>
        <w:ind w:firstLine="0"/>
      </w:pPr>
      <w:r>
        <w:lastRenderedPageBreak/>
        <w:tab/>
      </w:r>
      <w:r w:rsidR="003F57CC" w:rsidRPr="00B37314">
        <w:rPr>
          <w:color w:val="0E101A"/>
          <w:shd w:val="clear" w:color="auto" w:fill="FFFFFF"/>
        </w:rPr>
        <w:t>The local project setting serves a diverse population with various cultural, religious, race, and eth</w:t>
      </w:r>
      <w:r w:rsidR="00940A0B">
        <w:rPr>
          <w:color w:val="0E101A"/>
          <w:shd w:val="clear" w:color="auto" w:fill="FFFFFF"/>
        </w:rPr>
        <w:t>nic backgrounds. V</w:t>
      </w:r>
      <w:r w:rsidR="003F57CC" w:rsidRPr="00B37314">
        <w:rPr>
          <w:color w:val="0E101A"/>
          <w:shd w:val="clear" w:color="auto" w:fill="FFFFFF"/>
        </w:rPr>
        <w:t>arious socio-economic backgrounds with medic</w:t>
      </w:r>
      <w:r w:rsidR="009E77F1">
        <w:rPr>
          <w:color w:val="0E101A"/>
          <w:shd w:val="clear" w:color="auto" w:fill="FFFFFF"/>
        </w:rPr>
        <w:t>al and mental health comorbidities</w:t>
      </w:r>
      <w:r w:rsidR="00940A0B">
        <w:rPr>
          <w:color w:val="0E101A"/>
          <w:shd w:val="clear" w:color="auto" w:fill="FFFFFF"/>
        </w:rPr>
        <w:t xml:space="preserve"> are represented in the clinic population</w:t>
      </w:r>
      <w:r w:rsidR="003F57CC" w:rsidRPr="00B37314">
        <w:rPr>
          <w:color w:val="0E101A"/>
          <w:shd w:val="clear" w:color="auto" w:fill="FFFFFF"/>
        </w:rPr>
        <w:t xml:space="preserve">. The </w:t>
      </w:r>
      <w:r w:rsidR="009E77F1">
        <w:rPr>
          <w:color w:val="0E101A"/>
          <w:shd w:val="clear" w:color="auto" w:fill="FFFFFF"/>
        </w:rPr>
        <w:t>age group</w:t>
      </w:r>
      <w:r w:rsidR="003F57CC" w:rsidRPr="00B37314">
        <w:rPr>
          <w:color w:val="0E101A"/>
          <w:shd w:val="clear" w:color="auto" w:fill="FFFFFF"/>
        </w:rPr>
        <w:t xml:space="preserve"> includes individuals over 18 years old with a diagnosis of </w:t>
      </w:r>
      <w:r w:rsidR="00887615" w:rsidRPr="00B37314">
        <w:rPr>
          <w:color w:val="0E101A"/>
          <w:shd w:val="clear" w:color="auto" w:fill="FFFFFF"/>
        </w:rPr>
        <w:t>OUD</w:t>
      </w:r>
      <w:r w:rsidR="00940A0B">
        <w:rPr>
          <w:color w:val="0E101A"/>
          <w:shd w:val="clear" w:color="auto" w:fill="FFFFFF"/>
        </w:rPr>
        <w:t>, and t</w:t>
      </w:r>
      <w:r w:rsidR="009E77F1">
        <w:rPr>
          <w:color w:val="0E101A"/>
          <w:shd w:val="clear" w:color="auto" w:fill="FFFFFF"/>
        </w:rPr>
        <w:t>he project site also treats p</w:t>
      </w:r>
      <w:r w:rsidR="003F57CC" w:rsidRPr="00B37314">
        <w:rPr>
          <w:color w:val="0E101A"/>
          <w:shd w:val="clear" w:color="auto" w:fill="FFFFFF"/>
        </w:rPr>
        <w:t xml:space="preserve">regnant women </w:t>
      </w:r>
      <w:r w:rsidR="009E77F1">
        <w:rPr>
          <w:color w:val="0E101A"/>
          <w:shd w:val="clear" w:color="auto" w:fill="FFFFFF"/>
        </w:rPr>
        <w:t xml:space="preserve">with </w:t>
      </w:r>
      <w:r w:rsidR="00887615" w:rsidRPr="00B37314">
        <w:rPr>
          <w:color w:val="0E101A"/>
          <w:shd w:val="clear" w:color="auto" w:fill="FFFFFF"/>
        </w:rPr>
        <w:t>OUD</w:t>
      </w:r>
      <w:r w:rsidR="003F57CC" w:rsidRPr="00B37314">
        <w:rPr>
          <w:color w:val="0E101A"/>
          <w:shd w:val="clear" w:color="auto" w:fill="FFFFFF"/>
        </w:rPr>
        <w:t>.</w:t>
      </w:r>
    </w:p>
    <w:p w14:paraId="193BA17A" w14:textId="77777777" w:rsidR="00AB0AA5" w:rsidRDefault="00AB0AA5" w:rsidP="00AD1FD5">
      <w:pPr>
        <w:pStyle w:val="APA"/>
        <w:ind w:firstLine="0"/>
        <w:jc w:val="center"/>
        <w:rPr>
          <w:b/>
          <w:color w:val="0E101A"/>
        </w:rPr>
      </w:pPr>
      <w:r>
        <w:rPr>
          <w:b/>
          <w:color w:val="0E101A"/>
        </w:rPr>
        <w:t>Problem, Purpose</w:t>
      </w:r>
    </w:p>
    <w:p w14:paraId="1FAE8B9B" w14:textId="77777777" w:rsidR="003256AA" w:rsidRDefault="003256AA" w:rsidP="00AB0AA5">
      <w:pPr>
        <w:pStyle w:val="APA"/>
        <w:ind w:firstLine="0"/>
        <w:rPr>
          <w:b/>
          <w:color w:val="0E101A"/>
        </w:rPr>
      </w:pPr>
      <w:r>
        <w:rPr>
          <w:b/>
          <w:color w:val="0E101A"/>
        </w:rPr>
        <w:t>Problem</w:t>
      </w:r>
      <w:r w:rsidR="00F978DC">
        <w:rPr>
          <w:b/>
          <w:color w:val="0E101A"/>
        </w:rPr>
        <w:t xml:space="preserve"> Statement</w:t>
      </w:r>
    </w:p>
    <w:p w14:paraId="062E7B53" w14:textId="77777777" w:rsidR="003256AA" w:rsidRDefault="003256AA" w:rsidP="00AD1FD5">
      <w:pPr>
        <w:pStyle w:val="APA"/>
      </w:pPr>
      <w:r w:rsidRPr="00B37314">
        <w:rPr>
          <w:color w:val="0E101A"/>
        </w:rPr>
        <w:t>Due to the lack of utilization of evidence-based buprenorphine therapy for pregnant women with OUD, re</w:t>
      </w:r>
      <w:r w:rsidR="009E77F1">
        <w:rPr>
          <w:color w:val="0E101A"/>
        </w:rPr>
        <w:t xml:space="preserve">commendations are to expand </w:t>
      </w:r>
      <w:r w:rsidRPr="00B37314">
        <w:rPr>
          <w:color w:val="0E101A"/>
        </w:rPr>
        <w:t>evidence-based treatment to improve bu</w:t>
      </w:r>
      <w:r w:rsidR="003F57CC" w:rsidRPr="00B37314">
        <w:rPr>
          <w:color w:val="0E101A"/>
        </w:rPr>
        <w:t>prenorphine adherence and</w:t>
      </w:r>
      <w:r w:rsidRPr="00B37314">
        <w:rPr>
          <w:color w:val="0E101A"/>
        </w:rPr>
        <w:t xml:space="preserve"> maternal and neonatal outcomes (Short et al., 2018). </w:t>
      </w:r>
      <w:r w:rsidRPr="00B37314">
        <w:t xml:space="preserve">The intent is to evaluate pregnant women with opioid addiction to determine if buprenorphine improves treatment adherence </w:t>
      </w:r>
      <w:r w:rsidR="003F5D30">
        <w:t xml:space="preserve">and </w:t>
      </w:r>
      <w:r w:rsidR="009E77F1">
        <w:t xml:space="preserve">eliminates </w:t>
      </w:r>
      <w:r w:rsidR="00D26675">
        <w:t>cravings and</w:t>
      </w:r>
      <w:r w:rsidR="009E77F1">
        <w:t xml:space="preserve"> withdrawal symptoms </w:t>
      </w:r>
      <w:r w:rsidRPr="00B37314">
        <w:t>by rapid dose stabilization</w:t>
      </w:r>
      <w:r w:rsidR="003F5D30">
        <w:t xml:space="preserve"> </w:t>
      </w:r>
      <w:sdt>
        <w:sdtPr>
          <w:tag w:val="C_09763B0C-56B1-46DF-B8E0-36570DE7B82B"/>
          <w:id w:val="1225161236"/>
          <w:lock w:val="contentLocked"/>
          <w:placeholder>
            <w:docPart w:val="B8A6D348B5FE426B82CC5B118C5BF827"/>
          </w:placeholder>
        </w:sdtPr>
        <w:sdtEndPr/>
        <w:sdtContent>
          <w:r w:rsidR="009E77F1" w:rsidRPr="007F6D71">
            <w:t>(American Society of Addiction Medicine [ASAM], 2015)</w:t>
          </w:r>
        </w:sdtContent>
      </w:sdt>
      <w:r w:rsidR="009E77F1">
        <w:t xml:space="preserve">. The intent </w:t>
      </w:r>
      <w:r w:rsidR="003F5D30">
        <w:t xml:space="preserve">is </w:t>
      </w:r>
      <w:r w:rsidR="009E77F1">
        <w:t xml:space="preserve">also </w:t>
      </w:r>
      <w:r w:rsidR="00940A0B">
        <w:t xml:space="preserve">to </w:t>
      </w:r>
      <w:r w:rsidR="009E77F1">
        <w:t xml:space="preserve">provide </w:t>
      </w:r>
      <w:r w:rsidRPr="00B37314">
        <w:t>continuous education and guidance compared to</w:t>
      </w:r>
      <w:r w:rsidR="003F57CC" w:rsidRPr="00B37314">
        <w:t xml:space="preserve"> non-buprenorphine treatment</w:t>
      </w:r>
      <w:r w:rsidR="009E77F1">
        <w:t xml:space="preserve"> (ASAM, 2015)</w:t>
      </w:r>
      <w:r w:rsidRPr="00FB2362">
        <w:t>.</w:t>
      </w:r>
    </w:p>
    <w:p w14:paraId="403DD39A" w14:textId="77777777" w:rsidR="00F978DC" w:rsidRDefault="00F978DC" w:rsidP="00AB0AA5">
      <w:pPr>
        <w:pStyle w:val="APA"/>
        <w:ind w:firstLine="0"/>
        <w:rPr>
          <w:b/>
          <w:bCs/>
        </w:rPr>
      </w:pPr>
      <w:r>
        <w:rPr>
          <w:b/>
          <w:bCs/>
        </w:rPr>
        <w:t>Purpose Statement</w:t>
      </w:r>
    </w:p>
    <w:p w14:paraId="1EEB9A7B" w14:textId="77777777" w:rsidR="00F03C46" w:rsidRPr="003F57CC" w:rsidRDefault="00F03C46" w:rsidP="00F03C46">
      <w:pPr>
        <w:spacing w:line="480" w:lineRule="auto"/>
        <w:ind w:firstLine="720"/>
        <w:rPr>
          <w:rFonts w:ascii="Calibri" w:hAnsi="Calibri" w:cs="Calibri"/>
        </w:rPr>
      </w:pPr>
      <w:r w:rsidRPr="00B37314">
        <w:t xml:space="preserve">The primary purpose </w:t>
      </w:r>
      <w:r w:rsidR="0022778D">
        <w:t>was</w:t>
      </w:r>
      <w:r w:rsidRPr="00B37314">
        <w:t xml:space="preserve"> to </w:t>
      </w:r>
      <w:r w:rsidR="00940A0B">
        <w:t>promote</w:t>
      </w:r>
      <w:r w:rsidRPr="00B37314">
        <w:t xml:space="preserve"> adherence to buprenorphine treatment by enhancing strategies to </w:t>
      </w:r>
      <w:r w:rsidR="00940A0B">
        <w:t>foster</w:t>
      </w:r>
      <w:r w:rsidR="003F5D30">
        <w:t xml:space="preserve"> </w:t>
      </w:r>
      <w:r w:rsidRPr="00B37314">
        <w:t xml:space="preserve">medication adherence, </w:t>
      </w:r>
      <w:r w:rsidR="009E77F1">
        <w:t xml:space="preserve">implementing </w:t>
      </w:r>
      <w:r w:rsidRPr="00B37314">
        <w:t xml:space="preserve">rapid dose stabilization, eliminating cravings, and improving self-management behaviors. The secondary purpose </w:t>
      </w:r>
      <w:r w:rsidR="003F5D30">
        <w:t>was</w:t>
      </w:r>
      <w:r w:rsidRPr="00B37314">
        <w:t xml:space="preserve"> to achieve adherence </w:t>
      </w:r>
      <w:r w:rsidR="00940A0B">
        <w:t>as evidenced by lower withdrawal scale scores, self-efficacy improvement, and reduced</w:t>
      </w:r>
      <w:r w:rsidRPr="00B37314">
        <w:t xml:space="preserve"> relapse rates.</w:t>
      </w:r>
    </w:p>
    <w:p w14:paraId="4F922ADD" w14:textId="77777777" w:rsidR="00F978DC" w:rsidRDefault="00F978DC" w:rsidP="00AB0AA5">
      <w:pPr>
        <w:pStyle w:val="APA"/>
        <w:ind w:firstLine="0"/>
        <w:rPr>
          <w:b/>
          <w:bCs/>
        </w:rPr>
      </w:pPr>
      <w:r>
        <w:rPr>
          <w:b/>
          <w:bCs/>
        </w:rPr>
        <w:t xml:space="preserve">Facilitators and Barriers </w:t>
      </w:r>
    </w:p>
    <w:p w14:paraId="35833362" w14:textId="77777777" w:rsidR="006037C8" w:rsidRDefault="006037C8" w:rsidP="006037C8">
      <w:pPr>
        <w:pStyle w:val="APA"/>
      </w:pPr>
      <w:r w:rsidRPr="00B37314">
        <w:lastRenderedPageBreak/>
        <w:t>The barriers to this project include</w:t>
      </w:r>
      <w:r w:rsidR="003F5D30">
        <w:t>d</w:t>
      </w:r>
      <w:r w:rsidRPr="00B37314">
        <w:t xml:space="preserve"> staff misperception and resistance to the evidence-based practice change to improve the education and evaluation process.  The staff may </w:t>
      </w:r>
      <w:r w:rsidR="003F5D30">
        <w:t xml:space="preserve">have </w:t>
      </w:r>
      <w:r w:rsidRPr="00B37314">
        <w:t>face</w:t>
      </w:r>
      <w:r w:rsidR="003F5D30">
        <w:t>d</w:t>
      </w:r>
      <w:r w:rsidRPr="00B37314">
        <w:t xml:space="preserve"> some anxiety related to the implementation of change and </w:t>
      </w:r>
      <w:r w:rsidR="003F5D30">
        <w:t>the</w:t>
      </w:r>
      <w:r w:rsidRPr="00B37314">
        <w:t xml:space="preserve"> requi</w:t>
      </w:r>
      <w:r w:rsidR="00940A0B">
        <w:t>re</w:t>
      </w:r>
      <w:r w:rsidR="003F5D30">
        <w:t>d</w:t>
      </w:r>
      <w:r w:rsidR="00940A0B">
        <w:t xml:space="preserve"> additional education. Sensitivity</w:t>
      </w:r>
      <w:r w:rsidRPr="00B37314">
        <w:t xml:space="preserve"> to an individual's personality style </w:t>
      </w:r>
      <w:r w:rsidR="00940A0B">
        <w:t>and</w:t>
      </w:r>
      <w:r w:rsidR="00F75F03">
        <w:t xml:space="preserve"> </w:t>
      </w:r>
      <w:r w:rsidRPr="00B37314">
        <w:t xml:space="preserve">organizational culture </w:t>
      </w:r>
      <w:r w:rsidR="00F75F03">
        <w:t>was</w:t>
      </w:r>
      <w:r w:rsidRPr="00B37314">
        <w:t xml:space="preserve"> incorporated to overcome barriers during the change process. </w:t>
      </w:r>
      <w:r w:rsidR="00940A0B">
        <w:t>Other</w:t>
      </w:r>
      <w:r w:rsidRPr="00B37314">
        <w:t xml:space="preserve"> barrier</w:t>
      </w:r>
      <w:r w:rsidR="00940A0B">
        <w:t>s include</w:t>
      </w:r>
      <w:r w:rsidR="00F75F03">
        <w:t>d</w:t>
      </w:r>
      <w:r w:rsidRPr="00B37314">
        <w:t xml:space="preserve"> a negative perception </w:t>
      </w:r>
      <w:r w:rsidR="00F75F03">
        <w:t xml:space="preserve">of </w:t>
      </w:r>
      <w:r w:rsidRPr="00B37314">
        <w:t>the program, education</w:t>
      </w:r>
      <w:r w:rsidR="00940A0B">
        <w:t xml:space="preserve"> level</w:t>
      </w:r>
      <w:r w:rsidRPr="00B37314">
        <w:t xml:space="preserve">, and poor knowledge. The </w:t>
      </w:r>
      <w:r w:rsidR="0092347D">
        <w:t>evidence-based</w:t>
      </w:r>
      <w:r w:rsidR="009A1D1F">
        <w:t xml:space="preserve"> practice (EBP)</w:t>
      </w:r>
      <w:r w:rsidRPr="00B37314">
        <w:t xml:space="preserve"> process may </w:t>
      </w:r>
      <w:r w:rsidR="00F75F03">
        <w:t xml:space="preserve">have </w:t>
      </w:r>
      <w:r w:rsidRPr="00B37314">
        <w:t>be</w:t>
      </w:r>
      <w:r w:rsidR="00F75F03">
        <w:t>en</w:t>
      </w:r>
      <w:r w:rsidRPr="00B37314">
        <w:t xml:space="preserve"> affected if the </w:t>
      </w:r>
      <w:r w:rsidR="00940A0B" w:rsidRPr="00B37314">
        <w:t xml:space="preserve">staff </w:t>
      </w:r>
      <w:r w:rsidR="00F75F03">
        <w:t>was</w:t>
      </w:r>
      <w:r w:rsidRPr="00B37314">
        <w:t xml:space="preserve"> absent or </w:t>
      </w:r>
      <w:r w:rsidR="00F75F03">
        <w:t>una</w:t>
      </w:r>
      <w:r w:rsidRPr="00B37314">
        <w:t>vailable during the implementation process.</w:t>
      </w:r>
    </w:p>
    <w:p w14:paraId="0556FAF1" w14:textId="77777777" w:rsidR="00940A0B" w:rsidRDefault="006037C8" w:rsidP="006037C8">
      <w:pPr>
        <w:pStyle w:val="APA"/>
      </w:pPr>
      <w:r w:rsidRPr="00B37314">
        <w:t>The feasibility of</w:t>
      </w:r>
      <w:r w:rsidR="00F75F03">
        <w:t xml:space="preserve"> conducting</w:t>
      </w:r>
      <w:r w:rsidRPr="00B37314">
        <w:t xml:space="preserve"> this project </w:t>
      </w:r>
      <w:r w:rsidR="00F75F03">
        <w:t>was</w:t>
      </w:r>
      <w:r w:rsidRPr="00B37314">
        <w:t xml:space="preserve"> </w:t>
      </w:r>
      <w:r w:rsidR="00940A0B">
        <w:t>promoted by</w:t>
      </w:r>
      <w:r w:rsidRPr="00B37314">
        <w:t xml:space="preserve"> insu</w:t>
      </w:r>
      <w:r w:rsidR="00940A0B">
        <w:t>rance coverage, including</w:t>
      </w:r>
      <w:r w:rsidRPr="00B37314">
        <w:t xml:space="preserve"> Missouri Medicaid for medication and counseling</w:t>
      </w:r>
      <w:sdt>
        <w:sdtPr>
          <w:tag w:val="C_3E730060-B3E9-4193-BFA5-1C3B5175F064"/>
          <w:id w:val="-2031104844"/>
          <w:lock w:val="contentLocked"/>
          <w:placeholder>
            <w:docPart w:val="FB674095AADF4C4E8EA3D8BDD882DC6A"/>
          </w:placeholder>
        </w:sdtPr>
        <w:sdtEndPr/>
        <w:sdtContent>
          <w:r w:rsidRPr="000F4A1F">
            <w:t>(American Society of Addiction Medicine [ASAM], 2015)</w:t>
          </w:r>
        </w:sdtContent>
      </w:sdt>
      <w:r w:rsidRPr="00B37314">
        <w:t>.  The substance use clinic serves an underserved population with low income that may or may not pay for services based on the sliding fee scale requirements.  For those that need to pay</w:t>
      </w:r>
      <w:r w:rsidR="00F75F03">
        <w:t>,</w:t>
      </w:r>
      <w:r w:rsidRPr="00B37314">
        <w:t xml:space="preserve"> it may be covered by Missouri Medicaid under </w:t>
      </w:r>
      <w:r w:rsidR="00940A0B">
        <w:t>fee-for-service</w:t>
      </w:r>
      <w:r w:rsidRPr="00B37314">
        <w:t xml:space="preserve"> plans</w:t>
      </w:r>
      <w:r w:rsidR="00940A0B">
        <w:t>.</w:t>
      </w:r>
      <w:r w:rsidRPr="00B37314">
        <w:t xml:space="preserve"> There</w:t>
      </w:r>
      <w:r w:rsidR="00F75F03">
        <w:t xml:space="preserve"> </w:t>
      </w:r>
      <w:r w:rsidRPr="00B37314">
        <w:t>is no need for prior authorization</w:t>
      </w:r>
      <w:r w:rsidR="00F75F03">
        <w:t>,</w:t>
      </w:r>
      <w:r w:rsidRPr="00B37314">
        <w:t xml:space="preserve"> and the only requirement is to have an opioid use disorder diagnosis</w:t>
      </w:r>
      <w:r w:rsidRPr="00E8754D">
        <w:t xml:space="preserve"> (A</w:t>
      </w:r>
      <w:r>
        <w:t>SAM, 2015)</w:t>
      </w:r>
      <w:r w:rsidRPr="00E8754D">
        <w:t>.</w:t>
      </w:r>
    </w:p>
    <w:p w14:paraId="74E595D6" w14:textId="77777777" w:rsidR="00F013B6" w:rsidRPr="006037C8" w:rsidRDefault="006037C8" w:rsidP="006037C8">
      <w:pPr>
        <w:pStyle w:val="APA"/>
      </w:pPr>
      <w:r w:rsidRPr="00B37314">
        <w:t xml:space="preserve">This EBP intervention </w:t>
      </w:r>
      <w:r w:rsidR="00F75F03">
        <w:t>was</w:t>
      </w:r>
      <w:r w:rsidRPr="00B37314">
        <w:t xml:space="preserve"> </w:t>
      </w:r>
      <w:r w:rsidR="00940A0B">
        <w:t>provided</w:t>
      </w:r>
      <w:r w:rsidRPr="00B37314">
        <w:t xml:space="preserve"> at the treatment program during regular office hours by the nurse, counselor, and clinician. The most influencing facilitators include</w:t>
      </w:r>
      <w:r w:rsidR="00F75F03">
        <w:t>d</w:t>
      </w:r>
      <w:r w:rsidRPr="00B37314">
        <w:t xml:space="preserve"> organizational support, </w:t>
      </w:r>
      <w:r w:rsidR="009E77F1">
        <w:t xml:space="preserve">the </w:t>
      </w:r>
      <w:r w:rsidRPr="00B37314">
        <w:t>facility preceptor, chief medical officer, nurses</w:t>
      </w:r>
      <w:r w:rsidR="002E370B" w:rsidRPr="00B37314">
        <w:t>,</w:t>
      </w:r>
      <w:r w:rsidRPr="00B37314">
        <w:t xml:space="preserve"> and clinicians </w:t>
      </w:r>
      <w:r w:rsidR="00940A0B">
        <w:t>interested in implementing</w:t>
      </w:r>
      <w:r w:rsidRPr="00B37314">
        <w:t xml:space="preserve"> the change process to promote better education and positive outcomes. Th</w:t>
      </w:r>
      <w:r w:rsidR="00940A0B">
        <w:t xml:space="preserve">e rate of staff turnover </w:t>
      </w:r>
      <w:r w:rsidR="00F75F03">
        <w:t>was</w:t>
      </w:r>
      <w:r w:rsidR="00940A0B">
        <w:t xml:space="preserve"> rare, saving </w:t>
      </w:r>
      <w:r w:rsidRPr="00B37314">
        <w:t xml:space="preserve">time and cost to retrain and educate new staff members. This project </w:t>
      </w:r>
      <w:r w:rsidR="00F75F03">
        <w:t>was considered</w:t>
      </w:r>
      <w:r w:rsidRPr="00B37314">
        <w:t xml:space="preserve"> sustainable as the likelihood of the intervention process creating a positive impact </w:t>
      </w:r>
      <w:r w:rsidR="00F75F03">
        <w:t>was</w:t>
      </w:r>
      <w:r w:rsidRPr="00B37314">
        <w:t xml:space="preserve"> high. </w:t>
      </w:r>
      <w:r w:rsidR="00940A0B">
        <w:t xml:space="preserve">A cost-effective process will be in place to maintain sustainability, </w:t>
      </w:r>
      <w:r w:rsidR="00940A0B">
        <w:lastRenderedPageBreak/>
        <w:t xml:space="preserve">including </w:t>
      </w:r>
      <w:r w:rsidRPr="00B37314">
        <w:t xml:space="preserve">tools available for use and </w:t>
      </w:r>
      <w:r w:rsidR="00940A0B">
        <w:t>no</w:t>
      </w:r>
      <w:r w:rsidRPr="00B37314">
        <w:t xml:space="preserve"> require</w:t>
      </w:r>
      <w:r w:rsidR="00940A0B">
        <w:t>d</w:t>
      </w:r>
      <w:r w:rsidRPr="00B37314">
        <w:t xml:space="preserve"> time to train staff as they were involved in the evidence-based intervention.</w:t>
      </w:r>
    </w:p>
    <w:p w14:paraId="26B22BFA" w14:textId="77777777" w:rsidR="00F978DC" w:rsidRPr="00F978DC" w:rsidRDefault="00F978DC" w:rsidP="00F978DC">
      <w:pPr>
        <w:pStyle w:val="APA"/>
        <w:ind w:firstLine="0"/>
        <w:jc w:val="center"/>
        <w:rPr>
          <w:b/>
          <w:bCs/>
        </w:rPr>
      </w:pPr>
      <w:r>
        <w:rPr>
          <w:b/>
          <w:bCs/>
        </w:rPr>
        <w:t>Review of the Evidence</w:t>
      </w:r>
    </w:p>
    <w:p w14:paraId="1C4DEBC4" w14:textId="77777777" w:rsidR="003256AA" w:rsidRDefault="003256AA" w:rsidP="00F978DC">
      <w:pPr>
        <w:pStyle w:val="APA"/>
        <w:ind w:firstLine="0"/>
        <w:rPr>
          <w:b/>
        </w:rPr>
      </w:pPr>
      <w:r>
        <w:rPr>
          <w:b/>
        </w:rPr>
        <w:t>Inquiry</w:t>
      </w:r>
    </w:p>
    <w:p w14:paraId="745A7ECA" w14:textId="77777777" w:rsidR="003256AA" w:rsidRDefault="003256AA" w:rsidP="00AD1FD5">
      <w:pPr>
        <w:pStyle w:val="APA"/>
      </w:pPr>
      <w:r>
        <w:t>In pregnant women addicted to opiates</w:t>
      </w:r>
      <w:r w:rsidR="0068089E">
        <w:t>,</w:t>
      </w:r>
      <w:r>
        <w:t xml:space="preserve"> does buprenorphine tr</w:t>
      </w:r>
      <w:r w:rsidR="00940A0B">
        <w:t xml:space="preserve">eatment improve adherence </w:t>
      </w:r>
      <w:r w:rsidR="0068089E">
        <w:t xml:space="preserve">during </w:t>
      </w:r>
      <w:r>
        <w:t>three</w:t>
      </w:r>
      <w:r w:rsidR="00F75F03">
        <w:t xml:space="preserve"> </w:t>
      </w:r>
      <w:r>
        <w:t>month</w:t>
      </w:r>
      <w:r w:rsidR="0068089E">
        <w:t>s</w:t>
      </w:r>
      <w:r>
        <w:t xml:space="preserve"> at an outpatient substance </w:t>
      </w:r>
      <w:r w:rsidRPr="00945ABE">
        <w:t>use</w:t>
      </w:r>
      <w:r w:rsidR="00F75F03">
        <w:t xml:space="preserve"> </w:t>
      </w:r>
      <w:r>
        <w:t>clinic?</w:t>
      </w:r>
    </w:p>
    <w:p w14:paraId="4EBEFB40" w14:textId="77777777" w:rsidR="003256AA" w:rsidRDefault="003256AA" w:rsidP="00F978DC">
      <w:pPr>
        <w:pStyle w:val="APA"/>
        <w:ind w:firstLine="0"/>
        <w:rPr>
          <w:b/>
          <w:color w:val="0E101A"/>
        </w:rPr>
      </w:pPr>
      <w:r>
        <w:rPr>
          <w:b/>
          <w:color w:val="0E101A"/>
        </w:rPr>
        <w:t>Literature Search Strategies</w:t>
      </w:r>
    </w:p>
    <w:p w14:paraId="0FB9A76F" w14:textId="77777777" w:rsidR="003256AA" w:rsidRDefault="003256AA" w:rsidP="00AD1FD5">
      <w:pPr>
        <w:pStyle w:val="APA"/>
        <w:ind w:firstLine="0"/>
      </w:pPr>
      <w:r>
        <w:rPr>
          <w:b/>
          <w:color w:val="0E101A"/>
        </w:rPr>
        <w:tab/>
      </w:r>
      <w:r w:rsidR="0068089E">
        <w:t>The literature search focused on</w:t>
      </w:r>
      <w:r>
        <w:t xml:space="preserve"> pr</w:t>
      </w:r>
      <w:r w:rsidR="0068089E">
        <w:t>egnant women with OUD and</w:t>
      </w:r>
      <w:r>
        <w:t xml:space="preserve"> bupre</w:t>
      </w:r>
      <w:r w:rsidR="0068089E">
        <w:t>norphine treatment</w:t>
      </w:r>
      <w:r>
        <w:t xml:space="preserve">. The databases </w:t>
      </w:r>
      <w:proofErr w:type="spellStart"/>
      <w:r>
        <w:t>searchedincluded</w:t>
      </w:r>
      <w:proofErr w:type="spellEnd"/>
      <w:r>
        <w:t xml:space="preserve"> Medline, </w:t>
      </w:r>
      <w:r w:rsidRPr="006E02EC">
        <w:t>PubMed</w:t>
      </w:r>
      <w:r w:rsidR="0068089E">
        <w:t>, Ovid Medline</w:t>
      </w:r>
      <w:r w:rsidRPr="006E02EC">
        <w:t>, the National Guideline Clearinghouse, Evidenced Based Medicine, Cumulative Index to Nursing and Allied Health</w:t>
      </w:r>
      <w:r>
        <w:t xml:space="preserve"> (CINAHL),</w:t>
      </w:r>
      <w:r w:rsidRPr="006E02EC">
        <w:t xml:space="preserve"> and Cochrane Database of Systematic Reviews</w:t>
      </w:r>
      <w:r>
        <w:t xml:space="preserve">. </w:t>
      </w:r>
      <w:r w:rsidRPr="006E02EC">
        <w:t>Keywords search</w:t>
      </w:r>
      <w:r>
        <w:t>ed</w:t>
      </w:r>
      <w:r w:rsidRPr="006E02EC">
        <w:t xml:space="preserve"> w</w:t>
      </w:r>
      <w:r w:rsidR="0068089E">
        <w:t xml:space="preserve">ere in </w:t>
      </w:r>
      <w:r w:rsidRPr="006E02EC">
        <w:t xml:space="preserve">combination or </w:t>
      </w:r>
      <w:r w:rsidR="0068089E">
        <w:t>as independent terms and</w:t>
      </w:r>
      <w:r w:rsidRPr="006E02EC">
        <w:t xml:space="preserve"> included medication adherence, buprenorphine treatment, pregnant women or pregnancy or expecting mother, opioid addiction or opioid-dependent or opioid use disorder, </w:t>
      </w:r>
      <w:r w:rsidR="0068089E">
        <w:t xml:space="preserve">and </w:t>
      </w:r>
      <w:r w:rsidRPr="006E02EC">
        <w:t>opioid addiction treatment</w:t>
      </w:r>
      <w:r>
        <w:t>. Inclusion criteria included a literature search from 2011 to 2021</w:t>
      </w:r>
      <w:r w:rsidRPr="0068089E">
        <w:rPr>
          <w:bCs/>
        </w:rPr>
        <w:t xml:space="preserve">, </w:t>
      </w:r>
      <w:r w:rsidRPr="0068089E">
        <w:t>English language</w:t>
      </w:r>
      <w:r w:rsidRPr="0068089E">
        <w:rPr>
          <w:bCs/>
        </w:rPr>
        <w:t xml:space="preserve">, </w:t>
      </w:r>
      <w:r w:rsidR="0068089E">
        <w:t xml:space="preserve">and </w:t>
      </w:r>
      <w:r>
        <w:t>full</w:t>
      </w:r>
      <w:r w:rsidR="0022778D">
        <w:t>-</w:t>
      </w:r>
      <w:r>
        <w:t xml:space="preserve">text articles </w:t>
      </w:r>
      <w:r w:rsidR="00EB0CB2">
        <w:t xml:space="preserve">from </w:t>
      </w:r>
      <w:r>
        <w:t xml:space="preserve">all countries. Studies excluded were those that strictly focused on neonates </w:t>
      </w:r>
      <w:r w:rsidR="0068089E">
        <w:t xml:space="preserve">or neonatal abstinence syndrome instead of </w:t>
      </w:r>
      <w:r>
        <w:t>maternal outcomes.</w:t>
      </w:r>
    </w:p>
    <w:p w14:paraId="6059175A" w14:textId="77777777" w:rsidR="003256AA" w:rsidRPr="006E02EC" w:rsidRDefault="003256AA" w:rsidP="00AD1FD5">
      <w:pPr>
        <w:pStyle w:val="APA"/>
        <w:rPr>
          <w:bCs/>
          <w:color w:val="0E101A"/>
        </w:rPr>
      </w:pPr>
      <w:r w:rsidRPr="006E02EC">
        <w:rPr>
          <w:bCs/>
          <w:color w:val="0E101A"/>
        </w:rPr>
        <w:t>The literature quest was performed relevant to the subjec</w:t>
      </w:r>
      <w:r w:rsidR="0068089E">
        <w:rPr>
          <w:bCs/>
          <w:color w:val="0E101A"/>
        </w:rPr>
        <w:t xml:space="preserve">t by reviewing 87 abstracts </w:t>
      </w:r>
      <w:r w:rsidRPr="006E02EC">
        <w:rPr>
          <w:bCs/>
          <w:color w:val="0E101A"/>
        </w:rPr>
        <w:t xml:space="preserve">of 31,409 articles that met inclusion criteria. Thirty-two articles were selected that focused on inquiry and </w:t>
      </w:r>
      <w:r w:rsidR="0068089E">
        <w:rPr>
          <w:bCs/>
          <w:color w:val="0E101A"/>
        </w:rPr>
        <w:t xml:space="preserve">associated </w:t>
      </w:r>
      <w:r w:rsidRPr="006E02EC">
        <w:rPr>
          <w:bCs/>
          <w:color w:val="0E101A"/>
        </w:rPr>
        <w:t>evidence-based guidelines</w:t>
      </w:r>
      <w:r w:rsidR="00EE3362">
        <w:rPr>
          <w:bCs/>
          <w:color w:val="0E101A"/>
        </w:rPr>
        <w:t xml:space="preserve"> (See Appendix A)</w:t>
      </w:r>
      <w:r w:rsidRPr="006E02EC">
        <w:rPr>
          <w:bCs/>
          <w:color w:val="0E101A"/>
        </w:rPr>
        <w:t xml:space="preserve">. </w:t>
      </w:r>
      <w:r>
        <w:rPr>
          <w:bCs/>
          <w:color w:val="0E101A"/>
        </w:rPr>
        <w:t xml:space="preserve">The studies involved four level </w:t>
      </w:r>
      <w:r w:rsidR="0068089E">
        <w:rPr>
          <w:bCs/>
          <w:color w:val="0E101A"/>
        </w:rPr>
        <w:t xml:space="preserve">of evidence </w:t>
      </w:r>
      <w:r>
        <w:rPr>
          <w:bCs/>
          <w:color w:val="0E101A"/>
        </w:rPr>
        <w:t xml:space="preserve">I that included </w:t>
      </w:r>
      <w:proofErr w:type="spellStart"/>
      <w:r w:rsidR="00940A0B">
        <w:rPr>
          <w:bCs/>
          <w:color w:val="0E101A"/>
        </w:rPr>
        <w:t>one</w:t>
      </w:r>
      <w:r w:rsidR="0068089E">
        <w:rPr>
          <w:bCs/>
          <w:color w:val="0E101A"/>
        </w:rPr>
        <w:t>systematic</w:t>
      </w:r>
      <w:proofErr w:type="spellEnd"/>
      <w:r w:rsidR="0068089E">
        <w:rPr>
          <w:bCs/>
          <w:color w:val="0E101A"/>
        </w:rPr>
        <w:t xml:space="preserve"> review</w:t>
      </w:r>
      <w:sdt>
        <w:sdtPr>
          <w:rPr>
            <w:bCs/>
            <w:color w:val="0E101A"/>
          </w:rPr>
          <w:tag w:val="C_D1DADD79-B1A1-43D3-A50E-AF622E09E157"/>
          <w:id w:val="-465274117"/>
          <w:lock w:val="contentLocked"/>
          <w:placeholder>
            <w:docPart w:val="DefaultPlaceholder_-1854013440"/>
          </w:placeholder>
        </w:sdtPr>
        <w:sdtEndPr/>
        <w:sdtContent>
          <w:r w:rsidR="00A72F3C" w:rsidRPr="00A72F3C">
            <w:t>(Melnyk &amp; Fineout-Overholt, 2018)</w:t>
          </w:r>
        </w:sdtContent>
      </w:sdt>
      <w:r w:rsidR="0068089E">
        <w:rPr>
          <w:bCs/>
          <w:color w:val="0E101A"/>
        </w:rPr>
        <w:t>. O</w:t>
      </w:r>
      <w:r>
        <w:rPr>
          <w:bCs/>
          <w:color w:val="0E101A"/>
        </w:rPr>
        <w:t>ne level II randomized controlled trial, six</w:t>
      </w:r>
      <w:r w:rsidR="0068089E">
        <w:rPr>
          <w:bCs/>
          <w:color w:val="0E101A"/>
        </w:rPr>
        <w:t xml:space="preserve"> level III studies with three quasi-experimental</w:t>
      </w:r>
      <w:r>
        <w:rPr>
          <w:bCs/>
          <w:color w:val="0E101A"/>
        </w:rPr>
        <w:t xml:space="preserve"> cohort</w:t>
      </w:r>
      <w:r w:rsidR="0068089E">
        <w:rPr>
          <w:bCs/>
          <w:color w:val="0E101A"/>
        </w:rPr>
        <w:t xml:space="preserve"> studies</w:t>
      </w:r>
      <w:r>
        <w:rPr>
          <w:bCs/>
          <w:color w:val="0E101A"/>
        </w:rPr>
        <w:t xml:space="preserve">, one chart review, </w:t>
      </w:r>
      <w:r w:rsidR="0068089E">
        <w:rPr>
          <w:bCs/>
          <w:color w:val="0E101A"/>
        </w:rPr>
        <w:t xml:space="preserve">and thirteen level IV consisting </w:t>
      </w:r>
      <w:proofErr w:type="spellStart"/>
      <w:r w:rsidR="0068089E">
        <w:rPr>
          <w:bCs/>
          <w:color w:val="0E101A"/>
        </w:rPr>
        <w:t>of</w:t>
      </w:r>
      <w:r>
        <w:rPr>
          <w:bCs/>
          <w:color w:val="0E101A"/>
        </w:rPr>
        <w:t>one</w:t>
      </w:r>
      <w:proofErr w:type="spellEnd"/>
      <w:r>
        <w:rPr>
          <w:bCs/>
          <w:color w:val="0E101A"/>
        </w:rPr>
        <w:t xml:space="preserve"> cohort, two chart reviews,</w:t>
      </w:r>
      <w:r w:rsidR="008E1719">
        <w:rPr>
          <w:bCs/>
          <w:color w:val="0E101A"/>
        </w:rPr>
        <w:t xml:space="preserve"> and </w:t>
      </w:r>
      <w:r w:rsidR="008E1719">
        <w:rPr>
          <w:bCs/>
          <w:color w:val="0E101A"/>
        </w:rPr>
        <w:lastRenderedPageBreak/>
        <w:t>one cross-sectional</w:t>
      </w:r>
      <w:sdt>
        <w:sdtPr>
          <w:rPr>
            <w:bCs/>
            <w:color w:val="0E101A"/>
          </w:rPr>
          <w:tag w:val="C_D1DADD79-B1A1-43D3-A50E-AF622E09E157"/>
          <w:id w:val="346677510"/>
          <w:lock w:val="contentLocked"/>
          <w:placeholder>
            <w:docPart w:val="08E8759C01C60A42B1F79CA7C2211332"/>
          </w:placeholder>
        </w:sdtPr>
        <w:sdtEndPr/>
        <w:sdtContent>
          <w:r w:rsidR="00A72F3C" w:rsidRPr="00A72F3C">
            <w:t>(Melnyk &amp; Fineout-Overholt, 2018)</w:t>
          </w:r>
        </w:sdtContent>
      </w:sdt>
      <w:r w:rsidR="008E1719">
        <w:rPr>
          <w:bCs/>
          <w:color w:val="0E101A"/>
        </w:rPr>
        <w:t>. F</w:t>
      </w:r>
      <w:r>
        <w:rPr>
          <w:bCs/>
          <w:color w:val="0E101A"/>
        </w:rPr>
        <w:t xml:space="preserve">our level V </w:t>
      </w:r>
      <w:r w:rsidR="008E1719">
        <w:rPr>
          <w:bCs/>
          <w:color w:val="0E101A"/>
        </w:rPr>
        <w:t xml:space="preserve">qualitative </w:t>
      </w:r>
      <w:r>
        <w:rPr>
          <w:bCs/>
          <w:color w:val="0E101A"/>
        </w:rPr>
        <w:t>systematic review</w:t>
      </w:r>
      <w:r w:rsidR="008E1719">
        <w:rPr>
          <w:bCs/>
          <w:color w:val="0E101A"/>
        </w:rPr>
        <w:t>s</w:t>
      </w:r>
      <w:r>
        <w:rPr>
          <w:bCs/>
          <w:color w:val="0E101A"/>
        </w:rPr>
        <w:t xml:space="preserve"> and five level VII</w:t>
      </w:r>
      <w:r w:rsidR="00940A0B">
        <w:rPr>
          <w:bCs/>
          <w:color w:val="0E101A"/>
        </w:rPr>
        <w:t xml:space="preserve"> opinions of authorities </w:t>
      </w:r>
      <w:r w:rsidRPr="006E02EC">
        <w:rPr>
          <w:bCs/>
          <w:color w:val="0E101A"/>
        </w:rPr>
        <w:t>or report</w:t>
      </w:r>
      <w:r w:rsidR="00F75F03">
        <w:rPr>
          <w:bCs/>
          <w:color w:val="0E101A"/>
        </w:rPr>
        <w:t>s</w:t>
      </w:r>
      <w:r w:rsidRPr="006E02EC">
        <w:rPr>
          <w:bCs/>
          <w:color w:val="0E101A"/>
        </w:rPr>
        <w:t xml:space="preserve"> of expert committees</w:t>
      </w:r>
      <w:r w:rsidR="008E1719">
        <w:rPr>
          <w:bCs/>
          <w:color w:val="0E101A"/>
        </w:rPr>
        <w:t xml:space="preserve"> provided evidence for the inquiry</w:t>
      </w:r>
      <w:r w:rsidR="00EE3362">
        <w:rPr>
          <w:bCs/>
          <w:color w:val="0E101A"/>
        </w:rPr>
        <w:t xml:space="preserve"> (See Appendix B</w:t>
      </w:r>
      <w:r w:rsidR="001B4151">
        <w:rPr>
          <w:bCs/>
          <w:color w:val="0E101A"/>
        </w:rPr>
        <w:t>; Melnyk &amp; Fineout-Overholt, 2018).</w:t>
      </w:r>
    </w:p>
    <w:p w14:paraId="54E1C337" w14:textId="77777777" w:rsidR="003256AA" w:rsidRPr="00DD2D09" w:rsidRDefault="00F978DC" w:rsidP="00F978DC">
      <w:pPr>
        <w:pStyle w:val="APA"/>
        <w:ind w:firstLine="0"/>
        <w:rPr>
          <w:b/>
          <w:color w:val="0E101A"/>
        </w:rPr>
      </w:pPr>
      <w:r>
        <w:rPr>
          <w:b/>
          <w:color w:val="0E101A"/>
        </w:rPr>
        <w:t>Evidence by Themes</w:t>
      </w:r>
    </w:p>
    <w:p w14:paraId="740B07EB" w14:textId="77777777" w:rsidR="003256AA" w:rsidRDefault="003256AA" w:rsidP="00AD1FD5">
      <w:pPr>
        <w:pStyle w:val="APA"/>
        <w:rPr>
          <w:color w:val="0E101A"/>
        </w:rPr>
      </w:pPr>
      <w:r w:rsidRPr="006E02EC">
        <w:rPr>
          <w:color w:val="0E101A"/>
        </w:rPr>
        <w:t>The emergence of themes was derived through a literature search of</w:t>
      </w:r>
      <w:r w:rsidR="008E1719">
        <w:rPr>
          <w:color w:val="0E101A"/>
        </w:rPr>
        <w:t xml:space="preserve"> the</w:t>
      </w:r>
      <w:r w:rsidRPr="006E02EC">
        <w:rPr>
          <w:color w:val="0E101A"/>
        </w:rPr>
        <w:t xml:space="preserve"> inquiry </w:t>
      </w:r>
      <w:r w:rsidR="00940A0B">
        <w:rPr>
          <w:color w:val="0E101A"/>
        </w:rPr>
        <w:t>to synthesize and integrate</w:t>
      </w:r>
      <w:r w:rsidR="008E1719">
        <w:rPr>
          <w:color w:val="0E101A"/>
        </w:rPr>
        <w:t xml:space="preserve"> evidence (see Appendix </w:t>
      </w:r>
      <w:r w:rsidR="00EE3362">
        <w:rPr>
          <w:color w:val="0E101A"/>
        </w:rPr>
        <w:t>C</w:t>
      </w:r>
      <w:r w:rsidRPr="006E02EC">
        <w:rPr>
          <w:color w:val="0E101A"/>
        </w:rPr>
        <w:t xml:space="preserve">). </w:t>
      </w:r>
      <w:r w:rsidR="00940A0B">
        <w:rPr>
          <w:color w:val="0E101A"/>
        </w:rPr>
        <w:t>F</w:t>
      </w:r>
      <w:r w:rsidRPr="00B37314">
        <w:rPr>
          <w:color w:val="0E101A"/>
        </w:rPr>
        <w:t>ive themes or sub-topics wer</w:t>
      </w:r>
      <w:r w:rsidR="008E1719" w:rsidRPr="00B37314">
        <w:rPr>
          <w:color w:val="0E101A"/>
        </w:rPr>
        <w:t xml:space="preserve">e </w:t>
      </w:r>
      <w:r w:rsidR="00940A0B">
        <w:rPr>
          <w:color w:val="0E101A"/>
        </w:rPr>
        <w:t>identified in the evidence</w:t>
      </w:r>
      <w:r w:rsidRPr="00B37314">
        <w:rPr>
          <w:color w:val="0E101A"/>
        </w:rPr>
        <w:t>. T</w:t>
      </w:r>
      <w:r w:rsidR="00940A0B">
        <w:rPr>
          <w:color w:val="0E101A"/>
        </w:rPr>
        <w:t>he t</w:t>
      </w:r>
      <w:r w:rsidRPr="00B37314">
        <w:rPr>
          <w:color w:val="0E101A"/>
        </w:rPr>
        <w:t xml:space="preserve">hemes </w:t>
      </w:r>
      <w:r w:rsidRPr="006E02EC">
        <w:rPr>
          <w:color w:val="0E101A"/>
        </w:rPr>
        <w:t xml:space="preserve">included buprenorphine treatment, adherence to buprenorphine treatment, strategies to improve medication adherence, barriers to medication adherence, </w:t>
      </w:r>
      <w:r w:rsidRPr="0036785F">
        <w:rPr>
          <w:color w:val="0E101A"/>
        </w:rPr>
        <w:t>non-</w:t>
      </w:r>
      <w:r w:rsidRPr="006E02EC">
        <w:rPr>
          <w:color w:val="0E101A"/>
        </w:rPr>
        <w:t>adherence treatment factors, and self-management skills.</w:t>
      </w:r>
    </w:p>
    <w:p w14:paraId="663BB4A2" w14:textId="77777777" w:rsidR="003256AA" w:rsidRPr="00AB0AA5" w:rsidRDefault="003256AA" w:rsidP="00AB0AA5">
      <w:pPr>
        <w:pStyle w:val="APA"/>
        <w:ind w:firstLine="0"/>
        <w:rPr>
          <w:b/>
          <w:bCs/>
          <w:i/>
          <w:iCs/>
          <w:color w:val="0E101A"/>
        </w:rPr>
      </w:pPr>
      <w:r w:rsidRPr="00AB0AA5">
        <w:rPr>
          <w:b/>
          <w:bCs/>
          <w:i/>
          <w:iCs/>
          <w:color w:val="0E101A"/>
        </w:rPr>
        <w:t>Buprenorphine Treatment</w:t>
      </w:r>
    </w:p>
    <w:p w14:paraId="1B8DAB35" w14:textId="77777777" w:rsidR="003256AA" w:rsidRPr="003256AA" w:rsidRDefault="003256AA" w:rsidP="00AD1FD5">
      <w:pPr>
        <w:autoSpaceDE w:val="0"/>
        <w:autoSpaceDN w:val="0"/>
        <w:adjustRightInd w:val="0"/>
        <w:spacing w:line="480" w:lineRule="auto"/>
        <w:ind w:firstLine="720"/>
      </w:pPr>
      <w:r w:rsidRPr="003256AA">
        <w:t>Six studies were evaluated for buprenorphine treatment. Opioid use in pregnant women is highe</w:t>
      </w:r>
      <w:r w:rsidR="007F3F5C">
        <w:t>r during the first trimester th</w:t>
      </w:r>
      <w:r w:rsidR="00940A0B">
        <w:t>a</w:t>
      </w:r>
      <w:r w:rsidR="007F3F5C">
        <w:t xml:space="preserve">n </w:t>
      </w:r>
      <w:r w:rsidRPr="003256AA">
        <w:t xml:space="preserve">the second or third (Bastian et al., 2017). </w:t>
      </w:r>
      <w:r w:rsidRPr="00B37314">
        <w:t xml:space="preserve">Despite expert’s recommendations </w:t>
      </w:r>
      <w:r w:rsidR="007F3F5C" w:rsidRPr="00B37314">
        <w:t>based on the</w:t>
      </w:r>
      <w:r w:rsidRPr="00B37314">
        <w:t xml:space="preserve"> subjective and objective data from the patients, the dosage adjustment remains difficult </w:t>
      </w:r>
      <w:r w:rsidR="009E77F1">
        <w:t xml:space="preserve">to determine </w:t>
      </w:r>
      <w:r w:rsidRPr="00B37314">
        <w:t>due to a wide range of clinical factors and lack of appropriate duration, dosing, and monitoring consideration</w:t>
      </w:r>
      <w:r w:rsidRPr="003256AA">
        <w:t xml:space="preserve"> (Abrahams et al., 2018; Bastian et al., 2017; Caritis et al., 2017; Connery, 2015; </w:t>
      </w:r>
      <w:proofErr w:type="spellStart"/>
      <w:r w:rsidRPr="003256AA">
        <w:t>Klaman</w:t>
      </w:r>
      <w:proofErr w:type="spellEnd"/>
      <w:r w:rsidRPr="003256AA">
        <w:t xml:space="preserve"> et al., 2017; </w:t>
      </w:r>
      <w:proofErr w:type="spellStart"/>
      <w:r w:rsidRPr="003256AA">
        <w:t>Kosten</w:t>
      </w:r>
      <w:proofErr w:type="spellEnd"/>
      <w:r w:rsidR="00F75F03">
        <w:t xml:space="preserve"> </w:t>
      </w:r>
      <w:r w:rsidRPr="003256AA">
        <w:t xml:space="preserve">&amp; Baxter, 2019). The differences </w:t>
      </w:r>
      <w:r w:rsidR="00F75F03">
        <w:t>in</w:t>
      </w:r>
      <w:r w:rsidRPr="003256AA">
        <w:t xml:space="preserve"> pharmacokinetics (PK) for sublingual buprenorphine may vary with plasma concentration during and after pregnancy (Abrahams et al., 2018; Bastian et al., 2017; Caritis et al., 2017; Connery, 2015; </w:t>
      </w:r>
      <w:proofErr w:type="spellStart"/>
      <w:r w:rsidRPr="003256AA">
        <w:t>Klaman</w:t>
      </w:r>
      <w:proofErr w:type="spellEnd"/>
      <w:r w:rsidRPr="003256AA">
        <w:t xml:space="preserve"> et al., 2017; </w:t>
      </w:r>
      <w:proofErr w:type="spellStart"/>
      <w:r w:rsidRPr="003256AA">
        <w:t>Kosten</w:t>
      </w:r>
      <w:proofErr w:type="spellEnd"/>
      <w:r w:rsidR="00F75F03">
        <w:t xml:space="preserve"> </w:t>
      </w:r>
      <w:r w:rsidRPr="003256AA">
        <w:t>&amp; Baxter, 2019). The evidence concludes</w:t>
      </w:r>
      <w:r w:rsidR="00F75F03">
        <w:t xml:space="preserve"> </w:t>
      </w:r>
      <w:r w:rsidR="00940A0B">
        <w:t xml:space="preserve">that </w:t>
      </w:r>
      <w:r w:rsidR="00EB0CB2">
        <w:t>the</w:t>
      </w:r>
      <w:r w:rsidRPr="003256AA">
        <w:t xml:space="preserve"> poor implementation of initiation and maintenance of buprenorphine dosing considerations, lower nontherapeutic sublingual dose by 50%, and lower plasma concentrations through the pregnancy compared to the postpartum period are factors for treatment nonadherence (Abrahams et al., 2018; Bastian et al., 2017; Caritis et al., 2017; </w:t>
      </w:r>
      <w:proofErr w:type="spellStart"/>
      <w:r w:rsidRPr="003256AA">
        <w:t>Klaman</w:t>
      </w:r>
      <w:proofErr w:type="spellEnd"/>
      <w:r w:rsidRPr="003256AA">
        <w:t xml:space="preserve"> et al., 2017; </w:t>
      </w:r>
      <w:proofErr w:type="spellStart"/>
      <w:r w:rsidRPr="003256AA">
        <w:t>Kosten</w:t>
      </w:r>
      <w:proofErr w:type="spellEnd"/>
      <w:r w:rsidR="00F75F03">
        <w:t xml:space="preserve"> </w:t>
      </w:r>
      <w:r w:rsidRPr="003256AA">
        <w:t xml:space="preserve">&amp; </w:t>
      </w:r>
      <w:r w:rsidRPr="003256AA">
        <w:lastRenderedPageBreak/>
        <w:t xml:space="preserve">Baxter, 2019). </w:t>
      </w:r>
      <w:r w:rsidRPr="00B37314">
        <w:t xml:space="preserve">Evidence also shows </w:t>
      </w:r>
      <w:r w:rsidR="00EB0CB2" w:rsidRPr="00B37314">
        <w:t xml:space="preserve">a </w:t>
      </w:r>
      <w:r w:rsidRPr="00B37314">
        <w:t>lack of proper monitoring parameters and du</w:t>
      </w:r>
      <w:r w:rsidR="007F3F5C" w:rsidRPr="00B37314">
        <w:t>ration for treatment due to expanded</w:t>
      </w:r>
      <w:r w:rsidRPr="00B37314">
        <w:t xml:space="preserve"> clinical factors as well as physical and PK variation during and after </w:t>
      </w:r>
      <w:r w:rsidR="002E370B" w:rsidRPr="00B37314">
        <w:t xml:space="preserve">the </w:t>
      </w:r>
      <w:r w:rsidRPr="00B37314">
        <w:t>pregnancy</w:t>
      </w:r>
      <w:r w:rsidR="009E77F1">
        <w:t xml:space="preserve"> that </w:t>
      </w:r>
      <w:r w:rsidRPr="00B37314">
        <w:t>may affect dosage absorption and plasma concentration leading to potential side effects or treatment failure</w:t>
      </w:r>
      <w:r w:rsidRPr="003256AA">
        <w:t xml:space="preserve"> (Abrahams et al., 2018; Bastian et al., 2017; Caritis et al., 2017; Connery, 2015; </w:t>
      </w:r>
      <w:proofErr w:type="spellStart"/>
      <w:r w:rsidRPr="003256AA">
        <w:t>Klaman</w:t>
      </w:r>
      <w:proofErr w:type="spellEnd"/>
      <w:r w:rsidRPr="003256AA">
        <w:t xml:space="preserve"> et al., 2017; </w:t>
      </w:r>
      <w:proofErr w:type="spellStart"/>
      <w:r w:rsidRPr="003256AA">
        <w:t>Kosten</w:t>
      </w:r>
      <w:proofErr w:type="spellEnd"/>
      <w:r w:rsidR="00F75F03">
        <w:t xml:space="preserve"> </w:t>
      </w:r>
      <w:r w:rsidRPr="003256AA">
        <w:t>&amp; Baxter, 2019).</w:t>
      </w:r>
    </w:p>
    <w:p w14:paraId="24EDC980" w14:textId="77777777" w:rsidR="003256AA" w:rsidRPr="00114711" w:rsidRDefault="003256AA" w:rsidP="00AD1FD5">
      <w:pPr>
        <w:autoSpaceDE w:val="0"/>
        <w:autoSpaceDN w:val="0"/>
        <w:adjustRightInd w:val="0"/>
        <w:spacing w:line="480" w:lineRule="auto"/>
        <w:ind w:firstLine="720"/>
      </w:pPr>
      <w:r w:rsidRPr="00FB2362">
        <w:t>The physiological changes and pharmacological characteristics</w:t>
      </w:r>
      <w:r w:rsidRPr="007F3F5C">
        <w:rPr>
          <w:bCs/>
        </w:rPr>
        <w:t>,</w:t>
      </w:r>
      <w:r w:rsidR="00F75F03">
        <w:rPr>
          <w:bCs/>
        </w:rPr>
        <w:t xml:space="preserve"> </w:t>
      </w:r>
      <w:r w:rsidRPr="00FB2362">
        <w:t>such as metabolism</w:t>
      </w:r>
      <w:r>
        <w:t>,</w:t>
      </w:r>
      <w:r w:rsidRPr="00FB2362">
        <w:t xml:space="preserve"> may cause variation in buprenorphine dosage during and after pregnancy</w:t>
      </w:r>
      <w:r>
        <w:t xml:space="preserve"> (Abrahams et al., 2018; Bastian et al., 2017; Caritis et al., 2017; Connery, 2015; </w:t>
      </w:r>
      <w:proofErr w:type="spellStart"/>
      <w:r>
        <w:t>Klaman</w:t>
      </w:r>
      <w:proofErr w:type="spellEnd"/>
      <w:r>
        <w:t xml:space="preserve"> et al., 2017; </w:t>
      </w:r>
      <w:proofErr w:type="spellStart"/>
      <w:r>
        <w:t>Kosten</w:t>
      </w:r>
      <w:proofErr w:type="spellEnd"/>
      <w:r w:rsidR="00F75F03">
        <w:t xml:space="preserve"> </w:t>
      </w:r>
      <w:r>
        <w:t xml:space="preserve">&amp; Baxter, 2019). </w:t>
      </w:r>
      <w:r w:rsidRPr="00B37314">
        <w:t>The buprenorphine metabolism and enzymatic activity ha</w:t>
      </w:r>
      <w:r w:rsidR="00940A0B">
        <w:t>ve</w:t>
      </w:r>
      <w:r w:rsidR="00F75F03">
        <w:t xml:space="preserve"> </w:t>
      </w:r>
      <w:r w:rsidR="00EB0CB2" w:rsidRPr="00B37314">
        <w:t xml:space="preserve">been </w:t>
      </w:r>
      <w:r w:rsidRPr="00B37314">
        <w:t xml:space="preserve">shown to increase during pregnancy </w:t>
      </w:r>
      <w:r w:rsidR="007F3F5C" w:rsidRPr="00B37314">
        <w:t xml:space="preserve">due </w:t>
      </w:r>
      <w:r w:rsidRPr="00B37314">
        <w:t>to differences in buprenorphine exposure during and after pregnancy</w:t>
      </w:r>
      <w:sdt>
        <w:sdtPr>
          <w:tag w:val="C_C4C53EA8-6275-47B0-9F9C-42938FA15903"/>
          <w:id w:val="1042402095"/>
          <w:lock w:val="contentLocked"/>
          <w:placeholder>
            <w:docPart w:val="4B4B5BAD35990A4AB2905C4B5E1D76BB"/>
          </w:placeholder>
        </w:sdtPr>
        <w:sdtEndPr/>
        <w:sdtContent>
          <w:r w:rsidRPr="007F6D71">
            <w:t>(Bastian et al., 2017)</w:t>
          </w:r>
        </w:sdtContent>
      </w:sdt>
      <w:r w:rsidRPr="00FB2362">
        <w:t>. However, increase</w:t>
      </w:r>
      <w:r>
        <w:t>d</w:t>
      </w:r>
      <w:r w:rsidRPr="00FB2362">
        <w:t xml:space="preserve"> body fat</w:t>
      </w:r>
      <w:r w:rsidR="00F75F03">
        <w:t xml:space="preserve"> </w:t>
      </w:r>
      <w:r w:rsidRPr="00FB2362">
        <w:t>and decreased protein level</w:t>
      </w:r>
      <w:r>
        <w:t>s</w:t>
      </w:r>
      <w:r w:rsidRPr="00FB2362">
        <w:t xml:space="preserve"> during pregnancy lead to a larger volume of buprenorphine distribution </w:t>
      </w:r>
      <w:sdt>
        <w:sdtPr>
          <w:tag w:val="C_70AF28B3-17DA-4D4E-B846-7233A0076017"/>
          <w:id w:val="-1985920574"/>
          <w:lock w:val="contentLocked"/>
          <w:placeholder>
            <w:docPart w:val="4B4B5BAD35990A4AB2905C4B5E1D76BB"/>
          </w:placeholder>
        </w:sdtPr>
        <w:sdtEndPr/>
        <w:sdtContent>
          <w:r w:rsidRPr="007F6D71">
            <w:t>(Bastian et al., 2017)</w:t>
          </w:r>
        </w:sdtContent>
      </w:sdt>
      <w:r w:rsidRPr="00FB2362">
        <w:t>. The decrease in sal</w:t>
      </w:r>
      <w:r w:rsidR="007F3F5C">
        <w:t>ivary pH during pregnancy causes</w:t>
      </w:r>
      <w:r w:rsidRPr="00FB2362">
        <w:t xml:space="preserve"> less absorption and dissolution of sublingual buprenorphine </w:t>
      </w:r>
      <w:sdt>
        <w:sdtPr>
          <w:tag w:val="C_48630B47-6160-4BD0-8EDE-0073FAB7FBA4"/>
          <w:id w:val="400569988"/>
          <w:lock w:val="contentLocked"/>
          <w:placeholder>
            <w:docPart w:val="4B4B5BAD35990A4AB2905C4B5E1D76BB"/>
          </w:placeholder>
        </w:sdtPr>
        <w:sdtEndPr/>
        <w:sdtContent>
          <w:r w:rsidRPr="007F6D71">
            <w:t>(Bastian et al., 2017)</w:t>
          </w:r>
        </w:sdtContent>
      </w:sdt>
      <w:r w:rsidRPr="00FB2362">
        <w:t>. The implications of pharmacological findings of buprenorph</w:t>
      </w:r>
      <w:r w:rsidR="007F3F5C">
        <w:t>ine dosage during pregnancy are</w:t>
      </w:r>
      <w:r w:rsidRPr="00FB2362">
        <w:t xml:space="preserve"> derived from nonpregnant data and based on the instructions on the inserted packet</w:t>
      </w:r>
      <w:r>
        <w:t xml:space="preserve"> from the reference </w:t>
      </w:r>
      <w:r w:rsidRPr="00FB2362">
        <w:t>which</w:t>
      </w:r>
      <w:r>
        <w:t xml:space="preserve"> led</w:t>
      </w:r>
      <w:r w:rsidRPr="00FB2362">
        <w:t xml:space="preserve"> to errors, side effects</w:t>
      </w:r>
      <w:r w:rsidRPr="003256AA">
        <w:t>,</w:t>
      </w:r>
      <w:r w:rsidRPr="00FB2362">
        <w:t xml:space="preserve"> or failure due to high or low plasma concentrations</w:t>
      </w:r>
      <w:r>
        <w:t xml:space="preserve"> making dose determination difficult</w:t>
      </w:r>
      <w:sdt>
        <w:sdtPr>
          <w:tag w:val="C_3265AAEB-7D3C-4B8C-893B-B3A69C337807"/>
          <w:id w:val="-1407366992"/>
          <w:lock w:val="contentLocked"/>
          <w:placeholder>
            <w:docPart w:val="4B4B5BAD35990A4AB2905C4B5E1D76BB"/>
          </w:placeholder>
        </w:sdtPr>
        <w:sdtEndPr/>
        <w:sdtContent>
          <w:r w:rsidRPr="007F6D71">
            <w:t>(Bastian et al., 2017)</w:t>
          </w:r>
        </w:sdtContent>
      </w:sdt>
      <w:r w:rsidRPr="00FB2362">
        <w:t xml:space="preserve">. These </w:t>
      </w:r>
      <w:r>
        <w:t xml:space="preserve">reflections </w:t>
      </w:r>
      <w:r w:rsidRPr="00FB2362">
        <w:t xml:space="preserve">have not been </w:t>
      </w:r>
      <w:r w:rsidR="0015628E">
        <w:t>addressed</w:t>
      </w:r>
      <w:r w:rsidR="00F75F03">
        <w:t xml:space="preserve"> </w:t>
      </w:r>
      <w:r>
        <w:t>to determine</w:t>
      </w:r>
      <w:r w:rsidRPr="00FB2362">
        <w:t xml:space="preserve"> dosing parameters for pregnant women that can further affect treatment adherence </w:t>
      </w:r>
      <w:sdt>
        <w:sdtPr>
          <w:tag w:val="C_08B87D99-53B0-4B5C-9E71-DE692BBB23A2"/>
          <w:id w:val="-1725822537"/>
          <w:lock w:val="contentLocked"/>
          <w:placeholder>
            <w:docPart w:val="4B4B5BAD35990A4AB2905C4B5E1D76BB"/>
          </w:placeholder>
        </w:sdtPr>
        <w:sdtEndPr/>
        <w:sdtContent>
          <w:r w:rsidRPr="007F6D71">
            <w:t>(Bastian et al., 2017)</w:t>
          </w:r>
        </w:sdtContent>
      </w:sdt>
      <w:r w:rsidR="0015628E">
        <w:t xml:space="preserve">. </w:t>
      </w:r>
      <w:r w:rsidR="0015628E" w:rsidRPr="00B37314">
        <w:t xml:space="preserve">An </w:t>
      </w:r>
      <w:r w:rsidR="00EE3362" w:rsidRPr="00B37314">
        <w:t>inadequate plasma concentration</w:t>
      </w:r>
      <w:r w:rsidR="0015628E" w:rsidRPr="00B37314">
        <w:t xml:space="preserve"> for buprenorphine due to </w:t>
      </w:r>
      <w:r w:rsidR="00F75F03">
        <w:t xml:space="preserve">a </w:t>
      </w:r>
      <w:r w:rsidR="0015628E" w:rsidRPr="00B37314">
        <w:t xml:space="preserve">lack of dosage stabilization has resulted in </w:t>
      </w:r>
      <w:r w:rsidR="002E370B" w:rsidRPr="00B37314">
        <w:t xml:space="preserve">a </w:t>
      </w:r>
      <w:r w:rsidR="0015628E" w:rsidRPr="00B37314">
        <w:t>33% dropout rate during the induction phase among pregnant women</w:t>
      </w:r>
      <w:sdt>
        <w:sdtPr>
          <w:tag w:val="C_0CC707EB-FEFB-47D7-88FC-8A4C60BFB697"/>
          <w:id w:val="-1614821839"/>
          <w:lock w:val="contentLocked"/>
          <w:placeholder>
            <w:docPart w:val="4B4B5BAD35990A4AB2905C4B5E1D76BB"/>
          </w:placeholder>
        </w:sdtPr>
        <w:sdtEndPr/>
        <w:sdtContent>
          <w:r w:rsidRPr="007F6D71">
            <w:t>(Bastian et al., 2017)</w:t>
          </w:r>
        </w:sdtContent>
      </w:sdt>
      <w:r w:rsidRPr="00FB2362">
        <w:t xml:space="preserve">. </w:t>
      </w:r>
    </w:p>
    <w:p w14:paraId="515804A6" w14:textId="77777777" w:rsidR="003256AA" w:rsidRPr="00AB0AA5" w:rsidRDefault="003256AA" w:rsidP="00AB0AA5">
      <w:pPr>
        <w:pStyle w:val="APA"/>
        <w:ind w:firstLine="0"/>
        <w:rPr>
          <w:b/>
          <w:i/>
          <w:iCs/>
          <w:color w:val="0E101A"/>
        </w:rPr>
      </w:pPr>
      <w:r w:rsidRPr="00AB0AA5">
        <w:rPr>
          <w:b/>
          <w:i/>
          <w:iCs/>
          <w:color w:val="0E101A"/>
        </w:rPr>
        <w:t>Adherence to Buprenorphine Treatment</w:t>
      </w:r>
    </w:p>
    <w:p w14:paraId="38B72348" w14:textId="77777777" w:rsidR="003256AA" w:rsidRPr="003256AA" w:rsidRDefault="003256AA" w:rsidP="00AD1FD5">
      <w:pPr>
        <w:pStyle w:val="APA"/>
      </w:pPr>
      <w:r w:rsidRPr="003256AA">
        <w:lastRenderedPageBreak/>
        <w:t>Fifteen studies were evaluated for adherence to buprenorphine treatment. An evidence-based guideline based on randomized control trials strongly supports the pos</w:t>
      </w:r>
      <w:r w:rsidR="0015628E">
        <w:t>itive outcomes</w:t>
      </w:r>
      <w:r w:rsidRPr="003256AA">
        <w:t xml:space="preserve"> of buprenorphine treatment in pregnant women to decrease </w:t>
      </w:r>
      <w:r w:rsidR="00EB0CB2">
        <w:t xml:space="preserve">the </w:t>
      </w:r>
      <w:r w:rsidRPr="003256AA">
        <w:t xml:space="preserve">use of opioid use and maintain patients in treatment (Abrahams et al., 2018; Connery, 2015; Edge &amp; Butcher, 2019; </w:t>
      </w:r>
      <w:proofErr w:type="spellStart"/>
      <w:r w:rsidRPr="003256AA">
        <w:t>Lopain</w:t>
      </w:r>
      <w:proofErr w:type="spellEnd"/>
      <w:r w:rsidRPr="003256AA">
        <w:t xml:space="preserve"> et al., 2019; </w:t>
      </w:r>
      <w:proofErr w:type="spellStart"/>
      <w:r w:rsidRPr="003256AA">
        <w:t>Ordean</w:t>
      </w:r>
      <w:proofErr w:type="spellEnd"/>
      <w:r w:rsidRPr="003256AA">
        <w:t xml:space="preserve"> et al., 2017; Substance Abuse and Mental Health Services Administration [SAMSHA], 2018; </w:t>
      </w:r>
      <w:proofErr w:type="spellStart"/>
      <w:r w:rsidRPr="003256AA">
        <w:t>Winhusen</w:t>
      </w:r>
      <w:proofErr w:type="spellEnd"/>
      <w:r w:rsidRPr="003256AA">
        <w:t xml:space="preserve"> et al., 2020; World Health Organization [WHO], 2014). Buprenorphine treatment has less stigmatization</w:t>
      </w:r>
      <w:r w:rsidR="00F75F03">
        <w:t xml:space="preserve"> </w:t>
      </w:r>
      <w:r w:rsidR="00940A0B">
        <w:t xml:space="preserve">and </w:t>
      </w:r>
      <w:r w:rsidRPr="003256AA">
        <w:t>increases adher</w:t>
      </w:r>
      <w:r w:rsidR="0015628E">
        <w:t xml:space="preserve">ence </w:t>
      </w:r>
      <w:r w:rsidR="00940A0B">
        <w:t>and</w:t>
      </w:r>
      <w:r w:rsidR="0015628E">
        <w:t xml:space="preserve"> ceiling effect</w:t>
      </w:r>
      <w:r w:rsidR="00940A0B">
        <w:t>,</w:t>
      </w:r>
      <w:r w:rsidR="00F75F03">
        <w:t xml:space="preserve"> making</w:t>
      </w:r>
      <w:r w:rsidRPr="003256AA">
        <w:t xml:space="preserve"> it</w:t>
      </w:r>
      <w:r w:rsidR="00940A0B">
        <w:t xml:space="preserve"> less likely to cause overdose </w:t>
      </w:r>
      <w:r w:rsidRPr="003256AA">
        <w:t>and drug int</w:t>
      </w:r>
      <w:r w:rsidR="0015628E">
        <w:t>eractions (</w:t>
      </w:r>
      <w:proofErr w:type="spellStart"/>
      <w:r w:rsidR="0015628E">
        <w:t>Haycraft</w:t>
      </w:r>
      <w:proofErr w:type="spellEnd"/>
      <w:r w:rsidR="0015628E">
        <w:t>, 2018). Also</w:t>
      </w:r>
      <w:r w:rsidRPr="003256AA">
        <w:t>, it can be prescribed at both an office-based setting and an opioid treatment program (</w:t>
      </w:r>
      <w:proofErr w:type="spellStart"/>
      <w:r w:rsidRPr="003256AA">
        <w:t>Haycraft</w:t>
      </w:r>
      <w:proofErr w:type="spellEnd"/>
      <w:r w:rsidRPr="003256AA">
        <w:t xml:space="preserve">, 2018). </w:t>
      </w:r>
      <w:r w:rsidRPr="00B37314">
        <w:t>A retrospective cohort of</w:t>
      </w:r>
      <w:r w:rsidR="00F75F03">
        <w:t xml:space="preserve"> </w:t>
      </w:r>
      <w:r w:rsidRPr="00B37314">
        <w:t>108 female patients</w:t>
      </w:r>
      <w:r w:rsidR="0015628E" w:rsidRPr="00B37314">
        <w:t xml:space="preserve"> on buprenorphine</w:t>
      </w:r>
      <w:r w:rsidRPr="00B37314">
        <w:t xml:space="preserve"> followed for one year had </w:t>
      </w:r>
      <w:r w:rsidR="00F75F03">
        <w:t xml:space="preserve">an </w:t>
      </w:r>
      <w:r w:rsidR="0015628E" w:rsidRPr="00B37314">
        <w:t xml:space="preserve">improvement in </w:t>
      </w:r>
      <w:r w:rsidRPr="00B37314">
        <w:t>treatmen</w:t>
      </w:r>
      <w:r w:rsidR="0015628E" w:rsidRPr="00B37314">
        <w:t>t adherence by</w:t>
      </w:r>
      <w:r w:rsidRPr="00B37314">
        <w:t xml:space="preserve"> 73.2%</w:t>
      </w:r>
      <w:r w:rsidR="00F75F03">
        <w:t>,</w:t>
      </w:r>
      <w:r w:rsidRPr="00B37314">
        <w:t xml:space="preserve"> with</w:t>
      </w:r>
      <w:r w:rsidR="0015628E" w:rsidRPr="00B37314">
        <w:t xml:space="preserve"> a significant association to </w:t>
      </w:r>
      <w:r w:rsidR="002E370B" w:rsidRPr="00B37314">
        <w:t xml:space="preserve">a </w:t>
      </w:r>
      <w:r w:rsidR="0015628E" w:rsidRPr="00B37314">
        <w:t>reduction in opioid use</w:t>
      </w:r>
      <w:r w:rsidRPr="003256AA">
        <w:t xml:space="preserve"> (</w:t>
      </w:r>
      <w:proofErr w:type="spellStart"/>
      <w:r w:rsidRPr="003256AA">
        <w:t>Lopian</w:t>
      </w:r>
      <w:proofErr w:type="spellEnd"/>
      <w:r w:rsidRPr="003256AA">
        <w:t xml:space="preserve"> et al., 2019). Increased adherence is seen among those invested in the treatment and have stronger perceptions or drive to follow treatment recommendations (Jones &amp; McCance-Katz, 2019; </w:t>
      </w:r>
      <w:proofErr w:type="spellStart"/>
      <w:r w:rsidRPr="003256AA">
        <w:t>Kosten</w:t>
      </w:r>
      <w:proofErr w:type="spellEnd"/>
      <w:r w:rsidRPr="003256AA">
        <w:t xml:space="preserve">&amp; Baxter, 2019; Krans et al., 2019; While, 2020; </w:t>
      </w:r>
      <w:proofErr w:type="spellStart"/>
      <w:r w:rsidRPr="003256AA">
        <w:t>Winhusen</w:t>
      </w:r>
      <w:proofErr w:type="spellEnd"/>
      <w:r w:rsidRPr="003256AA">
        <w:t xml:space="preserve"> et al., 2020).</w:t>
      </w:r>
    </w:p>
    <w:p w14:paraId="64D145DD" w14:textId="77777777" w:rsidR="003256AA" w:rsidRPr="003256AA" w:rsidRDefault="00FF2408" w:rsidP="00AD1FD5">
      <w:pPr>
        <w:pStyle w:val="APA"/>
      </w:pPr>
      <w:r w:rsidRPr="00B37314">
        <w:t>A study with a sample</w:t>
      </w:r>
      <w:r w:rsidR="003256AA" w:rsidRPr="00B37314">
        <w:t xml:space="preserve"> of237 participants on buprenorphine treatment</w:t>
      </w:r>
      <w:r w:rsidRPr="00B37314">
        <w:t xml:space="preserve"> concluded </w:t>
      </w:r>
      <w:r w:rsidR="00F75F03">
        <w:t xml:space="preserve">that </w:t>
      </w:r>
      <w:r w:rsidR="00666DFC">
        <w:t>non-adherence and poor treatment outcomes were</w:t>
      </w:r>
      <w:r w:rsidRPr="00B37314">
        <w:t xml:space="preserve"> associated with the use of current or past non-opioid substances </w:t>
      </w:r>
      <w:r w:rsidR="003256AA" w:rsidRPr="003256AA">
        <w:t>(Kumari et al., 2016). Different approaches to measuring medication adherence are advised such as health questionnaires and urine drug screens to identify risk factors for non-adherence to buprenorphine treatment adherence (K</w:t>
      </w:r>
      <w:r w:rsidR="00763CFA">
        <w:t xml:space="preserve">umari et al., 2016). </w:t>
      </w:r>
      <w:r w:rsidR="00F75F03">
        <w:t>Fifty</w:t>
      </w:r>
      <w:r w:rsidR="00763CFA">
        <w:t xml:space="preserve"> chart reviews </w:t>
      </w:r>
      <w:r w:rsidR="00940A0B">
        <w:t>showed that</w:t>
      </w:r>
      <w:r w:rsidR="003256AA" w:rsidRPr="003256AA">
        <w:t xml:space="preserve"> 48% of participants </w:t>
      </w:r>
      <w:r w:rsidR="001B4151">
        <w:t>adhered</w:t>
      </w:r>
      <w:r w:rsidR="003256AA" w:rsidRPr="003256AA">
        <w:t xml:space="preserve"> to treatment (Kumari et al., 2016).</w:t>
      </w:r>
    </w:p>
    <w:p w14:paraId="4B721EC7" w14:textId="77777777" w:rsidR="001B4151" w:rsidRPr="001B4151" w:rsidRDefault="003256AA" w:rsidP="001B4151">
      <w:pPr>
        <w:pStyle w:val="APA"/>
      </w:pPr>
      <w:r w:rsidRPr="003256AA">
        <w:t xml:space="preserve">It is essential to incorporate characteristics </w:t>
      </w:r>
      <w:r w:rsidR="001B4151">
        <w:t>of</w:t>
      </w:r>
      <w:r w:rsidRPr="003256AA">
        <w:t xml:space="preserve"> substance use history and psychiatric disorders to improve medication adherence as it can result in poor treatment retention and </w:t>
      </w:r>
      <w:r w:rsidRPr="003256AA">
        <w:lastRenderedPageBreak/>
        <w:t xml:space="preserve">increase the possibility of early relapse (Abrahams et al., 2018; Edge &amp; Butcher, 2019; Hersh et al., 2011; </w:t>
      </w:r>
      <w:proofErr w:type="spellStart"/>
      <w:r w:rsidRPr="003256AA">
        <w:t>Ordean</w:t>
      </w:r>
      <w:proofErr w:type="spellEnd"/>
      <w:r w:rsidRPr="003256AA">
        <w:t xml:space="preserve"> et al., 2017; SAMSHA, 2018; </w:t>
      </w:r>
      <w:proofErr w:type="spellStart"/>
      <w:r w:rsidRPr="003256AA">
        <w:t>Winhusen</w:t>
      </w:r>
      <w:proofErr w:type="spellEnd"/>
      <w:r w:rsidRPr="003256AA">
        <w:t xml:space="preserve"> et al., 2020; WHO, 2014</w:t>
      </w:r>
      <w:r w:rsidR="00763CFA">
        <w:t xml:space="preserve">). A study by Hersh et al. (2011) with level III evidence </w:t>
      </w:r>
      <w:r w:rsidRPr="003256AA">
        <w:t>evaluate</w:t>
      </w:r>
      <w:r w:rsidR="00763CFA">
        <w:t>d</w:t>
      </w:r>
      <w:r w:rsidRPr="003256AA">
        <w:t xml:space="preserve"> participant characteristics and substance use over time along with treatment retention and provider practices</w:t>
      </w:r>
      <w:r w:rsidR="00763CFA">
        <w:t xml:space="preserve">. </w:t>
      </w:r>
      <w:r w:rsidRPr="003256AA">
        <w:t>The results concluded that</w:t>
      </w:r>
      <w:r w:rsidR="00F75F03">
        <w:t xml:space="preserve"> </w:t>
      </w:r>
      <w:r w:rsidRPr="003256AA">
        <w:t xml:space="preserve">37 participants maintained treatment for one year or more and opioid use </w:t>
      </w:r>
      <w:r w:rsidR="00940A0B">
        <w:t xml:space="preserve">decreased, </w:t>
      </w:r>
      <w:r w:rsidRPr="003256AA">
        <w:t xml:space="preserve">with a positive outlook of buprenorphine treatment over time (Hersh et al., 2011). A level IV evidence study by </w:t>
      </w:r>
      <w:proofErr w:type="spellStart"/>
      <w:r w:rsidRPr="003256AA">
        <w:t>Litz</w:t>
      </w:r>
      <w:proofErr w:type="spellEnd"/>
      <w:r w:rsidRPr="003256AA">
        <w:t xml:space="preserve"> an</w:t>
      </w:r>
      <w:r w:rsidR="00763CFA">
        <w:t>d Leslie (2017)</w:t>
      </w:r>
      <w:r w:rsidRPr="003256AA">
        <w:t xml:space="preserve"> surveyed</w:t>
      </w:r>
      <w:r w:rsidR="00F75F03">
        <w:t xml:space="preserve"> </w:t>
      </w:r>
      <w:r w:rsidRPr="003256AA">
        <w:t>2947 participants on buprenorphine to evaluate the effect of mental health and adherence t</w:t>
      </w:r>
      <w:r w:rsidR="00763CFA">
        <w:t>o treatment. The study concluded</w:t>
      </w:r>
      <w:r w:rsidRPr="003256AA">
        <w:t xml:space="preserve"> that untreated psychiatric disorders have higher relapse rates and shorter retention </w:t>
      </w:r>
      <w:r w:rsidR="001B4151">
        <w:t>of</w:t>
      </w:r>
      <w:r w:rsidRPr="003256AA">
        <w:t xml:space="preserve"> buprenorphine treatment </w:t>
      </w:r>
      <w:r w:rsidR="001B4151">
        <w:t>which</w:t>
      </w:r>
      <w:r w:rsidR="00F75F03">
        <w:t xml:space="preserve"> </w:t>
      </w:r>
      <w:r w:rsidR="001B4151">
        <w:t xml:space="preserve">may result in poor </w:t>
      </w:r>
      <w:r w:rsidRPr="003256AA">
        <w:t>adherence (</w:t>
      </w:r>
      <w:proofErr w:type="spellStart"/>
      <w:r w:rsidRPr="003256AA">
        <w:t>Litz</w:t>
      </w:r>
      <w:proofErr w:type="spellEnd"/>
      <w:r w:rsidRPr="003256AA">
        <w:t>&amp; Leslie, 2017).</w:t>
      </w:r>
    </w:p>
    <w:p w14:paraId="74139CEB" w14:textId="77777777" w:rsidR="002E370B" w:rsidRPr="002E370B" w:rsidRDefault="003256AA" w:rsidP="002E370B">
      <w:pPr>
        <w:pStyle w:val="APA"/>
      </w:pPr>
      <w:r w:rsidRPr="003256AA">
        <w:t xml:space="preserve">The evidence for adherence to buprenorphine treatment recommends monitoring plasma concentrations for dose adjustments and may require frequent dosing intervals for dosage stabilization and subside withdrawal symptoms (Bastian et al., 2017; Caritis et al., 2017; Coker et al., 2018; </w:t>
      </w:r>
      <w:proofErr w:type="spellStart"/>
      <w:r w:rsidRPr="003256AA">
        <w:t>Klaman</w:t>
      </w:r>
      <w:proofErr w:type="spellEnd"/>
      <w:r w:rsidRPr="003256AA">
        <w:t xml:space="preserve"> et al., 2017). A retrospectiv</w:t>
      </w:r>
      <w:r w:rsidR="00763CFA">
        <w:t xml:space="preserve">e chart review by Coker et al. </w:t>
      </w:r>
      <w:r w:rsidRPr="003256AA">
        <w:t>(2018) was conducted on64 pregnant women from 2014 to 2016. It concluded that41 were adherent</w:t>
      </w:r>
      <w:r w:rsidRPr="00763CFA">
        <w:t>,</w:t>
      </w:r>
      <w:r w:rsidRPr="00763CFA">
        <w:rPr>
          <w:rStyle w:val="Emphasis"/>
          <w:color w:val="0E101A"/>
        </w:rPr>
        <w:t> </w:t>
      </w:r>
      <w:r w:rsidRPr="00763CFA">
        <w:t>8</w:t>
      </w:r>
      <w:r w:rsidRPr="003256AA">
        <w:t xml:space="preserve"> were moderately adherent</w:t>
      </w:r>
      <w:r w:rsidR="00763CFA">
        <w:t>,</w:t>
      </w:r>
      <w:r w:rsidRPr="003256AA">
        <w:t xml:space="preserve"> and15 were non-adherent to buprenorphine treatment (Coker et al., 2018). The non-adherence to buprenorphine treatment correlates with unsteady buprenorphine doses that may p</w:t>
      </w:r>
      <w:r w:rsidR="00763CFA">
        <w:t>roliferate withdrawal symptoms</w:t>
      </w:r>
      <w:r w:rsidR="00057C12">
        <w:t xml:space="preserve">; </w:t>
      </w:r>
      <w:r w:rsidRPr="003256AA">
        <w:t>hence</w:t>
      </w:r>
      <w:r w:rsidR="00057C12">
        <w:t xml:space="preserve">, </w:t>
      </w:r>
      <w:r w:rsidR="00763CFA">
        <w:t>a</w:t>
      </w:r>
      <w:r w:rsidRPr="003256AA">
        <w:t xml:space="preserve"> further recommendation is to optimize dosing protocols during pregnancy (Coker et al., 20</w:t>
      </w:r>
      <w:r w:rsidR="00763CFA">
        <w:t xml:space="preserve">18). A study by </w:t>
      </w:r>
      <w:proofErr w:type="spellStart"/>
      <w:r w:rsidR="00763CFA">
        <w:t>Bastain</w:t>
      </w:r>
      <w:proofErr w:type="spellEnd"/>
      <w:r w:rsidR="00763CFA">
        <w:t xml:space="preserve"> et al. </w:t>
      </w:r>
      <w:r w:rsidRPr="003256AA">
        <w:t xml:space="preserve">(2017) focused on 13 pregnant women to evaluate the impact of plasma concentrations with dose adjustment </w:t>
      </w:r>
      <w:r w:rsidR="00C8759D">
        <w:t>and concluded (p</w:t>
      </w:r>
      <w:r w:rsidRPr="003256AA">
        <w:t>&lt; .003) the need for higher buprenorphine doses during pregnancy compared to postpartum.</w:t>
      </w:r>
      <w:r w:rsidR="002E370B">
        <w:t xml:space="preserve"> Buprenorphine can stabilize opioid blood levels, lessening cravings and withdrawals </w:t>
      </w:r>
      <w:r w:rsidR="002E370B">
        <w:lastRenderedPageBreak/>
        <w:t xml:space="preserve">and improving fetal outcomes compared to not seeking OUD care or abruptly stopping the use of opioids </w:t>
      </w:r>
      <w:r w:rsidR="002E370B" w:rsidRPr="003256AA">
        <w:t>(</w:t>
      </w:r>
      <w:proofErr w:type="spellStart"/>
      <w:r w:rsidR="002E370B" w:rsidRPr="003256AA">
        <w:t>Haycraft</w:t>
      </w:r>
      <w:proofErr w:type="spellEnd"/>
      <w:r w:rsidR="002E370B" w:rsidRPr="003256AA">
        <w:t>, 2018)</w:t>
      </w:r>
      <w:r w:rsidR="002E370B">
        <w:t>.</w:t>
      </w:r>
    </w:p>
    <w:p w14:paraId="2F77E167" w14:textId="77777777" w:rsidR="003256AA" w:rsidRPr="00AB0AA5" w:rsidRDefault="003256AA" w:rsidP="00AB0AA5">
      <w:pPr>
        <w:pStyle w:val="APA"/>
        <w:ind w:firstLine="0"/>
        <w:rPr>
          <w:b/>
          <w:i/>
          <w:iCs/>
        </w:rPr>
      </w:pPr>
      <w:r w:rsidRPr="00AB0AA5">
        <w:rPr>
          <w:b/>
          <w:i/>
          <w:iCs/>
        </w:rPr>
        <w:t>Strategies to Improve Medication Adherence</w:t>
      </w:r>
    </w:p>
    <w:p w14:paraId="250EF3FA" w14:textId="77777777" w:rsidR="003256AA" w:rsidRPr="003256AA" w:rsidRDefault="003256AA" w:rsidP="00AD1FD5">
      <w:pPr>
        <w:pStyle w:val="APA"/>
      </w:pPr>
      <w:r w:rsidRPr="003256AA">
        <w:t xml:space="preserve">Twelve studies were evaluated for strategies to improve medication adherence. The </w:t>
      </w:r>
      <w:r w:rsidR="00C8759D">
        <w:t xml:space="preserve">clinician </w:t>
      </w:r>
      <w:r w:rsidRPr="003256AA">
        <w:t xml:space="preserve">strategies to improve medication adherence </w:t>
      </w:r>
      <w:r w:rsidR="00940A0B">
        <w:t>include education</w:t>
      </w:r>
      <w:r w:rsidRPr="003256AA">
        <w:t xml:space="preserve"> about untreated opioid withdrawal which can increase the risk for opioid relapse or early discontinuation of treatment (Connery, 2015). To enhance adherence, it is advised to account for</w:t>
      </w:r>
      <w:r w:rsidR="00C8759D">
        <w:t xml:space="preserve"> the</w:t>
      </w:r>
      <w:r w:rsidRPr="003256AA">
        <w:t xml:space="preserve"> pregnant women’s perspective in making treatment decisions (While, 2020). Additional factors to consider are perceived barriers and susceptibility as well as concerns about the treatment and </w:t>
      </w:r>
      <w:r w:rsidR="00C8759D">
        <w:t xml:space="preserve">self-efficacy (While, 2020). A </w:t>
      </w:r>
      <w:r w:rsidRPr="003256AA">
        <w:t>meta-analysis and systematic review of observational studies concluded that providing high-quality education can encourage patients to overcome their apprehensions and acknowledge the benefits and necessity of medication treatment (While, 2020).</w:t>
      </w:r>
    </w:p>
    <w:p w14:paraId="49B28334" w14:textId="77777777" w:rsidR="003256AA" w:rsidRPr="003256AA" w:rsidRDefault="007C578F" w:rsidP="00AD1FD5">
      <w:pPr>
        <w:pStyle w:val="APA"/>
        <w:rPr>
          <w:color w:val="0E101A"/>
        </w:rPr>
      </w:pPr>
      <w:r w:rsidRPr="00B37314">
        <w:rPr>
          <w:color w:val="0E101A"/>
        </w:rPr>
        <w:t>The evidence supports psychotherapy and contingency management plan to enhance adherence to bupren</w:t>
      </w:r>
      <w:r w:rsidR="00754B69" w:rsidRPr="00B37314">
        <w:rPr>
          <w:color w:val="0E101A"/>
        </w:rPr>
        <w:t>orphine treatment</w:t>
      </w:r>
      <w:r w:rsidR="00057C12">
        <w:rPr>
          <w:color w:val="0E101A"/>
        </w:rPr>
        <w:t xml:space="preserve"> </w:t>
      </w:r>
      <w:r w:rsidR="003256AA" w:rsidRPr="003256AA">
        <w:rPr>
          <w:color w:val="0E101A"/>
        </w:rPr>
        <w:t xml:space="preserve">(Abrahams et al., 2018; Edge &amp; Butcher, 2019; Kumari et al., 2016; </w:t>
      </w:r>
      <w:proofErr w:type="spellStart"/>
      <w:r w:rsidR="003256AA" w:rsidRPr="003256AA">
        <w:rPr>
          <w:color w:val="0E101A"/>
        </w:rPr>
        <w:t>Ordean</w:t>
      </w:r>
      <w:proofErr w:type="spellEnd"/>
      <w:r w:rsidR="003256AA" w:rsidRPr="003256AA">
        <w:rPr>
          <w:color w:val="0E101A"/>
        </w:rPr>
        <w:t xml:space="preserve"> et al., 2017; Steinkamp et al., 2019; SAMSHA, 2018; WHO, 2014). The findings from five randomized controlled trials s</w:t>
      </w:r>
      <w:r w:rsidR="00754B69">
        <w:rPr>
          <w:color w:val="0E101A"/>
        </w:rPr>
        <w:t>upport contingency management including</w:t>
      </w:r>
      <w:r w:rsidR="003256AA" w:rsidRPr="003256AA">
        <w:rPr>
          <w:color w:val="0E101A"/>
        </w:rPr>
        <w:t xml:space="preserve"> improved adherence to treatment retention and increase</w:t>
      </w:r>
      <w:r w:rsidR="00754B69">
        <w:rPr>
          <w:color w:val="0E101A"/>
        </w:rPr>
        <w:t xml:space="preserve">d </w:t>
      </w:r>
      <w:r w:rsidR="003256AA" w:rsidRPr="003256AA">
        <w:rPr>
          <w:color w:val="0E101A"/>
        </w:rPr>
        <w:t xml:space="preserve">negative urine drug screen adherence (Abrahams et al., 2018; Edge &amp; Butcher, 2019; </w:t>
      </w:r>
      <w:proofErr w:type="spellStart"/>
      <w:r w:rsidR="003256AA" w:rsidRPr="003256AA">
        <w:rPr>
          <w:color w:val="0E101A"/>
        </w:rPr>
        <w:t>Ordean</w:t>
      </w:r>
      <w:proofErr w:type="spellEnd"/>
      <w:r w:rsidR="003256AA" w:rsidRPr="003256AA">
        <w:rPr>
          <w:color w:val="0E101A"/>
        </w:rPr>
        <w:t xml:space="preserve"> et al., 2017; SAMSHA, 2018; WHO, 2014). Factors associated with non-adherence were based on late initiation or early discontinuing of treatment </w:t>
      </w:r>
      <w:r w:rsidR="00AD6ABF">
        <w:rPr>
          <w:color w:val="0E101A"/>
        </w:rPr>
        <w:t>and</w:t>
      </w:r>
      <w:r w:rsidR="003256AA" w:rsidRPr="003256AA">
        <w:rPr>
          <w:color w:val="0E101A"/>
        </w:rPr>
        <w:t xml:space="preserve"> </w:t>
      </w:r>
      <w:r w:rsidR="00057C12">
        <w:rPr>
          <w:color w:val="0E101A"/>
        </w:rPr>
        <w:t>receiving</w:t>
      </w:r>
      <w:r w:rsidR="003256AA" w:rsidRPr="003256AA">
        <w:rPr>
          <w:color w:val="0E101A"/>
        </w:rPr>
        <w:t xml:space="preserve"> a lower buprenorphine dosage (Lo-</w:t>
      </w:r>
      <w:proofErr w:type="spellStart"/>
      <w:r w:rsidR="003256AA" w:rsidRPr="003256AA">
        <w:rPr>
          <w:color w:val="0E101A"/>
        </w:rPr>
        <w:t>Ciganic</w:t>
      </w:r>
      <w:proofErr w:type="spellEnd"/>
      <w:r w:rsidR="003256AA" w:rsidRPr="003256AA">
        <w:rPr>
          <w:color w:val="0E101A"/>
        </w:rPr>
        <w:t xml:space="preserve"> et al., 2018). </w:t>
      </w:r>
    </w:p>
    <w:p w14:paraId="6060435F" w14:textId="77777777" w:rsidR="003256AA" w:rsidRPr="003256AA" w:rsidRDefault="003256AA" w:rsidP="00AD1FD5">
      <w:pPr>
        <w:pStyle w:val="APA"/>
        <w:rPr>
          <w:color w:val="0E101A"/>
        </w:rPr>
      </w:pPr>
      <w:r w:rsidRPr="003256AA">
        <w:rPr>
          <w:color w:val="0E101A"/>
        </w:rPr>
        <w:t>The use of collaborative care evidence interventions support</w:t>
      </w:r>
      <w:r w:rsidR="00940A0B">
        <w:rPr>
          <w:color w:val="0E101A"/>
        </w:rPr>
        <w:t>s</w:t>
      </w:r>
      <w:r w:rsidRPr="003256AA">
        <w:rPr>
          <w:color w:val="0E101A"/>
        </w:rPr>
        <w:t xml:space="preserve"> the incorporation of behavioral treatment </w:t>
      </w:r>
      <w:r w:rsidR="00DA6369">
        <w:rPr>
          <w:color w:val="0E101A"/>
        </w:rPr>
        <w:t>and</w:t>
      </w:r>
      <w:r w:rsidRPr="003256AA">
        <w:rPr>
          <w:color w:val="0E101A"/>
        </w:rPr>
        <w:t xml:space="preserve"> obstetrician care to improve </w:t>
      </w:r>
      <w:r w:rsidR="00EB0CB2">
        <w:rPr>
          <w:color w:val="0E101A"/>
        </w:rPr>
        <w:t xml:space="preserve">the </w:t>
      </w:r>
      <w:r w:rsidRPr="003256AA">
        <w:rPr>
          <w:color w:val="0E101A"/>
        </w:rPr>
        <w:t>outcome</w:t>
      </w:r>
      <w:r w:rsidR="00057C12">
        <w:rPr>
          <w:color w:val="0E101A"/>
        </w:rPr>
        <w:t>s</w:t>
      </w:r>
      <w:r w:rsidRPr="003256AA">
        <w:rPr>
          <w:color w:val="0E101A"/>
        </w:rPr>
        <w:t xml:space="preserve"> for buprenorphine treatment (Abrahams et al., 2018; Edge &amp; Butcher, 2019; Lo-</w:t>
      </w:r>
      <w:proofErr w:type="spellStart"/>
      <w:r w:rsidRPr="003256AA">
        <w:rPr>
          <w:color w:val="0E101A"/>
        </w:rPr>
        <w:t>Ciganic</w:t>
      </w:r>
      <w:proofErr w:type="spellEnd"/>
      <w:r w:rsidRPr="003256AA">
        <w:rPr>
          <w:color w:val="0E101A"/>
        </w:rPr>
        <w:t xml:space="preserve"> et al., 2018; </w:t>
      </w:r>
      <w:proofErr w:type="spellStart"/>
      <w:r w:rsidRPr="003256AA">
        <w:rPr>
          <w:color w:val="0E101A"/>
        </w:rPr>
        <w:t>Ordean</w:t>
      </w:r>
      <w:proofErr w:type="spellEnd"/>
      <w:r w:rsidRPr="003256AA">
        <w:rPr>
          <w:color w:val="0E101A"/>
        </w:rPr>
        <w:t xml:space="preserve"> et al., 2017; </w:t>
      </w:r>
      <w:r w:rsidRPr="003256AA">
        <w:rPr>
          <w:color w:val="0E101A"/>
        </w:rPr>
        <w:lastRenderedPageBreak/>
        <w:t>SAMSHA, 2018; WHO, 2014; The American College of Obstetricians and Gynecologists [ACOG], 2017)</w:t>
      </w:r>
      <w:r w:rsidRPr="003256AA">
        <w:t>.</w:t>
      </w:r>
      <w:r w:rsidRPr="003256AA">
        <w:rPr>
          <w:color w:val="0E101A"/>
        </w:rPr>
        <w:t xml:space="preserve"> Adherence factors allied with standards of care among pregnant women were the type of opioid treatment chosen, depth of education provided about opioids, and clinicians' experience (Abrahams et al., 2018; Edge &amp; Butcher, 2019; Howard &amp; Freeman, 2019; </w:t>
      </w:r>
      <w:proofErr w:type="spellStart"/>
      <w:r w:rsidRPr="003256AA">
        <w:rPr>
          <w:color w:val="0E101A"/>
        </w:rPr>
        <w:t>Ordean</w:t>
      </w:r>
      <w:proofErr w:type="spellEnd"/>
      <w:r w:rsidRPr="003256AA">
        <w:rPr>
          <w:color w:val="0E101A"/>
        </w:rPr>
        <w:t xml:space="preserve"> et al., 2017; SAMSHA, 2018; WHO, 2014). A study conducted by Howard and Freeman (2019) recommended evidence-based interventions to promote treatment adherence by providing c</w:t>
      </w:r>
      <w:r w:rsidR="00940A0B">
        <w:rPr>
          <w:color w:val="0E101A"/>
        </w:rPr>
        <w:t>ontinuous education, increasing</w:t>
      </w:r>
      <w:r w:rsidRPr="003256AA">
        <w:rPr>
          <w:color w:val="0E101A"/>
        </w:rPr>
        <w:t xml:space="preserve"> autonomy</w:t>
      </w:r>
      <w:r w:rsidR="00940A0B">
        <w:rPr>
          <w:color w:val="0E101A"/>
        </w:rPr>
        <w:t xml:space="preserve">, incorporating empowering approaches for decision-making, and accessing available </w:t>
      </w:r>
      <w:r w:rsidRPr="003256AA">
        <w:rPr>
          <w:color w:val="0E101A"/>
        </w:rPr>
        <w:t xml:space="preserve">resources that focus on recovery. </w:t>
      </w:r>
    </w:p>
    <w:p w14:paraId="68057969" w14:textId="77777777" w:rsidR="003256AA" w:rsidRPr="00AB0AA5" w:rsidRDefault="003256AA" w:rsidP="00AB0AA5">
      <w:pPr>
        <w:pStyle w:val="APA"/>
        <w:ind w:firstLine="0"/>
        <w:rPr>
          <w:b/>
          <w:i/>
          <w:iCs/>
          <w:color w:val="0E101A"/>
        </w:rPr>
      </w:pPr>
      <w:r w:rsidRPr="00AB0AA5">
        <w:rPr>
          <w:b/>
          <w:i/>
          <w:iCs/>
          <w:color w:val="0E101A"/>
        </w:rPr>
        <w:t>Barriers to Medication Adherence</w:t>
      </w:r>
    </w:p>
    <w:p w14:paraId="350FB28C" w14:textId="77777777" w:rsidR="003256AA" w:rsidRPr="003256AA" w:rsidRDefault="003256AA" w:rsidP="00AD1FD5">
      <w:pPr>
        <w:pStyle w:val="APA"/>
        <w:rPr>
          <w:color w:val="0E101A"/>
        </w:rPr>
      </w:pPr>
      <w:r w:rsidRPr="003256AA">
        <w:rPr>
          <w:color w:val="0E101A"/>
        </w:rPr>
        <w:t>Seventeen studies were evaluated for barriers to medication adherence. The treatment-seeking process of the contextual approach is to consider individual factors such as beliefs, motivation, knowledge about the withdrawal process, and attitudes to complete treatments (</w:t>
      </w:r>
      <w:proofErr w:type="spellStart"/>
      <w:r w:rsidRPr="003256AA">
        <w:rPr>
          <w:color w:val="0E101A"/>
        </w:rPr>
        <w:t>Cioe</w:t>
      </w:r>
      <w:proofErr w:type="spellEnd"/>
      <w:r w:rsidRPr="003256AA">
        <w:rPr>
          <w:color w:val="0E101A"/>
        </w:rPr>
        <w:t xml:space="preserve"> et al., 2020; </w:t>
      </w:r>
      <w:proofErr w:type="spellStart"/>
      <w:r w:rsidRPr="003256AA">
        <w:rPr>
          <w:color w:val="0E101A"/>
        </w:rPr>
        <w:t>Godersky</w:t>
      </w:r>
      <w:proofErr w:type="spellEnd"/>
      <w:r w:rsidRPr="003256AA">
        <w:rPr>
          <w:color w:val="0E101A"/>
        </w:rPr>
        <w:t xml:space="preserve"> et al., 2019; </w:t>
      </w:r>
      <w:proofErr w:type="spellStart"/>
      <w:r w:rsidRPr="003256AA">
        <w:rPr>
          <w:color w:val="0E101A"/>
        </w:rPr>
        <w:t>Hewell</w:t>
      </w:r>
      <w:proofErr w:type="spellEnd"/>
      <w:r w:rsidRPr="003256AA">
        <w:rPr>
          <w:color w:val="0E101A"/>
        </w:rPr>
        <w:t xml:space="preserve"> et al., 2017; Jones &amp; McCance-Katz, 2019; Kumari et al.</w:t>
      </w:r>
      <w:r w:rsidR="00754B69">
        <w:rPr>
          <w:color w:val="0E101A"/>
        </w:rPr>
        <w:t xml:space="preserve">, 2016; While, 2020). </w:t>
      </w:r>
      <w:r w:rsidR="002E370B" w:rsidRPr="00B37314">
        <w:rPr>
          <w:color w:val="0E101A"/>
        </w:rPr>
        <w:t>S</w:t>
      </w:r>
      <w:r w:rsidRPr="00B37314">
        <w:rPr>
          <w:color w:val="0E101A"/>
        </w:rPr>
        <w:t>ystemic factors support culture, public policy, and</w:t>
      </w:r>
      <w:r w:rsidR="00666DFC">
        <w:rPr>
          <w:color w:val="0E101A"/>
        </w:rPr>
        <w:t xml:space="preserve"> the</w:t>
      </w:r>
      <w:r w:rsidRPr="00B37314">
        <w:rPr>
          <w:color w:val="0E101A"/>
        </w:rPr>
        <w:t xml:space="preserve"> treatment structure to address barriers </w:t>
      </w:r>
      <w:r w:rsidR="00754B69" w:rsidRPr="00B37314">
        <w:rPr>
          <w:color w:val="0E101A"/>
        </w:rPr>
        <w:t>for increasing</w:t>
      </w:r>
      <w:r w:rsidRPr="00B37314">
        <w:rPr>
          <w:color w:val="0E101A"/>
        </w:rPr>
        <w:t xml:space="preserve"> access to treatment</w:t>
      </w:r>
      <w:r w:rsidRPr="003256AA">
        <w:rPr>
          <w:color w:val="0E101A"/>
        </w:rPr>
        <w:t xml:space="preserve"> (ACOG, 2017; </w:t>
      </w:r>
      <w:proofErr w:type="spellStart"/>
      <w:r w:rsidRPr="003256AA">
        <w:rPr>
          <w:color w:val="0E101A"/>
        </w:rPr>
        <w:t>Cioe</w:t>
      </w:r>
      <w:proofErr w:type="spellEnd"/>
      <w:r w:rsidRPr="003256AA">
        <w:rPr>
          <w:color w:val="0E101A"/>
        </w:rPr>
        <w:t xml:space="preserve"> et al., 2020; Gustafson et al., 2016; </w:t>
      </w:r>
      <w:proofErr w:type="spellStart"/>
      <w:r w:rsidRPr="003256AA">
        <w:rPr>
          <w:color w:val="0E101A"/>
        </w:rPr>
        <w:t>Hewell</w:t>
      </w:r>
      <w:proofErr w:type="spellEnd"/>
      <w:r w:rsidRPr="003256AA">
        <w:rPr>
          <w:color w:val="0E101A"/>
        </w:rPr>
        <w:t xml:space="preserve"> et al., 2017; Jones &amp; McCance-Katz, 2019; Kelly et al., 2012; Kumari</w:t>
      </w:r>
      <w:r w:rsidR="00754B69">
        <w:rPr>
          <w:color w:val="0E101A"/>
        </w:rPr>
        <w:t xml:space="preserve"> et al., 2016; While, 2020). </w:t>
      </w:r>
      <w:proofErr w:type="spellStart"/>
      <w:r w:rsidR="00754B69" w:rsidRPr="00B37314">
        <w:rPr>
          <w:color w:val="0E101A"/>
        </w:rPr>
        <w:t>A</w:t>
      </w:r>
      <w:r w:rsidR="00666DFC">
        <w:rPr>
          <w:color w:val="0E101A"/>
        </w:rPr>
        <w:t>study</w:t>
      </w:r>
      <w:proofErr w:type="spellEnd"/>
      <w:r w:rsidR="00666DFC">
        <w:rPr>
          <w:color w:val="0E101A"/>
        </w:rPr>
        <w:t xml:space="preserve"> conducted with two focus</w:t>
      </w:r>
      <w:r w:rsidRPr="00B37314">
        <w:rPr>
          <w:color w:val="0E101A"/>
        </w:rPr>
        <w:t xml:space="preserve"> groups and three in-depth interviews</w:t>
      </w:r>
      <w:r w:rsidR="00754B69" w:rsidRPr="00B37314">
        <w:rPr>
          <w:color w:val="0E101A"/>
        </w:rPr>
        <w:t xml:space="preserve"> concluded discrepancies </w:t>
      </w:r>
      <w:proofErr w:type="spellStart"/>
      <w:r w:rsidR="00754B69" w:rsidRPr="00B37314">
        <w:rPr>
          <w:color w:val="0E101A"/>
        </w:rPr>
        <w:t>with</w:t>
      </w:r>
      <w:r w:rsidR="003534DC" w:rsidRPr="00B37314">
        <w:rPr>
          <w:color w:val="0E101A"/>
        </w:rPr>
        <w:t>obtaining</w:t>
      </w:r>
      <w:proofErr w:type="spellEnd"/>
      <w:r w:rsidR="003534DC" w:rsidRPr="00B37314">
        <w:rPr>
          <w:color w:val="0E101A"/>
        </w:rPr>
        <w:t xml:space="preserve"> timely treatment to address the need</w:t>
      </w:r>
      <w:r w:rsidRPr="00B37314">
        <w:rPr>
          <w:color w:val="0E101A"/>
        </w:rPr>
        <w:t xml:space="preserve"> for optimal progress </w:t>
      </w:r>
      <w:r w:rsidR="003534DC" w:rsidRPr="00B37314">
        <w:rPr>
          <w:color w:val="0E101A"/>
        </w:rPr>
        <w:t>and</w:t>
      </w:r>
      <w:r w:rsidRPr="00B37314">
        <w:rPr>
          <w:color w:val="0E101A"/>
        </w:rPr>
        <w:t xml:space="preserve"> treatment outcomes</w:t>
      </w:r>
      <w:r w:rsidRPr="003256AA">
        <w:rPr>
          <w:color w:val="0E101A"/>
        </w:rPr>
        <w:t xml:space="preserve"> (</w:t>
      </w:r>
      <w:proofErr w:type="spellStart"/>
      <w:r w:rsidRPr="003256AA">
        <w:rPr>
          <w:color w:val="0E101A"/>
        </w:rPr>
        <w:t>Hewell</w:t>
      </w:r>
      <w:proofErr w:type="spellEnd"/>
      <w:r w:rsidRPr="003256AA">
        <w:rPr>
          <w:color w:val="0E101A"/>
        </w:rPr>
        <w:t xml:space="preserve"> et al., 2017). A cross-</w:t>
      </w:r>
      <w:r w:rsidR="003534DC">
        <w:rPr>
          <w:color w:val="0E101A"/>
        </w:rPr>
        <w:t xml:space="preserve">sectional study by Short </w:t>
      </w:r>
      <w:r w:rsidR="00B37314">
        <w:rPr>
          <w:color w:val="0E101A"/>
        </w:rPr>
        <w:t>et al.</w:t>
      </w:r>
      <w:r w:rsidR="00B37314" w:rsidRPr="003256AA">
        <w:rPr>
          <w:color w:val="0E101A"/>
        </w:rPr>
        <w:t xml:space="preserve"> (</w:t>
      </w:r>
      <w:r w:rsidRPr="003256AA">
        <w:rPr>
          <w:color w:val="0E101A"/>
        </w:rPr>
        <w:t>2018) revealed significant variance among pregnant women with treatment characteristics as well as tendencies and disproportions in pharmacotherapy contributing to medication adherence. Therefore, the recommendation to improve treatment for pregnant women is to expand centers funded for treatment (Short et al., 2018).</w:t>
      </w:r>
    </w:p>
    <w:p w14:paraId="364172F0" w14:textId="77777777" w:rsidR="003256AA" w:rsidRPr="003256AA" w:rsidRDefault="003256AA" w:rsidP="00AD1FD5">
      <w:pPr>
        <w:pStyle w:val="APA"/>
        <w:rPr>
          <w:color w:val="0E101A"/>
        </w:rPr>
      </w:pPr>
      <w:r w:rsidRPr="003256AA">
        <w:rPr>
          <w:color w:val="0E101A"/>
        </w:rPr>
        <w:lastRenderedPageBreak/>
        <w:t>Lack of prescribers waivered to prescribed buprenorphine, as well as limits imposed on prescribers</w:t>
      </w:r>
      <w:r w:rsidR="003534DC">
        <w:rPr>
          <w:color w:val="0E101A"/>
        </w:rPr>
        <w:t>,</w:t>
      </w:r>
      <w:r w:rsidRPr="003256AA">
        <w:rPr>
          <w:color w:val="0E101A"/>
        </w:rPr>
        <w:t xml:space="preserve"> continues to be barriers to buprenorphine treatment (Connery, 2015; </w:t>
      </w:r>
      <w:proofErr w:type="spellStart"/>
      <w:r w:rsidRPr="003256AA">
        <w:rPr>
          <w:color w:val="0E101A"/>
        </w:rPr>
        <w:t>Ronquest</w:t>
      </w:r>
      <w:proofErr w:type="spellEnd"/>
      <w:r w:rsidRPr="003256AA">
        <w:rPr>
          <w:color w:val="0E101A"/>
        </w:rPr>
        <w:t xml:space="preserve"> et al., 2018).  Non-adherence is a primary barrier to eff</w:t>
      </w:r>
      <w:r w:rsidR="003534DC">
        <w:rPr>
          <w:color w:val="0E101A"/>
        </w:rPr>
        <w:t xml:space="preserve">ective healthcare that </w:t>
      </w:r>
      <w:r w:rsidR="002E370B">
        <w:rPr>
          <w:color w:val="0E101A"/>
        </w:rPr>
        <w:t>increases</w:t>
      </w:r>
      <w:r w:rsidRPr="003256AA">
        <w:rPr>
          <w:color w:val="0E101A"/>
        </w:rPr>
        <w:t xml:space="preserve"> cost (</w:t>
      </w:r>
      <w:proofErr w:type="spellStart"/>
      <w:r w:rsidRPr="003256AA">
        <w:rPr>
          <w:color w:val="0E101A"/>
        </w:rPr>
        <w:t>Ronquest</w:t>
      </w:r>
      <w:proofErr w:type="spellEnd"/>
      <w:r w:rsidRPr="003256AA">
        <w:rPr>
          <w:color w:val="0E101A"/>
        </w:rPr>
        <w:t xml:space="preserve"> et al., 2018; While, 2020). Being non-Caucasian and older with long</w:t>
      </w:r>
      <w:r w:rsidR="00EB0CB2">
        <w:rPr>
          <w:color w:val="0E101A"/>
        </w:rPr>
        <w:t>-</w:t>
      </w:r>
      <w:r w:rsidRPr="003256AA">
        <w:rPr>
          <w:color w:val="0E101A"/>
        </w:rPr>
        <w:t>term use of heroin or opiate</w:t>
      </w:r>
      <w:r w:rsidR="00057C12">
        <w:rPr>
          <w:color w:val="0E101A"/>
        </w:rPr>
        <w:t xml:space="preserve"> and legal problems and lack of knowledge </w:t>
      </w:r>
      <w:r w:rsidR="003534DC">
        <w:rPr>
          <w:color w:val="0E101A"/>
        </w:rPr>
        <w:t>significantly contributes</w:t>
      </w:r>
      <w:r w:rsidRPr="003256AA">
        <w:rPr>
          <w:color w:val="0E101A"/>
        </w:rPr>
        <w:t xml:space="preserve"> to decreased adherence rates (Kumari et al., 2016). Jones and McCance-Katz (2019)</w:t>
      </w:r>
      <w:r w:rsidR="003534DC">
        <w:rPr>
          <w:color w:val="0E101A"/>
        </w:rPr>
        <w:t xml:space="preserve"> surveyed </w:t>
      </w:r>
      <w:r w:rsidRPr="003256AA">
        <w:rPr>
          <w:color w:val="0E101A"/>
        </w:rPr>
        <w:t xml:space="preserve">4225 clinicians between March and April 2018 to examine clinical characteristics, barriers, and prescribing practices. </w:t>
      </w:r>
      <w:r w:rsidRPr="00B37314">
        <w:rPr>
          <w:color w:val="0E101A"/>
        </w:rPr>
        <w:t>Results indicate</w:t>
      </w:r>
      <w:r w:rsidR="003534DC" w:rsidRPr="00B37314">
        <w:rPr>
          <w:color w:val="0E101A"/>
        </w:rPr>
        <w:t>d</w:t>
      </w:r>
      <w:r w:rsidRPr="00B37314">
        <w:rPr>
          <w:color w:val="0E101A"/>
        </w:rPr>
        <w:t xml:space="preserve"> that 75.5% of clinicians </w:t>
      </w:r>
      <w:r w:rsidR="003534DC" w:rsidRPr="00B37314">
        <w:rPr>
          <w:color w:val="0E101A"/>
        </w:rPr>
        <w:t>had</w:t>
      </w:r>
      <w:r w:rsidRPr="00B37314">
        <w:rPr>
          <w:color w:val="0E101A"/>
        </w:rPr>
        <w:t xml:space="preserve"> waivers </w:t>
      </w:r>
      <w:r w:rsidR="003534DC" w:rsidRPr="00B37314">
        <w:rPr>
          <w:color w:val="0E101A"/>
        </w:rPr>
        <w:t xml:space="preserve">to prescribe buprenorphine, whereas only </w:t>
      </w:r>
      <w:r w:rsidRPr="00B37314">
        <w:rPr>
          <w:color w:val="0E101A"/>
        </w:rPr>
        <w:t xml:space="preserve">13.1% </w:t>
      </w:r>
      <w:r w:rsidR="00EB0CB2" w:rsidRPr="00B37314">
        <w:rPr>
          <w:color w:val="0E101A"/>
        </w:rPr>
        <w:t xml:space="preserve">of </w:t>
      </w:r>
      <w:r w:rsidRPr="00B37314">
        <w:rPr>
          <w:color w:val="0E101A"/>
        </w:rPr>
        <w:t>clinicians prescribe</w:t>
      </w:r>
      <w:r w:rsidR="003534DC" w:rsidRPr="00B37314">
        <w:rPr>
          <w:color w:val="0E101A"/>
        </w:rPr>
        <w:t>d</w:t>
      </w:r>
      <w:r w:rsidRPr="00B37314">
        <w:rPr>
          <w:color w:val="0E101A"/>
        </w:rPr>
        <w:t xml:space="preserve"> to their </w:t>
      </w:r>
      <w:r w:rsidR="00666DFC">
        <w:rPr>
          <w:color w:val="0E101A"/>
        </w:rPr>
        <w:t xml:space="preserve">limited number of patients </w:t>
      </w:r>
      <w:r w:rsidR="00940A0B">
        <w:rPr>
          <w:color w:val="0E101A"/>
        </w:rPr>
        <w:t>mandated to prescribe</w:t>
      </w:r>
      <w:r w:rsidR="00057C12">
        <w:rPr>
          <w:color w:val="0E101A"/>
        </w:rPr>
        <w:t xml:space="preserve"> </w:t>
      </w:r>
      <w:r w:rsidRPr="003256AA">
        <w:rPr>
          <w:color w:val="0E101A"/>
        </w:rPr>
        <w:t xml:space="preserve">(Jones &amp; McCance-Katz, 2019). About 19.4% of clinicians reported primary barriers to buprenorphine treatment </w:t>
      </w:r>
      <w:r w:rsidR="00057C12">
        <w:rPr>
          <w:color w:val="0E101A"/>
        </w:rPr>
        <w:t>are</w:t>
      </w:r>
      <w:r w:rsidRPr="003256AA">
        <w:rPr>
          <w:color w:val="0E101A"/>
        </w:rPr>
        <w:t xml:space="preserve"> due to lack of patient demand, and about 14.6% of clinicians </w:t>
      </w:r>
      <w:r w:rsidR="005F4FDA">
        <w:rPr>
          <w:color w:val="0E101A"/>
        </w:rPr>
        <w:t>stated the reason of</w:t>
      </w:r>
      <w:r w:rsidRPr="003256AA">
        <w:rPr>
          <w:color w:val="0E101A"/>
        </w:rPr>
        <w:t xml:space="preserve"> time constraints in practice (Jones &amp; McCance-Katz, 2019). Incentives for buprenorphin</w:t>
      </w:r>
      <w:r w:rsidR="00940A0B">
        <w:rPr>
          <w:color w:val="0E101A"/>
        </w:rPr>
        <w:t>e treatment are to eliminate</w:t>
      </w:r>
      <w:r w:rsidRPr="003256AA">
        <w:rPr>
          <w:color w:val="0E101A"/>
        </w:rPr>
        <w:t xml:space="preserve"> barriers</w:t>
      </w:r>
      <w:r w:rsidR="00940A0B">
        <w:rPr>
          <w:color w:val="0E101A"/>
        </w:rPr>
        <w:t>,</w:t>
      </w:r>
      <w:r w:rsidR="00057C12">
        <w:rPr>
          <w:color w:val="0E101A"/>
        </w:rPr>
        <w:t xml:space="preserve"> </w:t>
      </w:r>
      <w:r w:rsidR="00940A0B">
        <w:rPr>
          <w:color w:val="0E101A"/>
        </w:rPr>
        <w:t>including an</w:t>
      </w:r>
      <w:r w:rsidRPr="003256AA">
        <w:rPr>
          <w:color w:val="0E101A"/>
        </w:rPr>
        <w:t xml:space="preserve"> increase</w:t>
      </w:r>
      <w:r w:rsidR="00940A0B">
        <w:rPr>
          <w:color w:val="0E101A"/>
        </w:rPr>
        <w:t xml:space="preserve"> in reimbursement rates, elimination of </w:t>
      </w:r>
      <w:r w:rsidR="00940A0B" w:rsidRPr="003256AA">
        <w:rPr>
          <w:color w:val="0E101A"/>
        </w:rPr>
        <w:t>barriers</w:t>
      </w:r>
      <w:r w:rsidRPr="003256AA">
        <w:rPr>
          <w:color w:val="0E101A"/>
        </w:rPr>
        <w:t xml:space="preserve"> for institutional support </w:t>
      </w:r>
      <w:r w:rsidR="00940A0B">
        <w:rPr>
          <w:color w:val="0E101A"/>
        </w:rPr>
        <w:t xml:space="preserve">for buprenorphine use, and </w:t>
      </w:r>
      <w:r w:rsidR="00057C12">
        <w:rPr>
          <w:color w:val="0E101A"/>
        </w:rPr>
        <w:t xml:space="preserve">meet needs </w:t>
      </w:r>
      <w:r w:rsidRPr="003256AA">
        <w:rPr>
          <w:color w:val="0E101A"/>
        </w:rPr>
        <w:t xml:space="preserve">for the increase in patient demand (Jones &amp; McCance-Katz, 2019). Randomized control trials recommend policymakers, healthcare administrators, and health care providers to consider interventions for psychosocial treatment and withdrawal management along with considering benefits, harms, and cost-effective measures (Abrahams et al., 2018; Edge &amp; Butcher, 2019; Howard &amp; Freeman, 2019; </w:t>
      </w:r>
      <w:proofErr w:type="spellStart"/>
      <w:r w:rsidRPr="003256AA">
        <w:rPr>
          <w:color w:val="0E101A"/>
        </w:rPr>
        <w:t>Ordean</w:t>
      </w:r>
      <w:proofErr w:type="spellEnd"/>
      <w:r w:rsidRPr="003256AA">
        <w:rPr>
          <w:color w:val="0E101A"/>
        </w:rPr>
        <w:t xml:space="preserve"> et al., 2017; </w:t>
      </w:r>
      <w:proofErr w:type="spellStart"/>
      <w:r w:rsidRPr="003256AA">
        <w:rPr>
          <w:color w:val="0E101A"/>
        </w:rPr>
        <w:t>Ronquest</w:t>
      </w:r>
      <w:proofErr w:type="spellEnd"/>
      <w:r w:rsidRPr="003256AA">
        <w:rPr>
          <w:color w:val="0E101A"/>
        </w:rPr>
        <w:t xml:space="preserve"> et al., 2018; SAMSHA, 2018; WHO, 2014).</w:t>
      </w:r>
    </w:p>
    <w:p w14:paraId="07E31F02" w14:textId="77777777" w:rsidR="003256AA" w:rsidRPr="00AB0AA5" w:rsidRDefault="003256AA" w:rsidP="00AB0AA5">
      <w:pPr>
        <w:pStyle w:val="APA"/>
        <w:ind w:firstLine="0"/>
        <w:rPr>
          <w:b/>
          <w:i/>
          <w:iCs/>
          <w:color w:val="0E101A"/>
        </w:rPr>
      </w:pPr>
      <w:r w:rsidRPr="00AB0AA5">
        <w:rPr>
          <w:b/>
          <w:i/>
          <w:iCs/>
          <w:color w:val="0E101A"/>
        </w:rPr>
        <w:t>Non-Adherence Treatment Factors</w:t>
      </w:r>
    </w:p>
    <w:p w14:paraId="2F293D96" w14:textId="77777777" w:rsidR="003256AA" w:rsidRPr="003256AA" w:rsidRDefault="003256AA" w:rsidP="00AD1FD5">
      <w:pPr>
        <w:pStyle w:val="APA"/>
        <w:ind w:firstLine="0"/>
        <w:rPr>
          <w:color w:val="0E101A"/>
        </w:rPr>
      </w:pPr>
      <w:r>
        <w:rPr>
          <w:color w:val="0E101A"/>
        </w:rPr>
        <w:tab/>
      </w:r>
      <w:r w:rsidRPr="003256AA">
        <w:rPr>
          <w:color w:val="0E101A"/>
        </w:rPr>
        <w:t>Four studies were evaluated for non-adherence treatment factors. Non-adherence treatment factors include personal beliefs about treatment and illness</w:t>
      </w:r>
      <w:r w:rsidR="00057C12">
        <w:rPr>
          <w:color w:val="0E101A"/>
        </w:rPr>
        <w:t>,</w:t>
      </w:r>
      <w:r w:rsidRPr="003256AA">
        <w:rPr>
          <w:color w:val="0E101A"/>
        </w:rPr>
        <w:t xml:space="preserve"> apprehension, motivation to engage in experiences, perceptions, and necessities to seek treatment (</w:t>
      </w:r>
      <w:r w:rsidRPr="003256AA">
        <w:t xml:space="preserve">Coker et al., 2018; </w:t>
      </w:r>
      <w:r w:rsidRPr="003256AA">
        <w:rPr>
          <w:color w:val="0E101A"/>
        </w:rPr>
        <w:lastRenderedPageBreak/>
        <w:t xml:space="preserve">While, 2020). Non-adherence </w:t>
      </w:r>
      <w:r w:rsidR="005F4FDA">
        <w:rPr>
          <w:color w:val="0E101A"/>
        </w:rPr>
        <w:t>results from</w:t>
      </w:r>
      <w:r w:rsidRPr="003256AA">
        <w:rPr>
          <w:color w:val="0E101A"/>
        </w:rPr>
        <w:t xml:space="preserve"> not following the treatment recommendations based on personal beliefs, expectations, enthusiasm, and attitudes that contribute to commencing treatment over time (ACOG, 2017; While, 2020). Other non-intentional causes of non-adherence treatment </w:t>
      </w:r>
      <w:r w:rsidR="00940A0B">
        <w:rPr>
          <w:color w:val="0E101A"/>
        </w:rPr>
        <w:t>include mental capacity, ability to comprehend instructions, meeting competing demands, and access to healthcare resources and support</w:t>
      </w:r>
      <w:r w:rsidRPr="003256AA">
        <w:rPr>
          <w:color w:val="0E101A"/>
        </w:rPr>
        <w:t xml:space="preserve"> (Gustafson et al., 2016; Kelly et al., 2012; Whil</w:t>
      </w:r>
      <w:r w:rsidR="005F4FDA">
        <w:rPr>
          <w:color w:val="0E101A"/>
        </w:rPr>
        <w:t xml:space="preserve">e, 2020). A survey involving </w:t>
      </w:r>
      <w:r w:rsidRPr="003256AA">
        <w:rPr>
          <w:color w:val="0E101A"/>
        </w:rPr>
        <w:t xml:space="preserve">45,700 participants from 24 countries concluded reasons for non-adherence were due to lack of shared decision-making and poor facilitation of resolution of issues (While, 2020). </w:t>
      </w:r>
      <w:r w:rsidR="005F4FDA" w:rsidRPr="00B37314">
        <w:rPr>
          <w:color w:val="0E101A"/>
        </w:rPr>
        <w:t>The</w:t>
      </w:r>
      <w:r w:rsidRPr="00B37314">
        <w:rPr>
          <w:color w:val="0E101A"/>
        </w:rPr>
        <w:t xml:space="preserve"> evidence also concluded that non-adherence to buprenorphine treatment correlates with </w:t>
      </w:r>
      <w:r w:rsidR="00057C12">
        <w:rPr>
          <w:color w:val="0E101A"/>
        </w:rPr>
        <w:t>increased</w:t>
      </w:r>
      <w:r w:rsidRPr="00B37314">
        <w:rPr>
          <w:color w:val="0E101A"/>
        </w:rPr>
        <w:t xml:space="preserve"> costs and unfavorable outcomes</w:t>
      </w:r>
      <w:r w:rsidRPr="003256AA">
        <w:rPr>
          <w:color w:val="0E101A"/>
        </w:rPr>
        <w:t xml:space="preserve"> (ACOG, 2017; Kumari et al., 2016; SAMSHA, 2018; While, 2020). </w:t>
      </w:r>
    </w:p>
    <w:p w14:paraId="5C2C5D43" w14:textId="77777777" w:rsidR="003256AA" w:rsidRPr="00AB0AA5" w:rsidRDefault="003256AA" w:rsidP="00AB0AA5">
      <w:pPr>
        <w:pStyle w:val="APA"/>
        <w:ind w:firstLine="0"/>
        <w:rPr>
          <w:b/>
          <w:i/>
          <w:iCs/>
          <w:color w:val="0E101A"/>
        </w:rPr>
      </w:pPr>
      <w:r w:rsidRPr="00AB0AA5">
        <w:rPr>
          <w:b/>
          <w:i/>
          <w:iCs/>
          <w:color w:val="0E101A"/>
        </w:rPr>
        <w:t>Self-Management Skills</w:t>
      </w:r>
    </w:p>
    <w:p w14:paraId="2D02AEE7" w14:textId="77777777" w:rsidR="003256AA" w:rsidRPr="003256AA" w:rsidRDefault="003256AA" w:rsidP="00AD1FD5">
      <w:pPr>
        <w:pStyle w:val="APA"/>
        <w:rPr>
          <w:color w:val="0E101A"/>
        </w:rPr>
      </w:pPr>
      <w:r w:rsidRPr="003256AA">
        <w:rPr>
          <w:color w:val="0E101A"/>
        </w:rPr>
        <w:t xml:space="preserve">Eleven studies were evaluated for self-management skills. Adherence to the buprenorphine regimen includes taking medication </w:t>
      </w:r>
      <w:r w:rsidR="005F4FDA">
        <w:rPr>
          <w:color w:val="0E101A"/>
        </w:rPr>
        <w:t>simultaneously, maintain</w:t>
      </w:r>
      <w:r w:rsidR="00AD6ABF">
        <w:rPr>
          <w:color w:val="0E101A"/>
        </w:rPr>
        <w:t>ing</w:t>
      </w:r>
      <w:r w:rsidR="005F4FDA">
        <w:rPr>
          <w:color w:val="0E101A"/>
        </w:rPr>
        <w:t xml:space="preserve"> self-care, and monitoring and notifying </w:t>
      </w:r>
      <w:r w:rsidRPr="003256AA">
        <w:rPr>
          <w:color w:val="0E101A"/>
        </w:rPr>
        <w:t>cravings or withdrawal symptoms (Kampman&amp; Jarvis, 2015; While, 2020). A system</w:t>
      </w:r>
      <w:r w:rsidR="005F4FDA">
        <w:rPr>
          <w:color w:val="0E101A"/>
        </w:rPr>
        <w:t xml:space="preserve">atic review by Steinkamp et al. </w:t>
      </w:r>
      <w:r w:rsidRPr="003256AA">
        <w:rPr>
          <w:color w:val="0E101A"/>
        </w:rPr>
        <w:t>(2019) recommended components to encourage self-management skills for medication adherence. A self-report medication adheren</w:t>
      </w:r>
      <w:r w:rsidR="005F4FDA">
        <w:rPr>
          <w:color w:val="0E101A"/>
        </w:rPr>
        <w:t>ce questionnaire to evaluate</w:t>
      </w:r>
      <w:r w:rsidRPr="003256AA">
        <w:rPr>
          <w:color w:val="0E101A"/>
        </w:rPr>
        <w:t xml:space="preserve"> medication adherence through apps or surveys </w:t>
      </w:r>
      <w:r w:rsidR="00EB0CB2">
        <w:rPr>
          <w:color w:val="0E101A"/>
        </w:rPr>
        <w:t>was</w:t>
      </w:r>
      <w:r w:rsidR="005F4FDA">
        <w:rPr>
          <w:color w:val="0E101A"/>
        </w:rPr>
        <w:t xml:space="preserve"> recommended for </w:t>
      </w:r>
      <w:r w:rsidR="002E370B" w:rsidRPr="003256AA">
        <w:rPr>
          <w:color w:val="0E101A"/>
        </w:rPr>
        <w:t>implement</w:t>
      </w:r>
      <w:r w:rsidR="002E370B">
        <w:rPr>
          <w:color w:val="0E101A"/>
        </w:rPr>
        <w:t>ation</w:t>
      </w:r>
      <w:r w:rsidRPr="003256AA">
        <w:rPr>
          <w:color w:val="0E101A"/>
        </w:rPr>
        <w:t xml:space="preserve"> (Steinkamp et al., 2019). Additional guidance to enhance adherence interventions </w:t>
      </w:r>
      <w:r w:rsidR="00057C12">
        <w:rPr>
          <w:color w:val="0E101A"/>
        </w:rPr>
        <w:t>promotes</w:t>
      </w:r>
      <w:r w:rsidRPr="003256AA">
        <w:rPr>
          <w:color w:val="0E101A"/>
        </w:rPr>
        <w:t xml:space="preserve"> self-management skills through pill counts, motivational interviewing, and ongoing education (Steinkamp et al., 2019). Reminders to take medication and building social support are advised to enhance self-management skills (Steinkamp et al., 2019). </w:t>
      </w:r>
    </w:p>
    <w:p w14:paraId="5AFCAC68" w14:textId="77777777" w:rsidR="003256AA" w:rsidRPr="003256AA" w:rsidRDefault="003256AA" w:rsidP="00AD1FD5">
      <w:pPr>
        <w:pStyle w:val="APA"/>
        <w:rPr>
          <w:color w:val="0E101A"/>
        </w:rPr>
      </w:pPr>
      <w:r w:rsidRPr="003256AA">
        <w:rPr>
          <w:color w:val="0E101A"/>
        </w:rPr>
        <w:t>The feedback for medication adherence in 25 studies enabled participants to examine their adhere</w:t>
      </w:r>
      <w:r w:rsidR="00674E5A">
        <w:rPr>
          <w:color w:val="0E101A"/>
        </w:rPr>
        <w:t xml:space="preserve">nce data </w:t>
      </w:r>
      <w:r w:rsidR="00AD6ABF">
        <w:rPr>
          <w:color w:val="0E101A"/>
        </w:rPr>
        <w:t>to promote</w:t>
      </w:r>
      <w:r w:rsidRPr="003256AA">
        <w:rPr>
          <w:color w:val="0E101A"/>
        </w:rPr>
        <w:t xml:space="preserve"> positive outcomes through educational interventions, autonomy, </w:t>
      </w:r>
      <w:r w:rsidRPr="003256AA">
        <w:rPr>
          <w:color w:val="0E101A"/>
        </w:rPr>
        <w:lastRenderedPageBreak/>
        <w:t>and self-efficacy (Steinkamp et al., 2019). The lack of pregnant women’s understanding may affec</w:t>
      </w:r>
      <w:r w:rsidR="009F70FC">
        <w:rPr>
          <w:color w:val="0E101A"/>
        </w:rPr>
        <w:t>t treatment adherence</w:t>
      </w:r>
      <w:r w:rsidR="002E370B">
        <w:rPr>
          <w:color w:val="0E101A"/>
        </w:rPr>
        <w:t>,</w:t>
      </w:r>
      <w:r w:rsidR="009F70FC">
        <w:rPr>
          <w:color w:val="0E101A"/>
        </w:rPr>
        <w:t xml:space="preserve"> therefore;</w:t>
      </w:r>
      <w:r w:rsidRPr="003256AA">
        <w:rPr>
          <w:color w:val="0E101A"/>
        </w:rPr>
        <w:t xml:space="preserve"> clinicians should educate and promote ongoing understanding of pharmacological and psychosocial treatment (Abrahams et al., 2018; ASAM, 2015; Edge &amp; Butcher, 2019; </w:t>
      </w:r>
      <w:proofErr w:type="spellStart"/>
      <w:r w:rsidRPr="003256AA">
        <w:rPr>
          <w:color w:val="0E101A"/>
        </w:rPr>
        <w:t>Kampman</w:t>
      </w:r>
      <w:proofErr w:type="spellEnd"/>
      <w:r w:rsidRPr="003256AA">
        <w:rPr>
          <w:color w:val="0E101A"/>
        </w:rPr>
        <w:t xml:space="preserve">&amp; Jarvis, 2015; </w:t>
      </w:r>
      <w:proofErr w:type="spellStart"/>
      <w:r w:rsidRPr="003256AA">
        <w:rPr>
          <w:color w:val="0E101A"/>
        </w:rPr>
        <w:t>Ordean</w:t>
      </w:r>
      <w:proofErr w:type="spellEnd"/>
      <w:r w:rsidRPr="003256AA">
        <w:rPr>
          <w:color w:val="0E101A"/>
        </w:rPr>
        <w:t xml:space="preserve"> et al., 2017; SAMSHA, 2018; WHO, 2014). </w:t>
      </w:r>
      <w:r w:rsidRPr="00B37314">
        <w:rPr>
          <w:color w:val="0E101A"/>
        </w:rPr>
        <w:t xml:space="preserve">The psychological techniques for self-management </w:t>
      </w:r>
      <w:r w:rsidR="009F70FC" w:rsidRPr="00B37314">
        <w:rPr>
          <w:color w:val="0E101A"/>
        </w:rPr>
        <w:t>skills include</w:t>
      </w:r>
      <w:r w:rsidRPr="00B37314">
        <w:rPr>
          <w:color w:val="0E101A"/>
        </w:rPr>
        <w:t xml:space="preserve"> the use of therapy, counseling, and life-skills training interventions</w:t>
      </w:r>
      <w:r w:rsidRPr="003256AA">
        <w:rPr>
          <w:color w:val="0E101A"/>
        </w:rPr>
        <w:t xml:space="preserve"> (ASAM, 2015; Abrahams et al., 2018; Edge &amp; Butcher, 2019; Metz et al., 2014; </w:t>
      </w:r>
      <w:proofErr w:type="spellStart"/>
      <w:r w:rsidRPr="003256AA">
        <w:rPr>
          <w:color w:val="0E101A"/>
        </w:rPr>
        <w:t>Ordean</w:t>
      </w:r>
      <w:proofErr w:type="spellEnd"/>
      <w:r w:rsidRPr="003256AA">
        <w:rPr>
          <w:color w:val="0E101A"/>
        </w:rPr>
        <w:t xml:space="preserve"> et al., 2017; SAMSHA, 2018; WHO, 2014). </w:t>
      </w:r>
    </w:p>
    <w:p w14:paraId="2A6EFF7A" w14:textId="77777777" w:rsidR="003256AA" w:rsidRDefault="00F978DC" w:rsidP="003256AA">
      <w:pPr>
        <w:pStyle w:val="APA"/>
        <w:ind w:firstLine="0"/>
        <w:rPr>
          <w:b/>
          <w:bCs/>
        </w:rPr>
      </w:pPr>
      <w:r>
        <w:rPr>
          <w:b/>
          <w:bCs/>
        </w:rPr>
        <w:t>Evidence Discussion</w:t>
      </w:r>
    </w:p>
    <w:p w14:paraId="7F4BC229" w14:textId="77777777" w:rsidR="003256AA" w:rsidRPr="003256AA" w:rsidRDefault="00AB2D1C" w:rsidP="00AD1FD5">
      <w:pPr>
        <w:pStyle w:val="APA"/>
      </w:pPr>
      <w:r>
        <w:t xml:space="preserve">The strength of the </w:t>
      </w:r>
      <w:r w:rsidR="007037BC">
        <w:t>project</w:t>
      </w:r>
      <w:r>
        <w:t xml:space="preserve"> supports the validity of evidence to promote early dosing intervention to stabilize withdrawal symptoms</w:t>
      </w:r>
      <w:r w:rsidR="00940A0B">
        <w:t xml:space="preserve"> and involve pregnant women in</w:t>
      </w:r>
      <w:r>
        <w:t xml:space="preserve"> decision making to improve self-management skills </w:t>
      </w:r>
      <w:r w:rsidR="003256AA" w:rsidRPr="003256AA">
        <w:rPr>
          <w:color w:val="0E101A"/>
        </w:rPr>
        <w:t xml:space="preserve">(ASAM, 2015; Abrahams et al., 2018; Edge &amp; Butcher, 2019; Howard &amp; Freeman, 2019; </w:t>
      </w:r>
      <w:proofErr w:type="spellStart"/>
      <w:r w:rsidR="003256AA" w:rsidRPr="003256AA">
        <w:rPr>
          <w:color w:val="0E101A"/>
        </w:rPr>
        <w:t>Kampman</w:t>
      </w:r>
      <w:proofErr w:type="spellEnd"/>
      <w:r w:rsidR="003256AA" w:rsidRPr="003256AA">
        <w:rPr>
          <w:color w:val="0E101A"/>
        </w:rPr>
        <w:t xml:space="preserve">&amp; Jarvis, 2015; Krans et al., 2019; </w:t>
      </w:r>
      <w:proofErr w:type="spellStart"/>
      <w:r w:rsidR="003256AA" w:rsidRPr="003256AA">
        <w:rPr>
          <w:color w:val="0E101A"/>
        </w:rPr>
        <w:t>Lopian</w:t>
      </w:r>
      <w:proofErr w:type="spellEnd"/>
      <w:r w:rsidR="003256AA" w:rsidRPr="003256AA">
        <w:rPr>
          <w:color w:val="0E101A"/>
        </w:rPr>
        <w:t xml:space="preserve"> et al., 2019; </w:t>
      </w:r>
      <w:proofErr w:type="spellStart"/>
      <w:r w:rsidR="003256AA" w:rsidRPr="003256AA">
        <w:rPr>
          <w:color w:val="0E101A"/>
        </w:rPr>
        <w:t>Ordean</w:t>
      </w:r>
      <w:proofErr w:type="spellEnd"/>
      <w:r w:rsidR="003256AA" w:rsidRPr="003256AA">
        <w:rPr>
          <w:color w:val="0E101A"/>
        </w:rPr>
        <w:t xml:space="preserve"> et al., 2017; SAMSHA, 2018; WHO, 2014; </w:t>
      </w:r>
      <w:proofErr w:type="spellStart"/>
      <w:r w:rsidR="003256AA" w:rsidRPr="003256AA">
        <w:rPr>
          <w:color w:val="0E101A"/>
        </w:rPr>
        <w:t>Winhusen</w:t>
      </w:r>
      <w:proofErr w:type="spellEnd"/>
      <w:r w:rsidR="003256AA" w:rsidRPr="003256AA">
        <w:rPr>
          <w:color w:val="0E101A"/>
        </w:rPr>
        <w:t xml:space="preserve"> et al., 2020).</w:t>
      </w:r>
      <w:r w:rsidR="003256AA" w:rsidRPr="003256AA">
        <w:t xml:space="preserve"> Despite clinical recommendations, there is poor implementation of initiation and maintenance of buprenorphine dosing considerations (Bastian et al., 2017; Caritis et al., 2017; Coker et al., 2018).  Lower plasma concentrations during pregnancy compared to the postpartum period contribute to treatment nonadherence (Bastian et al., 2017; Caritis et al., 2017; Coker et al., 2018).  Sel</w:t>
      </w:r>
      <w:r w:rsidR="009F70FC">
        <w:t xml:space="preserve">f-efficacy and pregnancy </w:t>
      </w:r>
      <w:r w:rsidR="003256AA" w:rsidRPr="003256AA">
        <w:t xml:space="preserve">are motivating factors for adherence to a standard of care and behavioral change (Howard &amp; Freeman, 2019; </w:t>
      </w:r>
      <w:proofErr w:type="spellStart"/>
      <w:r w:rsidR="003256AA" w:rsidRPr="003256AA">
        <w:t>Lopian</w:t>
      </w:r>
      <w:proofErr w:type="spellEnd"/>
      <w:r w:rsidR="003256AA" w:rsidRPr="003256AA">
        <w:t xml:space="preserve"> et al., 2019). Adherence to the opioid treatment program is defined as attending follow-up visits for medication management, phase advancement, and providing negative urine drug screens (Coker et al., 2018). </w:t>
      </w:r>
    </w:p>
    <w:p w14:paraId="18648CBE" w14:textId="77777777" w:rsidR="003256AA" w:rsidRPr="003256AA" w:rsidRDefault="009F70FC" w:rsidP="00AD1FD5">
      <w:pPr>
        <w:pStyle w:val="APA"/>
      </w:pPr>
      <w:r>
        <w:t>The tool used to score</w:t>
      </w:r>
      <w:r w:rsidR="003256AA" w:rsidRPr="003256AA">
        <w:t xml:space="preserve"> opiate withdrawal rates was the clinical opi</w:t>
      </w:r>
      <w:r w:rsidR="00887615">
        <w:t xml:space="preserve">ate </w:t>
      </w:r>
      <w:r w:rsidR="003256AA" w:rsidRPr="003256AA">
        <w:t>withdrawal scale (COWS), which showed that the non-adherent group scored higher</w:t>
      </w:r>
      <w:r w:rsidR="00151D22">
        <w:t xml:space="preserve"> and the dosage for </w:t>
      </w:r>
      <w:r w:rsidR="00151D22">
        <w:lastRenderedPageBreak/>
        <w:t>buprenorphine was lower (Coker et al., 2018). They also had</w:t>
      </w:r>
      <w:r w:rsidR="00057C12">
        <w:t xml:space="preserve"> </w:t>
      </w:r>
      <w:r w:rsidR="00151D22">
        <w:t>fewer</w:t>
      </w:r>
      <w:r w:rsidR="003256AA" w:rsidRPr="003256AA">
        <w:t xml:space="preserve"> scheduled </w:t>
      </w:r>
      <w:r w:rsidR="00151D22" w:rsidRPr="003256AA">
        <w:t>visit</w:t>
      </w:r>
      <w:r w:rsidR="00151D22">
        <w:t>s and</w:t>
      </w:r>
      <w:r w:rsidR="003256AA" w:rsidRPr="003256AA">
        <w:t xml:space="preserve"> dropped out early before dose stabilization (Coker et al., 2018). Adherence to buprenorphine treatment during pregnancy is influenced by clinical response to the dosing strategy and severity of withdrawal symptoms (Coker et al., 2018). The recommendation to move toward the change in </w:t>
      </w:r>
      <w:r w:rsidR="002E370B">
        <w:t xml:space="preserve">the </w:t>
      </w:r>
      <w:r w:rsidR="003256AA" w:rsidRPr="003256AA">
        <w:t>best practice is to be aggressive during the first trimester with the dosing strategy during the induction period to control withdrawal sympto</w:t>
      </w:r>
      <w:r w:rsidR="00940A0B">
        <w:t>ms early in the pregnancy</w:t>
      </w:r>
      <w:r w:rsidR="0024758D">
        <w:t xml:space="preserve">, </w:t>
      </w:r>
      <w:r w:rsidR="003256AA" w:rsidRPr="003256AA">
        <w:t>enhance adherence</w:t>
      </w:r>
      <w:r w:rsidR="0024758D">
        <w:t>,</w:t>
      </w:r>
      <w:r w:rsidR="003256AA" w:rsidRPr="003256AA">
        <w:t xml:space="preserve"> and minimize </w:t>
      </w:r>
      <w:r w:rsidR="00057C12">
        <w:t xml:space="preserve">the </w:t>
      </w:r>
      <w:r w:rsidR="003256AA" w:rsidRPr="003256AA">
        <w:t>risk for higher failure rate (Bastian et al., 2017). To enhance adherence, it is essen</w:t>
      </w:r>
      <w:r>
        <w:t xml:space="preserve">tial to assess </w:t>
      </w:r>
      <w:r w:rsidR="003256AA" w:rsidRPr="003256AA">
        <w:t xml:space="preserve">baseline knowledge to </w:t>
      </w:r>
      <w:r>
        <w:t xml:space="preserve">promote education and constant monitoring </w:t>
      </w:r>
      <w:r w:rsidR="003256AA" w:rsidRPr="003256AA">
        <w:t>to attain treatment (</w:t>
      </w:r>
      <w:proofErr w:type="spellStart"/>
      <w:r w:rsidR="003256AA" w:rsidRPr="003256AA">
        <w:t>Bastain</w:t>
      </w:r>
      <w:proofErr w:type="spellEnd"/>
      <w:r w:rsidR="003256AA" w:rsidRPr="003256AA">
        <w:t xml:space="preserve"> et al., 2017; Krans et al., 2018).</w:t>
      </w:r>
    </w:p>
    <w:p w14:paraId="64781396" w14:textId="77777777" w:rsidR="003256AA" w:rsidRPr="003256AA" w:rsidRDefault="003256AA" w:rsidP="00AD1FD5">
      <w:pPr>
        <w:pStyle w:val="APA"/>
      </w:pPr>
      <w:r w:rsidRPr="003256AA">
        <w:t xml:space="preserve">Factors that enhance adherence include active participation, self-monitoring techniques, motivation, empowerment, </w:t>
      </w:r>
      <w:r w:rsidR="00057C12">
        <w:t>and</w:t>
      </w:r>
      <w:r w:rsidRPr="003256AA">
        <w:t xml:space="preserve"> measuring and affirming positive behaviors and outcomes (ASAM, 2015; </w:t>
      </w:r>
      <w:proofErr w:type="spellStart"/>
      <w:r w:rsidRPr="003256AA">
        <w:t>Bastain</w:t>
      </w:r>
      <w:proofErr w:type="spellEnd"/>
      <w:r w:rsidRPr="003256AA">
        <w:t xml:space="preserve"> et al., 2017; Krans et al., 2018; </w:t>
      </w:r>
      <w:proofErr w:type="spellStart"/>
      <w:r w:rsidRPr="003256AA">
        <w:t>Lopian</w:t>
      </w:r>
      <w:proofErr w:type="spellEnd"/>
      <w:r w:rsidRPr="003256AA">
        <w:t xml:space="preserve"> et al., 2019; Short et al., 2018). Rapid dose stabilization and elimination of cravings and withdrawal symptoms lead to decreased relapse rates (Caritis et al., 2018; Krans et al</w:t>
      </w:r>
      <w:r w:rsidR="00057C12">
        <w:t>.</w:t>
      </w:r>
      <w:r w:rsidRPr="003256AA">
        <w:t>, 2018). Delivering knowledge through educational sessions has encouraged active participation, decreased limitations, promoted</w:t>
      </w:r>
      <w:r w:rsidR="005813A8">
        <w:t xml:space="preserve"> positive reinforcement, and</w:t>
      </w:r>
      <w:r w:rsidRPr="003256AA">
        <w:t xml:space="preserve"> improved interactions (</w:t>
      </w:r>
      <w:proofErr w:type="spellStart"/>
      <w:r w:rsidRPr="003256AA">
        <w:t>Cioe</w:t>
      </w:r>
      <w:proofErr w:type="spellEnd"/>
      <w:r w:rsidRPr="003256AA">
        <w:t xml:space="preserve"> et al., 2020; </w:t>
      </w:r>
      <w:proofErr w:type="spellStart"/>
      <w:r w:rsidRPr="003256AA">
        <w:t>Lopian</w:t>
      </w:r>
      <w:proofErr w:type="spellEnd"/>
      <w:r w:rsidRPr="003256AA">
        <w:t xml:space="preserve"> et al., 2019). </w:t>
      </w:r>
    </w:p>
    <w:p w14:paraId="6D945507" w14:textId="77777777" w:rsidR="003256AA" w:rsidRPr="00AB0AA5" w:rsidRDefault="003256AA" w:rsidP="00AB0AA5">
      <w:pPr>
        <w:pStyle w:val="APA"/>
        <w:ind w:firstLine="0"/>
        <w:rPr>
          <w:b/>
          <w:bCs/>
          <w:i/>
          <w:iCs/>
        </w:rPr>
      </w:pPr>
      <w:r w:rsidRPr="00AB0AA5">
        <w:rPr>
          <w:b/>
          <w:bCs/>
          <w:i/>
          <w:iCs/>
        </w:rPr>
        <w:t>Limitations</w:t>
      </w:r>
    </w:p>
    <w:p w14:paraId="6E8EF131" w14:textId="77777777" w:rsidR="003256AA" w:rsidRPr="003256AA" w:rsidRDefault="003256AA" w:rsidP="00AD1FD5">
      <w:pPr>
        <w:autoSpaceDE w:val="0"/>
        <w:autoSpaceDN w:val="0"/>
        <w:adjustRightInd w:val="0"/>
        <w:spacing w:line="480" w:lineRule="auto"/>
        <w:ind w:firstLine="720"/>
      </w:pPr>
      <w:r w:rsidRPr="003256AA">
        <w:t xml:space="preserve">The limitations with proper monitoring parameters and the duration </w:t>
      </w:r>
      <w:r w:rsidR="00057C12">
        <w:t>of</w:t>
      </w:r>
      <w:r w:rsidRPr="003256AA">
        <w:t xml:space="preserve"> treatment are due to wide clinical factors as well as physical and PK variation during and after pregnancy which affects dosage absorption and plasma concentration leading to potential side effects or treatment failure (Bastian et al., 2017). The providers need to consider trauma-informed care and address psychosocial issues such as trauma history with pregnant women to improve the efficacy and treatment adherence (Jacobs &amp;</w:t>
      </w:r>
      <w:proofErr w:type="spellStart"/>
      <w:r w:rsidRPr="003256AA">
        <w:t>Cogiano</w:t>
      </w:r>
      <w:proofErr w:type="spellEnd"/>
      <w:r w:rsidRPr="003256AA">
        <w:t xml:space="preserve">, 2018; </w:t>
      </w:r>
      <w:proofErr w:type="spellStart"/>
      <w:r w:rsidRPr="003256AA">
        <w:t>Lopian</w:t>
      </w:r>
      <w:proofErr w:type="spellEnd"/>
      <w:r w:rsidRPr="003256AA">
        <w:t xml:space="preserve"> et al., 2019). Treatment programs are </w:t>
      </w:r>
      <w:r w:rsidRPr="003256AA">
        <w:lastRenderedPageBreak/>
        <w:t xml:space="preserve">often publicly funded and lack exploitation of behavioral health counseling or exploratory factor consideration (Krans et al., 2019).   </w:t>
      </w:r>
    </w:p>
    <w:p w14:paraId="7CC7C42E" w14:textId="77777777" w:rsidR="003256AA" w:rsidRPr="00AB0AA5" w:rsidRDefault="003256AA" w:rsidP="00AB0AA5">
      <w:pPr>
        <w:pStyle w:val="APA"/>
        <w:ind w:firstLine="0"/>
        <w:rPr>
          <w:b/>
          <w:bCs/>
          <w:i/>
          <w:iCs/>
        </w:rPr>
      </w:pPr>
      <w:r w:rsidRPr="00AB0AA5">
        <w:rPr>
          <w:b/>
          <w:bCs/>
          <w:i/>
          <w:iCs/>
        </w:rPr>
        <w:t>Gaps</w:t>
      </w:r>
    </w:p>
    <w:p w14:paraId="16BE21C2" w14:textId="77777777" w:rsidR="003256AA" w:rsidRPr="003256AA" w:rsidRDefault="003256AA" w:rsidP="00AD1FD5">
      <w:pPr>
        <w:autoSpaceDE w:val="0"/>
        <w:autoSpaceDN w:val="0"/>
        <w:adjustRightInd w:val="0"/>
        <w:spacing w:line="480" w:lineRule="auto"/>
        <w:ind w:firstLine="720"/>
      </w:pPr>
      <w:r w:rsidRPr="003256AA">
        <w:t>The disparities and barriers to buprenorphine treatment in rural area</w:t>
      </w:r>
      <w:r w:rsidR="00EB0CB2">
        <w:t>s</w:t>
      </w:r>
      <w:r w:rsidR="00057C12">
        <w:t xml:space="preserve"> </w:t>
      </w:r>
      <w:r w:rsidR="00EB0CB2">
        <w:t>are</w:t>
      </w:r>
      <w:r w:rsidRPr="003256AA">
        <w:t xml:space="preserve"> about 80% among pregnant women (Krans et al., 2018). In rural areas</w:t>
      </w:r>
      <w:r w:rsidR="00EB0CB2">
        <w:t>,</w:t>
      </w:r>
      <w:r w:rsidRPr="003256AA">
        <w:t xml:space="preserve"> about 3% of </w:t>
      </w:r>
      <w:r w:rsidR="009A1D1F">
        <w:t xml:space="preserve">the available opioid treatment </w:t>
      </w:r>
      <w:r w:rsidRPr="003256AA">
        <w:t>programs accepted</w:t>
      </w:r>
      <w:r w:rsidR="00057C12">
        <w:t xml:space="preserve"> </w:t>
      </w:r>
      <w:r w:rsidRPr="003256AA">
        <w:t>Medicaid and more than 40% of counties lack</w:t>
      </w:r>
      <w:r w:rsidR="009A1D1F">
        <w:t>ed</w:t>
      </w:r>
      <w:r w:rsidRPr="003256AA">
        <w:t xml:space="preserve"> program</w:t>
      </w:r>
      <w:r w:rsidR="00EB0CB2">
        <w:t>s</w:t>
      </w:r>
      <w:r w:rsidRPr="003256AA">
        <w:t xml:space="preserve"> for opioid treatment in 2012</w:t>
      </w:r>
      <w:r w:rsidR="00057C12">
        <w:t xml:space="preserve"> </w:t>
      </w:r>
      <w:r w:rsidRPr="003256AA">
        <w:t xml:space="preserve">(Krans et al., 2018; Krans et al., 2019). Gaps that may impact adherence include limited availability of treatment programs, lack of </w:t>
      </w:r>
      <w:r w:rsidR="00940A0B">
        <w:t>patien</w:t>
      </w:r>
      <w:r w:rsidR="00951A06">
        <w:t>t</w:t>
      </w:r>
      <w:r w:rsidR="00057C12">
        <w:t xml:space="preserve"> </w:t>
      </w:r>
      <w:r w:rsidRPr="003256AA">
        <w:t>knowledge or comprehensive care, and scarce research (</w:t>
      </w:r>
      <w:proofErr w:type="spellStart"/>
      <w:r w:rsidRPr="003256AA">
        <w:t>Lopian</w:t>
      </w:r>
      <w:proofErr w:type="spellEnd"/>
      <w:r w:rsidRPr="003256AA">
        <w:t xml:space="preserve"> et al., 2019)</w:t>
      </w:r>
      <w:r w:rsidR="00057C12">
        <w:t xml:space="preserve">. </w:t>
      </w:r>
      <w:r w:rsidR="005813A8" w:rsidRPr="00B37314">
        <w:t xml:space="preserve">The gaps in evidence encountered to support the inquiry </w:t>
      </w:r>
      <w:r w:rsidR="00057C12">
        <w:t xml:space="preserve">are the paucity of </w:t>
      </w:r>
      <w:r w:rsidR="005813A8" w:rsidRPr="00B37314">
        <w:t xml:space="preserve">literature </w:t>
      </w:r>
      <w:r w:rsidR="0024758D">
        <w:t>on</w:t>
      </w:r>
      <w:r w:rsidR="005813A8" w:rsidRPr="00B37314">
        <w:t xml:space="preserve"> pregnant women, buprenorphine treatment</w:t>
      </w:r>
      <w:r w:rsidR="0024758D">
        <w:t>,</w:t>
      </w:r>
      <w:r w:rsidR="005813A8" w:rsidRPr="00B37314">
        <w:t xml:space="preserve"> and medication adherence. </w:t>
      </w:r>
      <w:r w:rsidR="0024758D">
        <w:t xml:space="preserve">The literature </w:t>
      </w:r>
      <w:r w:rsidR="0058075D" w:rsidRPr="00B37314">
        <w:t>also had limited</w:t>
      </w:r>
      <w:r w:rsidR="005813A8" w:rsidRPr="00B37314">
        <w:t xml:space="preserve"> research on the use of tools to measure medication adherence</w:t>
      </w:r>
      <w:r w:rsidR="00057C12">
        <w:t xml:space="preserve"> </w:t>
      </w:r>
      <w:r w:rsidR="00417100" w:rsidRPr="00B37314">
        <w:t>and dose stabilization</w:t>
      </w:r>
      <w:r w:rsidR="005813A8" w:rsidRPr="00B37314">
        <w:t xml:space="preserve"> with the buprenorphine treatment and pregnant women.</w:t>
      </w:r>
    </w:p>
    <w:p w14:paraId="1721CB7F" w14:textId="77777777" w:rsidR="003256AA" w:rsidRPr="00AB0AA5" w:rsidRDefault="003256AA" w:rsidP="00AB0AA5">
      <w:pPr>
        <w:pStyle w:val="APA"/>
        <w:ind w:firstLine="0"/>
        <w:rPr>
          <w:b/>
          <w:bCs/>
          <w:i/>
          <w:iCs/>
        </w:rPr>
      </w:pPr>
      <w:r w:rsidRPr="00AB0AA5">
        <w:rPr>
          <w:b/>
          <w:bCs/>
          <w:i/>
          <w:iCs/>
        </w:rPr>
        <w:t>Summary of Major Evidence</w:t>
      </w:r>
    </w:p>
    <w:p w14:paraId="06888D93" w14:textId="77777777" w:rsidR="003256AA" w:rsidRPr="003256AA" w:rsidRDefault="003256AA" w:rsidP="00AD1FD5">
      <w:pPr>
        <w:pStyle w:val="APA"/>
        <w:rPr>
          <w:color w:val="0E101A"/>
        </w:rPr>
      </w:pPr>
      <w:r w:rsidRPr="003256AA">
        <w:rPr>
          <w:color w:val="0E101A"/>
        </w:rPr>
        <w:t xml:space="preserve">An evidenced-based guideline centered around randomized controlled trials and systematic reviews concludes that improved access to addiction care reduces health care costs, improves adherence through decision making and collaboration, </w:t>
      </w:r>
      <w:r w:rsidR="00057C12">
        <w:rPr>
          <w:color w:val="0E101A"/>
        </w:rPr>
        <w:t>and</w:t>
      </w:r>
      <w:r w:rsidRPr="003256AA">
        <w:rPr>
          <w:color w:val="0E101A"/>
        </w:rPr>
        <w:t xml:space="preserve"> decreases morbidity and mortality (Abrahams et al., 2018; Edge &amp; Butcher, 2019; </w:t>
      </w:r>
      <w:proofErr w:type="spellStart"/>
      <w:r w:rsidRPr="003256AA">
        <w:rPr>
          <w:color w:val="0E101A"/>
        </w:rPr>
        <w:t>Ordean</w:t>
      </w:r>
      <w:proofErr w:type="spellEnd"/>
      <w:r w:rsidRPr="003256AA">
        <w:rPr>
          <w:color w:val="0E101A"/>
        </w:rPr>
        <w:t xml:space="preserve"> et al., 2017; </w:t>
      </w:r>
      <w:proofErr w:type="spellStart"/>
      <w:r w:rsidRPr="003256AA">
        <w:rPr>
          <w:color w:val="0E101A"/>
        </w:rPr>
        <w:t>Ronquest</w:t>
      </w:r>
      <w:proofErr w:type="spellEnd"/>
      <w:r w:rsidRPr="003256AA">
        <w:rPr>
          <w:color w:val="0E101A"/>
        </w:rPr>
        <w:t xml:space="preserve"> et al., 2018; SAMSHA, 2018; WHO, 2014). </w:t>
      </w:r>
      <w:r w:rsidRPr="00B37314">
        <w:rPr>
          <w:color w:val="0E101A"/>
        </w:rPr>
        <w:t>The evidence</w:t>
      </w:r>
      <w:r w:rsidR="0058075D" w:rsidRPr="00B37314">
        <w:rPr>
          <w:color w:val="0E101A"/>
        </w:rPr>
        <w:t xml:space="preserve"> supports the intervention</w:t>
      </w:r>
      <w:r w:rsidRPr="00B37314">
        <w:rPr>
          <w:color w:val="0E101A"/>
        </w:rPr>
        <w:t xml:space="preserve"> to measure the withdrawal scores evaluated by the COWS rating scale before buprenorphine dosage initiation or during</w:t>
      </w:r>
      <w:r w:rsidR="0058075D" w:rsidRPr="00B37314">
        <w:rPr>
          <w:color w:val="0E101A"/>
        </w:rPr>
        <w:t xml:space="preserve"> dosage</w:t>
      </w:r>
      <w:r w:rsidRPr="00B37314">
        <w:rPr>
          <w:color w:val="0E101A"/>
        </w:rPr>
        <w:t xml:space="preserve"> increases to compare the effectiveness and adherence of treatment outcomes</w:t>
      </w:r>
      <w:r w:rsidR="00057C12">
        <w:rPr>
          <w:color w:val="0E101A"/>
        </w:rPr>
        <w:t xml:space="preserve"> in</w:t>
      </w:r>
      <w:r w:rsidRPr="00B37314">
        <w:rPr>
          <w:color w:val="0E101A"/>
        </w:rPr>
        <w:t xml:space="preserve"> pregnant women</w:t>
      </w:r>
      <w:r w:rsidRPr="003256AA">
        <w:rPr>
          <w:color w:val="0E101A"/>
        </w:rPr>
        <w:t xml:space="preserve"> (Coker et al., 2018). To enhance adherence</w:t>
      </w:r>
      <w:r w:rsidRPr="003256AA">
        <w:rPr>
          <w:rStyle w:val="Strong"/>
          <w:color w:val="0E101A"/>
        </w:rPr>
        <w:t>,</w:t>
      </w:r>
      <w:r w:rsidRPr="003256AA">
        <w:rPr>
          <w:color w:val="0E101A"/>
        </w:rPr>
        <w:t xml:space="preserve"> the clinicians are recommended to coordinate care based on pregnant women's accessibility and availability as well as </w:t>
      </w:r>
      <w:r w:rsidRPr="003256AA">
        <w:rPr>
          <w:color w:val="0E101A"/>
        </w:rPr>
        <w:lastRenderedPageBreak/>
        <w:t xml:space="preserve">implementing observed dosing, frequent urine drug screens, offer treatment alternatives, individualize treatment plans, and frequently evaluate the progress toward agreed-upon treatment goals (ASAM, 2015; Bastian et al., 2017; Caritis et al., 2017; Coker et al., 2018; </w:t>
      </w:r>
      <w:proofErr w:type="spellStart"/>
      <w:r w:rsidRPr="003256AA">
        <w:rPr>
          <w:color w:val="0E101A"/>
        </w:rPr>
        <w:t>Lopian</w:t>
      </w:r>
      <w:proofErr w:type="spellEnd"/>
      <w:r w:rsidRPr="003256AA">
        <w:rPr>
          <w:color w:val="0E101A"/>
        </w:rPr>
        <w:t xml:space="preserve"> et al., 2019). </w:t>
      </w:r>
      <w:r w:rsidR="009A1D1F">
        <w:rPr>
          <w:color w:val="0E101A"/>
        </w:rPr>
        <w:t>The psychosocial factors</w:t>
      </w:r>
      <w:r w:rsidRPr="003256AA">
        <w:rPr>
          <w:color w:val="0E101A"/>
        </w:rPr>
        <w:t xml:space="preserve"> with </w:t>
      </w:r>
      <w:r w:rsidR="009A1D1F">
        <w:rPr>
          <w:color w:val="0E101A"/>
        </w:rPr>
        <w:t>the highest risk</w:t>
      </w:r>
      <w:r w:rsidRPr="003256AA">
        <w:rPr>
          <w:color w:val="0E101A"/>
        </w:rPr>
        <w:t xml:space="preserve"> for non-adherence to buprenorphine </w:t>
      </w:r>
      <w:r w:rsidR="009A1D1F">
        <w:rPr>
          <w:color w:val="0E101A"/>
        </w:rPr>
        <w:t xml:space="preserve">treatment during pregnancy are fear of legal ramifications, pregnancy related concerns, and limited understanding of treatment efficacy </w:t>
      </w:r>
      <w:r w:rsidRPr="003256AA">
        <w:rPr>
          <w:color w:val="0E101A"/>
        </w:rPr>
        <w:t>(Coker et al., 2018; Lo-</w:t>
      </w:r>
      <w:proofErr w:type="spellStart"/>
      <w:r w:rsidRPr="003256AA">
        <w:rPr>
          <w:color w:val="0E101A"/>
        </w:rPr>
        <w:t>Cignaic</w:t>
      </w:r>
      <w:proofErr w:type="spellEnd"/>
      <w:r w:rsidRPr="003256AA">
        <w:rPr>
          <w:color w:val="0E101A"/>
        </w:rPr>
        <w:t xml:space="preserve"> e al., 2018).</w:t>
      </w:r>
    </w:p>
    <w:p w14:paraId="3FABE9FD" w14:textId="77777777" w:rsidR="003256AA" w:rsidRDefault="003256AA" w:rsidP="00AD1FD5">
      <w:pPr>
        <w:pStyle w:val="APA"/>
        <w:rPr>
          <w:color w:val="0E101A"/>
        </w:rPr>
      </w:pPr>
      <w:r w:rsidRPr="003256AA">
        <w:rPr>
          <w:color w:val="0E101A"/>
        </w:rPr>
        <w:t>Assessing readiness for change, providing options, promoting empowerment, encouraging self-efficacy</w:t>
      </w:r>
      <w:r w:rsidRPr="00DA6369">
        <w:rPr>
          <w:rStyle w:val="Strong"/>
          <w:b w:val="0"/>
          <w:bCs w:val="0"/>
          <w:color w:val="0E101A"/>
        </w:rPr>
        <w:t>,</w:t>
      </w:r>
      <w:r w:rsidRPr="003256AA">
        <w:rPr>
          <w:color w:val="0E101A"/>
        </w:rPr>
        <w:t> and decision-making heighten</w:t>
      </w:r>
      <w:r w:rsidRPr="003256AA">
        <w:rPr>
          <w:rStyle w:val="Strong"/>
          <w:color w:val="0E101A"/>
        </w:rPr>
        <w:t> </w:t>
      </w:r>
      <w:r w:rsidRPr="003256AA">
        <w:rPr>
          <w:color w:val="0E101A"/>
        </w:rPr>
        <w:t xml:space="preserve">treatment adherence and outcomes (ASAM, 2015; </w:t>
      </w:r>
      <w:proofErr w:type="spellStart"/>
      <w:r w:rsidRPr="003256AA">
        <w:rPr>
          <w:color w:val="0E101A"/>
        </w:rPr>
        <w:t>Cioe</w:t>
      </w:r>
      <w:proofErr w:type="spellEnd"/>
      <w:r w:rsidRPr="003256AA">
        <w:rPr>
          <w:color w:val="0E101A"/>
        </w:rPr>
        <w:t xml:space="preserve"> et al., 2020; Howard &amp; Freeman, 2020; Kampman&amp; Jarvis, 2015). </w:t>
      </w:r>
      <w:r w:rsidRPr="00B37314">
        <w:rPr>
          <w:color w:val="0E101A"/>
        </w:rPr>
        <w:t>Collaboration i</w:t>
      </w:r>
      <w:r w:rsidR="0058075D" w:rsidRPr="00B37314">
        <w:rPr>
          <w:color w:val="0E101A"/>
        </w:rPr>
        <w:t xml:space="preserve">s vital to build trust, address </w:t>
      </w:r>
      <w:r w:rsidRPr="00B37314">
        <w:rPr>
          <w:color w:val="0E101A"/>
        </w:rPr>
        <w:t>barriers</w:t>
      </w:r>
      <w:r w:rsidR="0058075D" w:rsidRPr="00B37314">
        <w:rPr>
          <w:color w:val="0E101A"/>
        </w:rPr>
        <w:t>,</w:t>
      </w:r>
      <w:r w:rsidRPr="00B37314">
        <w:rPr>
          <w:color w:val="0E101A"/>
        </w:rPr>
        <w:t xml:space="preserve"> and create the medium for behavior </w:t>
      </w:r>
      <w:proofErr w:type="gramStart"/>
      <w:r w:rsidRPr="00B37314">
        <w:rPr>
          <w:color w:val="0E101A"/>
        </w:rPr>
        <w:t>change</w:t>
      </w:r>
      <w:r w:rsidR="009A1D1F" w:rsidRPr="003256AA">
        <w:rPr>
          <w:color w:val="0E101A"/>
        </w:rPr>
        <w:t>(</w:t>
      </w:r>
      <w:proofErr w:type="gramEnd"/>
      <w:r w:rsidR="009A1D1F" w:rsidRPr="003256AA">
        <w:rPr>
          <w:color w:val="0E101A"/>
        </w:rPr>
        <w:t>Kampman&amp; Jarvis, 2015)</w:t>
      </w:r>
      <w:r w:rsidR="009A1D1F">
        <w:rPr>
          <w:color w:val="0E101A"/>
        </w:rPr>
        <w:t>. It</w:t>
      </w:r>
      <w:r w:rsidRPr="00B37314">
        <w:rPr>
          <w:color w:val="0E101A"/>
        </w:rPr>
        <w:t xml:space="preserve"> encourage</w:t>
      </w:r>
      <w:r w:rsidR="009A1D1F">
        <w:rPr>
          <w:color w:val="0E101A"/>
        </w:rPr>
        <w:t>s</w:t>
      </w:r>
      <w:r w:rsidRPr="00B37314">
        <w:rPr>
          <w:color w:val="0E101A"/>
        </w:rPr>
        <w:t xml:space="preserve"> self-sufficiency </w:t>
      </w:r>
      <w:r w:rsidR="009A1D1F">
        <w:rPr>
          <w:color w:val="0E101A"/>
        </w:rPr>
        <w:t>and active participation in the treatment planning process</w:t>
      </w:r>
      <w:r w:rsidRPr="003256AA">
        <w:rPr>
          <w:color w:val="0E101A"/>
        </w:rPr>
        <w:t xml:space="preserve"> (Kampman&amp; Jarvis, 2015). Building </w:t>
      </w:r>
      <w:r w:rsidR="0058075D">
        <w:rPr>
          <w:color w:val="0E101A"/>
        </w:rPr>
        <w:t xml:space="preserve">trust and </w:t>
      </w:r>
      <w:r w:rsidR="00D26675">
        <w:rPr>
          <w:color w:val="0E101A"/>
        </w:rPr>
        <w:t>confidentiality and</w:t>
      </w:r>
      <w:r w:rsidRPr="003256AA">
        <w:rPr>
          <w:color w:val="0E101A"/>
        </w:rPr>
        <w:t xml:space="preserve"> addressing perspective</w:t>
      </w:r>
      <w:r w:rsidR="00057C12">
        <w:rPr>
          <w:color w:val="0E101A"/>
        </w:rPr>
        <w:t>s</w:t>
      </w:r>
      <w:r w:rsidRPr="003256AA">
        <w:rPr>
          <w:color w:val="0E101A"/>
        </w:rPr>
        <w:t xml:space="preserve"> about treatment decisions to deliver and guide care is imperative to promote medication adherence (ASAM, 2015; </w:t>
      </w:r>
      <w:proofErr w:type="spellStart"/>
      <w:r w:rsidRPr="003256AA">
        <w:rPr>
          <w:color w:val="0E101A"/>
        </w:rPr>
        <w:t>Cioe</w:t>
      </w:r>
      <w:proofErr w:type="spellEnd"/>
      <w:r w:rsidRPr="003256AA">
        <w:rPr>
          <w:color w:val="0E101A"/>
        </w:rPr>
        <w:t xml:space="preserve"> et al., 2020; Howard &amp; Freeman, 2020; Kampman&amp; Jarvis, 2015).</w:t>
      </w:r>
    </w:p>
    <w:p w14:paraId="413C617B" w14:textId="77777777" w:rsidR="00D56FA1" w:rsidRDefault="00D56FA1" w:rsidP="00AB0AA5">
      <w:pPr>
        <w:pStyle w:val="APA"/>
        <w:ind w:firstLine="0"/>
        <w:jc w:val="center"/>
        <w:rPr>
          <w:color w:val="0E101A"/>
        </w:rPr>
      </w:pPr>
      <w:r>
        <w:rPr>
          <w:b/>
          <w:bCs/>
          <w:color w:val="0E101A"/>
        </w:rPr>
        <w:t>Theory</w:t>
      </w:r>
    </w:p>
    <w:p w14:paraId="44748BF7" w14:textId="77777777" w:rsidR="00EE532B" w:rsidRDefault="00EE532B" w:rsidP="00EC2293">
      <w:pPr>
        <w:pStyle w:val="APA"/>
      </w:pPr>
      <w:r w:rsidRPr="00C66AEA">
        <w:t xml:space="preserve">The theory of triadic influence (TTI) focuses on </w:t>
      </w:r>
      <w:r w:rsidR="002E370B">
        <w:t xml:space="preserve">the </w:t>
      </w:r>
      <w:r w:rsidRPr="00C66AEA">
        <w:t>causes of various behaviors and streams of influence on cultural and environmental factors, social context, and interpersonal influences</w:t>
      </w:r>
      <w:r w:rsidR="00EE3362">
        <w:t xml:space="preserve"> (See Appendix D)</w:t>
      </w:r>
      <w:r w:rsidRPr="00C66AEA">
        <w:t xml:space="preserve"> (Flay &amp;</w:t>
      </w:r>
      <w:proofErr w:type="spellStart"/>
      <w:r w:rsidRPr="00C66AEA">
        <w:t>Petraitis</w:t>
      </w:r>
      <w:proofErr w:type="spellEnd"/>
      <w:r w:rsidRPr="00C66AEA">
        <w:t xml:space="preserve">, 1994). </w:t>
      </w:r>
      <w:r w:rsidRPr="00587B22">
        <w:t>The cultural and environmental factors address values and knowledge that influence attitudes, expectations, and evaluations</w:t>
      </w:r>
      <w:r w:rsidRPr="00C66AEA">
        <w:t xml:space="preserve"> (Flay &amp;</w:t>
      </w:r>
      <w:proofErr w:type="spellStart"/>
      <w:r w:rsidRPr="00C66AEA">
        <w:t>Petraitis</w:t>
      </w:r>
      <w:proofErr w:type="spellEnd"/>
      <w:r w:rsidRPr="00C66AEA">
        <w:t>, 1994). Social contexts influence social bonding, perceived norms, social normative beliefs, and motivation to comply (Flay &amp;</w:t>
      </w:r>
      <w:proofErr w:type="spellStart"/>
      <w:r w:rsidRPr="00C66AEA">
        <w:t>Petraitis</w:t>
      </w:r>
      <w:proofErr w:type="spellEnd"/>
      <w:r w:rsidRPr="00C66AEA">
        <w:t xml:space="preserve">, 1994). Interpersonal </w:t>
      </w:r>
      <w:r w:rsidR="009A1D1F">
        <w:t xml:space="preserve">contexts </w:t>
      </w:r>
      <w:proofErr w:type="spellStart"/>
      <w:r w:rsidRPr="00C66AEA">
        <w:t>influencesocial</w:t>
      </w:r>
      <w:proofErr w:type="spellEnd"/>
      <w:r w:rsidRPr="00C66AEA">
        <w:t xml:space="preserve"> skills, social competence, sense of self</w:t>
      </w:r>
      <w:r w:rsidR="009A1D1F">
        <w:t>-efficacy</w:t>
      </w:r>
      <w:r w:rsidRPr="00C66AEA">
        <w:t>, and self-determin</w:t>
      </w:r>
      <w:r>
        <w:t>ation (Flay &amp;</w:t>
      </w:r>
      <w:proofErr w:type="spellStart"/>
      <w:r>
        <w:t>Petraitis</w:t>
      </w:r>
      <w:proofErr w:type="spellEnd"/>
      <w:r>
        <w:t xml:space="preserve">, 1994). </w:t>
      </w:r>
      <w:r w:rsidRPr="0093690C">
        <w:lastRenderedPageBreak/>
        <w:t>Early experiences with related and new behaviors may further identify the prior influences of health behavior explanations (Flay &amp;</w:t>
      </w:r>
      <w:proofErr w:type="spellStart"/>
      <w:r w:rsidRPr="0093690C">
        <w:t>Petraitis</w:t>
      </w:r>
      <w:proofErr w:type="spellEnd"/>
      <w:r w:rsidRPr="0093690C">
        <w:t>, 1994).</w:t>
      </w:r>
    </w:p>
    <w:p w14:paraId="462A6C3B" w14:textId="77777777" w:rsidR="00EE532B" w:rsidRDefault="00EE532B" w:rsidP="00EC2293">
      <w:pPr>
        <w:pStyle w:val="APA"/>
        <w:rPr>
          <w:bCs/>
        </w:rPr>
      </w:pPr>
      <w:r w:rsidRPr="00553986">
        <w:rPr>
          <w:color w:val="0E101A"/>
        </w:rPr>
        <w:t>The</w:t>
      </w:r>
      <w:r>
        <w:rPr>
          <w:color w:val="0E101A"/>
        </w:rPr>
        <w:t xml:space="preserve"> TTI integrates outcomes of direct and indirect behavior as well as addressing new and regular behavior </w:t>
      </w:r>
      <w:sdt>
        <w:sdtPr>
          <w:rPr>
            <w:color w:val="0E101A"/>
          </w:rPr>
          <w:tag w:val="C_FE602CC8-F3D9-4610-8513-CFC2FE4C8CFD"/>
          <w:id w:val="-1301137866"/>
          <w:lock w:val="contentLocked"/>
          <w:placeholder>
            <w:docPart w:val="9DBC28C5DBE24C9B8D8E2B47050EDFAE"/>
          </w:placeholder>
        </w:sdtPr>
        <w:sdtEndPr/>
        <w:sdtContent>
          <w:r w:rsidRPr="00A6667A">
            <w:t>(Flay &amp; Petraitis, 1994)</w:t>
          </w:r>
        </w:sdtContent>
      </w:sdt>
      <w:r>
        <w:rPr>
          <w:color w:val="0E101A"/>
        </w:rPr>
        <w:t xml:space="preserve">.The decisions include cognitive and emotional constituent that encourages one’s behavior that may drive feedback to change the original causes of behavior </w:t>
      </w:r>
      <w:sdt>
        <w:sdtPr>
          <w:rPr>
            <w:color w:val="0E101A"/>
          </w:rPr>
          <w:tag w:val="C_7387CFB7-4250-4534-98B0-9E495875614B"/>
          <w:id w:val="-1980762612"/>
          <w:lock w:val="contentLocked"/>
          <w:placeholder>
            <w:docPart w:val="EF3301FD12CD4DE8A3FFBAEE29AC7889"/>
          </w:placeholder>
        </w:sdtPr>
        <w:sdtEndPr/>
        <w:sdtContent>
          <w:r w:rsidRPr="00A6667A">
            <w:t>(Snyder &amp; Flay, 2012)</w:t>
          </w:r>
        </w:sdtContent>
      </w:sdt>
      <w:r>
        <w:rPr>
          <w:color w:val="0E101A"/>
        </w:rPr>
        <w:t>. The empirical content for the TTI include</w:t>
      </w:r>
      <w:r w:rsidR="002E370B">
        <w:rPr>
          <w:color w:val="0E101A"/>
        </w:rPr>
        <w:t>s</w:t>
      </w:r>
      <w:r>
        <w:rPr>
          <w:color w:val="0E101A"/>
        </w:rPr>
        <w:t xml:space="preserve"> mediated pathways where the effects of an essential cause or predisposing influence are mediated through variables such as attitude that influences behavior for substance use </w:t>
      </w:r>
      <w:sdt>
        <w:sdtPr>
          <w:rPr>
            <w:color w:val="0E101A"/>
          </w:rPr>
          <w:tag w:val="C_7387CFB7-4250-4534-98B0-9E495875614B"/>
          <w:id w:val="1384910341"/>
          <w:lock w:val="contentLocked"/>
          <w:placeholder>
            <w:docPart w:val="6A2E45B6AE3D46159E98D9BAC88CCFF3"/>
          </w:placeholder>
        </w:sdtPr>
        <w:sdtEndPr/>
        <w:sdtContent>
          <w:r w:rsidRPr="00A6667A">
            <w:t>(Snyder &amp; Flay, 2012)</w:t>
          </w:r>
        </w:sdtContent>
      </w:sdt>
      <w:r>
        <w:rPr>
          <w:color w:val="0E101A"/>
        </w:rPr>
        <w:t>.  </w:t>
      </w:r>
    </w:p>
    <w:p w14:paraId="6486E3AE" w14:textId="77777777" w:rsidR="00BD4930" w:rsidRDefault="00EE532B" w:rsidP="00EE532B">
      <w:pPr>
        <w:pStyle w:val="APA"/>
        <w:rPr>
          <w:color w:val="0E101A"/>
        </w:rPr>
      </w:pPr>
      <w:r>
        <w:rPr>
          <w:color w:val="0E101A"/>
        </w:rPr>
        <w:t xml:space="preserve">The TTI was established to address variables of substance use on three levels of causation and three streams of influence for behavior change </w:t>
      </w:r>
      <w:sdt>
        <w:sdtPr>
          <w:rPr>
            <w:color w:val="0E101A"/>
          </w:rPr>
          <w:tag w:val="C_7387CFB7-4250-4534-98B0-9E495875614B"/>
          <w:id w:val="11261933"/>
          <w:lock w:val="contentLocked"/>
          <w:placeholder>
            <w:docPart w:val="62C9A509BDF14F7C8CF743A999F3CD57"/>
          </w:placeholder>
        </w:sdtPr>
        <w:sdtEndPr/>
        <w:sdtContent>
          <w:r w:rsidRPr="00A6667A">
            <w:t>(Snyder &amp; Flay, 2012)</w:t>
          </w:r>
        </w:sdtContent>
      </w:sdt>
      <w:r>
        <w:rPr>
          <w:color w:val="0E101A"/>
        </w:rPr>
        <w:t>. The use of the TTI tactic identif</w:t>
      </w:r>
      <w:r w:rsidR="00951A06">
        <w:rPr>
          <w:color w:val="0E101A"/>
        </w:rPr>
        <w:t>ies</w:t>
      </w:r>
      <w:r>
        <w:rPr>
          <w:color w:val="0E101A"/>
        </w:rPr>
        <w:t xml:space="preserve"> protective factors, modif</w:t>
      </w:r>
      <w:r w:rsidR="00057C12">
        <w:rPr>
          <w:color w:val="0E101A"/>
        </w:rPr>
        <w:t>ies</w:t>
      </w:r>
      <w:r>
        <w:rPr>
          <w:color w:val="0E101A"/>
        </w:rPr>
        <w:t xml:space="preserve"> risk behaviors, and provide</w:t>
      </w:r>
      <w:r w:rsidR="00057C12">
        <w:rPr>
          <w:color w:val="0E101A"/>
        </w:rPr>
        <w:t>s</w:t>
      </w:r>
      <w:r>
        <w:rPr>
          <w:color w:val="0E101A"/>
        </w:rPr>
        <w:t xml:space="preserve"> awareness that behavior causes can be transformed rather than trying to modify the variables </w:t>
      </w:r>
      <w:sdt>
        <w:sdtPr>
          <w:rPr>
            <w:color w:val="0E101A"/>
          </w:rPr>
          <w:tag w:val="C_7387CFB7-4250-4534-98B0-9E495875614B"/>
          <w:id w:val="783774850"/>
          <w:lock w:val="contentLocked"/>
          <w:placeholder>
            <w:docPart w:val="A06581364A394131839D69EA209C0635"/>
          </w:placeholder>
        </w:sdtPr>
        <w:sdtEndPr/>
        <w:sdtContent>
          <w:r w:rsidRPr="00A6667A">
            <w:t>(Snyder &amp; Flay, 2012)</w:t>
          </w:r>
        </w:sdtContent>
      </w:sdt>
      <w:r>
        <w:rPr>
          <w:color w:val="0E101A"/>
        </w:rPr>
        <w:t xml:space="preserve">. </w:t>
      </w:r>
      <w:r w:rsidRPr="00553986">
        <w:rPr>
          <w:color w:val="0E101A"/>
        </w:rPr>
        <w:t>The</w:t>
      </w:r>
      <w:r>
        <w:rPr>
          <w:color w:val="0E101A"/>
        </w:rPr>
        <w:t xml:space="preserve"> TTI provides strategies for contextual change</w:t>
      </w:r>
      <w:r w:rsidR="00057C12">
        <w:rPr>
          <w:color w:val="0E101A"/>
        </w:rPr>
        <w:t xml:space="preserve"> </w:t>
      </w:r>
      <w:r>
        <w:rPr>
          <w:color w:val="0E101A"/>
        </w:rPr>
        <w:t xml:space="preserve">and a framework to evaluate the interventions that can be used to cause behavior change </w:t>
      </w:r>
      <w:sdt>
        <w:sdtPr>
          <w:rPr>
            <w:color w:val="0E101A"/>
          </w:rPr>
          <w:tag w:val="C_7387CFB7-4250-4534-98B0-9E495875614B"/>
          <w:id w:val="1940333308"/>
          <w:lock w:val="contentLocked"/>
          <w:placeholder>
            <w:docPart w:val="A1073BE283BA4F17888BE57900FE197E"/>
          </w:placeholder>
        </w:sdtPr>
        <w:sdtEndPr/>
        <w:sdtContent>
          <w:r w:rsidRPr="00A6667A">
            <w:t>(Snyder &amp; Flay, 2012)</w:t>
          </w:r>
        </w:sdtContent>
      </w:sdt>
      <w:r>
        <w:rPr>
          <w:color w:val="0E101A"/>
        </w:rPr>
        <w:t>.</w:t>
      </w:r>
    </w:p>
    <w:p w14:paraId="25D978A8" w14:textId="77777777" w:rsidR="00D56FA1" w:rsidRDefault="00D56FA1" w:rsidP="00D56FA1">
      <w:pPr>
        <w:pStyle w:val="APA"/>
        <w:ind w:firstLine="0"/>
        <w:jc w:val="center"/>
        <w:rPr>
          <w:b/>
          <w:bCs/>
          <w:color w:val="0E101A"/>
        </w:rPr>
      </w:pPr>
      <w:r>
        <w:rPr>
          <w:b/>
          <w:bCs/>
          <w:color w:val="0E101A"/>
        </w:rPr>
        <w:t>Methods</w:t>
      </w:r>
    </w:p>
    <w:p w14:paraId="22F694D5" w14:textId="77777777" w:rsidR="00D56FA1" w:rsidRDefault="00D56FA1" w:rsidP="00D56FA1">
      <w:pPr>
        <w:pStyle w:val="APA"/>
        <w:ind w:firstLine="0"/>
        <w:rPr>
          <w:b/>
          <w:bCs/>
          <w:color w:val="0E101A"/>
        </w:rPr>
      </w:pPr>
      <w:r>
        <w:rPr>
          <w:b/>
          <w:bCs/>
          <w:color w:val="0E101A"/>
        </w:rPr>
        <w:t xml:space="preserve">Institutional Review Board Approval, Site Approval, Ethical Issues, Funding </w:t>
      </w:r>
    </w:p>
    <w:p w14:paraId="68B87403" w14:textId="77777777" w:rsidR="00F013B6" w:rsidRPr="00F013B6" w:rsidRDefault="00951A06" w:rsidP="00F013B6">
      <w:pPr>
        <w:pStyle w:val="APA"/>
        <w:rPr>
          <w:color w:val="0E101A"/>
        </w:rPr>
      </w:pPr>
      <w:r>
        <w:rPr>
          <w:color w:val="0E101A"/>
        </w:rPr>
        <w:t>The primary</w:t>
      </w:r>
      <w:r w:rsidR="00F013B6">
        <w:rPr>
          <w:color w:val="0E101A"/>
        </w:rPr>
        <w:t xml:space="preserve"> Institutional Review Board (IRB) approval w</w:t>
      </w:r>
      <w:r>
        <w:rPr>
          <w:color w:val="0E101A"/>
        </w:rPr>
        <w:t>as</w:t>
      </w:r>
      <w:r w:rsidR="00F013B6">
        <w:rPr>
          <w:color w:val="0E101A"/>
        </w:rPr>
        <w:t xml:space="preserve"> through the University of Missouri Kansas City. </w:t>
      </w:r>
      <w:r w:rsidR="00F013B6" w:rsidRPr="009B4C1E">
        <w:rPr>
          <w:color w:val="000000" w:themeColor="text1"/>
        </w:rPr>
        <w:t xml:space="preserve">The </w:t>
      </w:r>
      <w:r w:rsidR="00F013B6">
        <w:rPr>
          <w:color w:val="000000" w:themeColor="text1"/>
        </w:rPr>
        <w:t>E</w:t>
      </w:r>
      <w:r w:rsidR="00F013B6" w:rsidRPr="009B4C1E">
        <w:rPr>
          <w:color w:val="000000" w:themeColor="text1"/>
        </w:rPr>
        <w:t>vidence</w:t>
      </w:r>
      <w:r w:rsidR="00F013B6">
        <w:rPr>
          <w:color w:val="0E101A"/>
        </w:rPr>
        <w:t>-Based Quality Improvement</w:t>
      </w:r>
      <w:r w:rsidR="009A1D1F">
        <w:rPr>
          <w:color w:val="0E101A"/>
        </w:rPr>
        <w:t xml:space="preserve"> (EBQI) </w:t>
      </w:r>
      <w:r w:rsidR="00F013B6">
        <w:rPr>
          <w:color w:val="0E101A"/>
        </w:rPr>
        <w:t xml:space="preserve">project </w:t>
      </w:r>
      <w:r w:rsidR="0024758D">
        <w:rPr>
          <w:color w:val="0E101A"/>
        </w:rPr>
        <w:t>was determined to be</w:t>
      </w:r>
      <w:r w:rsidR="00F013B6">
        <w:rPr>
          <w:color w:val="0E101A"/>
        </w:rPr>
        <w:t xml:space="preserve"> </w:t>
      </w:r>
      <w:r w:rsidR="00D13D23">
        <w:rPr>
          <w:color w:val="0E101A"/>
        </w:rPr>
        <w:t xml:space="preserve">not </w:t>
      </w:r>
      <w:r w:rsidR="00F013B6">
        <w:rPr>
          <w:color w:val="0E101A"/>
        </w:rPr>
        <w:t>human subjects research. The outpatient substance use clinic granted site approval to implement the quality improvement project.</w:t>
      </w:r>
      <w:r w:rsidR="00D13D23">
        <w:rPr>
          <w:color w:val="0E101A"/>
        </w:rPr>
        <w:t xml:space="preserve"> </w:t>
      </w:r>
      <w:r w:rsidR="00A87ACC" w:rsidRPr="009A5D74">
        <w:rPr>
          <w:color w:val="2D3B45"/>
        </w:rPr>
        <w:t>The funding for this project w</w:t>
      </w:r>
      <w:r>
        <w:rPr>
          <w:color w:val="2D3B45"/>
        </w:rPr>
        <w:t>as</w:t>
      </w:r>
      <w:r w:rsidR="00A87ACC" w:rsidRPr="009A5D74">
        <w:rPr>
          <w:color w:val="2D3B45"/>
        </w:rPr>
        <w:t xml:space="preserve"> not needed as the clinic</w:t>
      </w:r>
      <w:r w:rsidR="00D13D23">
        <w:rPr>
          <w:color w:val="2D3B45"/>
        </w:rPr>
        <w:t xml:space="preserve"> </w:t>
      </w:r>
      <w:r w:rsidR="00A87ACC" w:rsidRPr="009A5D74">
        <w:rPr>
          <w:color w:val="2D3B45"/>
        </w:rPr>
        <w:t>permitt</w:t>
      </w:r>
      <w:r>
        <w:rPr>
          <w:color w:val="2D3B45"/>
        </w:rPr>
        <w:t>ed</w:t>
      </w:r>
      <w:r w:rsidR="00D13D23">
        <w:rPr>
          <w:color w:val="2D3B45"/>
        </w:rPr>
        <w:t xml:space="preserve"> </w:t>
      </w:r>
      <w:r w:rsidR="0024758D">
        <w:rPr>
          <w:color w:val="2D3B45"/>
        </w:rPr>
        <w:t>the use of</w:t>
      </w:r>
      <w:r w:rsidR="00A87ACC" w:rsidRPr="009A5D74">
        <w:rPr>
          <w:color w:val="2D3B45"/>
        </w:rPr>
        <w:t xml:space="preserve"> their printer, ink, and paper to print education pamphlets</w:t>
      </w:r>
      <w:r w:rsidR="00D13D23">
        <w:rPr>
          <w:color w:val="2D3B45"/>
        </w:rPr>
        <w:t xml:space="preserve"> and</w:t>
      </w:r>
      <w:r w:rsidR="00A87ACC" w:rsidRPr="009A5D74">
        <w:rPr>
          <w:color w:val="2D3B45"/>
        </w:rPr>
        <w:t xml:space="preserve"> assessment scales (See Appendix </w:t>
      </w:r>
      <w:r w:rsidR="00EE3362">
        <w:rPr>
          <w:color w:val="2D3B45"/>
        </w:rPr>
        <w:t>E</w:t>
      </w:r>
      <w:r w:rsidR="00A87ACC" w:rsidRPr="009A5D74">
        <w:rPr>
          <w:color w:val="2D3B45"/>
        </w:rPr>
        <w:t>).    </w:t>
      </w:r>
      <w:r w:rsidR="00F013B6">
        <w:rPr>
          <w:color w:val="0E101A"/>
        </w:rPr>
        <w:t>  </w:t>
      </w:r>
    </w:p>
    <w:p w14:paraId="07477F9E" w14:textId="77777777" w:rsidR="00D56FA1" w:rsidRPr="00AB0AA5" w:rsidRDefault="00D56FA1" w:rsidP="00AB0AA5">
      <w:pPr>
        <w:pStyle w:val="APA"/>
        <w:ind w:firstLine="0"/>
        <w:rPr>
          <w:b/>
          <w:bCs/>
          <w:i/>
          <w:iCs/>
          <w:color w:val="0E101A"/>
        </w:rPr>
      </w:pPr>
      <w:r w:rsidRPr="00AB0AA5">
        <w:rPr>
          <w:b/>
          <w:bCs/>
          <w:i/>
          <w:iCs/>
          <w:color w:val="0E101A"/>
        </w:rPr>
        <w:t>Ethics</w:t>
      </w:r>
    </w:p>
    <w:p w14:paraId="5CF792C9" w14:textId="77777777" w:rsidR="00F013B6" w:rsidRDefault="00F013B6" w:rsidP="00F013B6">
      <w:pPr>
        <w:pStyle w:val="APA"/>
        <w:rPr>
          <w:color w:val="0E101A"/>
        </w:rPr>
      </w:pPr>
      <w:r>
        <w:rPr>
          <w:color w:val="0E101A"/>
        </w:rPr>
        <w:lastRenderedPageBreak/>
        <w:t xml:space="preserve">Full disclosure of information regarding the EBQI project process for gathering, analyzing, and distributing data </w:t>
      </w:r>
      <w:r w:rsidR="00951A06">
        <w:rPr>
          <w:color w:val="0E101A"/>
        </w:rPr>
        <w:t>were</w:t>
      </w:r>
      <w:r>
        <w:rPr>
          <w:color w:val="0E101A"/>
        </w:rPr>
        <w:t xml:space="preserve"> conducted anonymously. In addition, the associated risks and benefits prior to seeking informed consent w</w:t>
      </w:r>
      <w:r w:rsidR="0024758D">
        <w:rPr>
          <w:color w:val="0E101A"/>
        </w:rPr>
        <w:t xml:space="preserve">ere clarified </w:t>
      </w:r>
      <w:sdt>
        <w:sdtPr>
          <w:rPr>
            <w:color w:val="0E101A"/>
          </w:rPr>
          <w:tag w:val="C_737C2562-9B81-4B14-8836-1E8C23DA7B09"/>
          <w:id w:val="786622343"/>
          <w:lock w:val="contentLocked"/>
          <w:placeholder>
            <w:docPart w:val="657B30969464DA4EA033BA87D1B76E5E"/>
          </w:placeholder>
        </w:sdtPr>
        <w:sdtEndPr/>
        <w:sdtContent>
          <w:r w:rsidRPr="005545CA">
            <w:t>(Dixon, 2017)</w:t>
          </w:r>
        </w:sdtContent>
      </w:sdt>
      <w:r>
        <w:rPr>
          <w:color w:val="0E101A"/>
        </w:rPr>
        <w:t xml:space="preserve">. Participants </w:t>
      </w:r>
      <w:r w:rsidR="00951A06">
        <w:rPr>
          <w:color w:val="0E101A"/>
        </w:rPr>
        <w:t>were</w:t>
      </w:r>
      <w:r>
        <w:rPr>
          <w:color w:val="0E101A"/>
        </w:rPr>
        <w:t xml:space="preserve"> informed of their rights to continue or withdraw from the </w:t>
      </w:r>
      <w:r w:rsidR="007037BC">
        <w:rPr>
          <w:color w:val="0E101A"/>
        </w:rPr>
        <w:t>project</w:t>
      </w:r>
      <w:r>
        <w:rPr>
          <w:color w:val="0E101A"/>
        </w:rPr>
        <w:t xml:space="preserve"> at any given time. The participant’s identity, privacy, and confidentiality </w:t>
      </w:r>
      <w:r w:rsidR="00951A06">
        <w:rPr>
          <w:color w:val="0E101A"/>
        </w:rPr>
        <w:t>were</w:t>
      </w:r>
      <w:r>
        <w:rPr>
          <w:color w:val="0E101A"/>
        </w:rPr>
        <w:t xml:space="preserve"> maintained throughout the project by identifying them as </w:t>
      </w:r>
      <w:r w:rsidR="00940A0B">
        <w:rPr>
          <w:color w:val="0E101A"/>
        </w:rPr>
        <w:t>code numbers</w:t>
      </w:r>
      <w:r>
        <w:rPr>
          <w:color w:val="0E101A"/>
        </w:rPr>
        <w:t xml:space="preserve">. The names of the </w:t>
      </w:r>
      <w:r w:rsidR="007037BC">
        <w:rPr>
          <w:color w:val="0E101A"/>
        </w:rPr>
        <w:t>project</w:t>
      </w:r>
      <w:r>
        <w:rPr>
          <w:color w:val="0E101A"/>
        </w:rPr>
        <w:t xml:space="preserve"> participants </w:t>
      </w:r>
      <w:r w:rsidR="00951A06">
        <w:rPr>
          <w:color w:val="0E101A"/>
        </w:rPr>
        <w:t>were</w:t>
      </w:r>
      <w:r>
        <w:rPr>
          <w:color w:val="0E101A"/>
        </w:rPr>
        <w:t xml:space="preserve"> stored safely at the site to maintain compliance with </w:t>
      </w:r>
      <w:r w:rsidRPr="009B4C1E">
        <w:rPr>
          <w:color w:val="0E101A"/>
        </w:rPr>
        <w:t xml:space="preserve">the </w:t>
      </w:r>
      <w:r>
        <w:rPr>
          <w:color w:val="0E101A"/>
        </w:rPr>
        <w:t xml:space="preserve">Health Insurance Portability and Accountability </w:t>
      </w:r>
      <w:r w:rsidRPr="009B4C1E">
        <w:rPr>
          <w:color w:val="0E101A"/>
        </w:rPr>
        <w:t>act.</w:t>
      </w:r>
      <w:r>
        <w:rPr>
          <w:color w:val="0E101A"/>
        </w:rPr>
        <w:t xml:space="preserve"> Participants </w:t>
      </w:r>
      <w:r w:rsidR="00951A06">
        <w:rPr>
          <w:color w:val="0E101A"/>
        </w:rPr>
        <w:t>were</w:t>
      </w:r>
      <w:r>
        <w:rPr>
          <w:color w:val="0E101A"/>
        </w:rPr>
        <w:t xml:space="preserve"> treated with respect and resources </w:t>
      </w:r>
      <w:r w:rsidR="00951A06">
        <w:rPr>
          <w:color w:val="0E101A"/>
        </w:rPr>
        <w:t>were</w:t>
      </w:r>
      <w:r>
        <w:rPr>
          <w:color w:val="0E101A"/>
        </w:rPr>
        <w:t xml:space="preserve"> distributed equally and fairly. There is no conflict of interest identified in this research with this student investigator.</w:t>
      </w:r>
    </w:p>
    <w:p w14:paraId="20C70050" w14:textId="77777777" w:rsidR="00F013B6" w:rsidRPr="00A87ACC" w:rsidRDefault="00F013B6" w:rsidP="00A87ACC">
      <w:pPr>
        <w:pStyle w:val="APA"/>
        <w:rPr>
          <w:color w:val="0E101A"/>
        </w:rPr>
      </w:pPr>
      <w:r>
        <w:rPr>
          <w:color w:val="0E101A"/>
        </w:rPr>
        <w:t xml:space="preserve">The ethical considerations include autonomy, beneficence, non-maleficence, and justice </w:t>
      </w:r>
      <w:sdt>
        <w:sdtPr>
          <w:rPr>
            <w:color w:val="0E101A"/>
          </w:rPr>
          <w:tag w:val="C_737C2562-9B81-4B14-8836-1E8C23DA7B09"/>
          <w:id w:val="-86469724"/>
          <w:lock w:val="contentLocked"/>
          <w:placeholder>
            <w:docPart w:val="572BEC9A3B63E542866DD68E4F75A23A"/>
          </w:placeholder>
        </w:sdtPr>
        <w:sdtEndPr/>
        <w:sdtContent>
          <w:r w:rsidRPr="005545CA">
            <w:t>(Dixon, 2017)</w:t>
          </w:r>
        </w:sdtContent>
      </w:sdt>
      <w:r>
        <w:rPr>
          <w:color w:val="0E101A"/>
        </w:rPr>
        <w:t xml:space="preserve">. </w:t>
      </w:r>
      <w:r w:rsidRPr="009B4C1E">
        <w:rPr>
          <w:color w:val="0E101A"/>
        </w:rPr>
        <w:t xml:space="preserve">The </w:t>
      </w:r>
      <w:r w:rsidR="002E370B">
        <w:rPr>
          <w:color w:val="0E101A"/>
        </w:rPr>
        <w:t>p</w:t>
      </w:r>
      <w:r>
        <w:rPr>
          <w:color w:val="0E101A"/>
        </w:rPr>
        <w:t xml:space="preserve">articipant’s autonomy </w:t>
      </w:r>
      <w:r w:rsidR="00951A06">
        <w:rPr>
          <w:color w:val="0E101A"/>
        </w:rPr>
        <w:t>was</w:t>
      </w:r>
      <w:r>
        <w:rPr>
          <w:color w:val="0E101A"/>
        </w:rPr>
        <w:t xml:space="preserve"> respected through their rights to make decisions without putting pressure on them to control their decision-making </w:t>
      </w:r>
      <w:sdt>
        <w:sdtPr>
          <w:rPr>
            <w:color w:val="0E101A"/>
          </w:rPr>
          <w:tag w:val="C_737C2562-9B81-4B14-8836-1E8C23DA7B09"/>
          <w:id w:val="-673177326"/>
          <w:lock w:val="contentLocked"/>
          <w:placeholder>
            <w:docPart w:val="10C2345FEC0D294BA66B529D25F5F551"/>
          </w:placeholder>
        </w:sdtPr>
        <w:sdtEndPr/>
        <w:sdtContent>
          <w:r w:rsidRPr="005545CA">
            <w:t>(Dixon, 2017)</w:t>
          </w:r>
        </w:sdtContent>
      </w:sdt>
      <w:r>
        <w:rPr>
          <w:color w:val="0E101A"/>
        </w:rPr>
        <w:t xml:space="preserve">. A verbal agreement </w:t>
      </w:r>
      <w:r w:rsidR="00951A06">
        <w:rPr>
          <w:color w:val="0E101A"/>
        </w:rPr>
        <w:t>was</w:t>
      </w:r>
      <w:r>
        <w:rPr>
          <w:color w:val="0E101A"/>
        </w:rPr>
        <w:t xml:space="preserve"> obtained after explaining the risks and benefits of taking medication with participants to make an informed decision to choose </w:t>
      </w:r>
      <w:r w:rsidRPr="009B4C1E">
        <w:rPr>
          <w:color w:val="0E101A"/>
        </w:rPr>
        <w:t>to participate</w:t>
      </w:r>
      <w:r w:rsidR="00D13D23">
        <w:rPr>
          <w:color w:val="0E101A"/>
        </w:rPr>
        <w:t xml:space="preserve"> </w:t>
      </w:r>
      <w:r>
        <w:rPr>
          <w:color w:val="0E101A"/>
        </w:rPr>
        <w:t xml:space="preserve">or not to participate in this </w:t>
      </w:r>
      <w:r w:rsidR="007037BC">
        <w:rPr>
          <w:color w:val="0E101A"/>
        </w:rPr>
        <w:t>project</w:t>
      </w:r>
      <w:r>
        <w:rPr>
          <w:color w:val="0E101A"/>
        </w:rPr>
        <w:t xml:space="preserve">. The participants </w:t>
      </w:r>
      <w:r w:rsidR="00951A06">
        <w:rPr>
          <w:color w:val="0E101A"/>
        </w:rPr>
        <w:t>were</w:t>
      </w:r>
      <w:r>
        <w:rPr>
          <w:color w:val="0E101A"/>
        </w:rPr>
        <w:t xml:space="preserve"> treated fairly by the investigator with the obligation to benefit others and do no harm. All participants w</w:t>
      </w:r>
      <w:r w:rsidR="00951A06">
        <w:rPr>
          <w:color w:val="0E101A"/>
        </w:rPr>
        <w:t>ent</w:t>
      </w:r>
      <w:r>
        <w:rPr>
          <w:color w:val="0E101A"/>
        </w:rPr>
        <w:t xml:space="preserve"> through the assessment process to be considered eligible for the outpatient substance use treatment program. All the participants that met the criteria w</w:t>
      </w:r>
      <w:r w:rsidR="0024758D">
        <w:rPr>
          <w:color w:val="0E101A"/>
        </w:rPr>
        <w:t>ere</w:t>
      </w:r>
      <w:r w:rsidR="00D13D23">
        <w:rPr>
          <w:color w:val="0E101A"/>
        </w:rPr>
        <w:t xml:space="preserve"> </w:t>
      </w:r>
      <w:r>
        <w:rPr>
          <w:color w:val="0E101A"/>
        </w:rPr>
        <w:t>offered an opportunity to enroll in the project.</w:t>
      </w:r>
    </w:p>
    <w:p w14:paraId="0D63C7FF" w14:textId="77777777" w:rsidR="00D56FA1" w:rsidRDefault="00D56FA1" w:rsidP="00D56FA1">
      <w:pPr>
        <w:pStyle w:val="APA"/>
        <w:ind w:firstLine="0"/>
        <w:rPr>
          <w:b/>
          <w:bCs/>
          <w:color w:val="0E101A"/>
        </w:rPr>
      </w:pPr>
      <w:r>
        <w:rPr>
          <w:b/>
          <w:bCs/>
          <w:color w:val="0E101A"/>
        </w:rPr>
        <w:t xml:space="preserve">Setting and Participants </w:t>
      </w:r>
    </w:p>
    <w:p w14:paraId="47FC2753" w14:textId="77777777" w:rsidR="00F013B6" w:rsidRPr="00940A0B" w:rsidRDefault="00F013B6" w:rsidP="00940A0B">
      <w:pPr>
        <w:spacing w:line="480" w:lineRule="auto"/>
        <w:ind w:firstLine="720"/>
      </w:pPr>
      <w:r w:rsidRPr="009A5D74">
        <w:t xml:space="preserve">The project setting </w:t>
      </w:r>
      <w:r w:rsidR="00951A06">
        <w:t>was</w:t>
      </w:r>
      <w:r w:rsidRPr="009A5D74">
        <w:t xml:space="preserve"> an outpatient substance use clinic located in Kansas City, MO.  The substance use clinic provides care for individuals with </w:t>
      </w:r>
      <w:r w:rsidR="00887615">
        <w:t>OUD</w:t>
      </w:r>
      <w:r w:rsidRPr="009A5D74">
        <w:t>. Inclusion criteria for participants include</w:t>
      </w:r>
      <w:r w:rsidR="00951A06">
        <w:t>d</w:t>
      </w:r>
      <w:r w:rsidRPr="009A5D74">
        <w:t xml:space="preserve"> pregnant women initiating buprenorphine treatment in the first, second, or third trimester. In addition, participants have to </w:t>
      </w:r>
      <w:r w:rsidR="00AE7143">
        <w:t xml:space="preserve">be over 18 years old to </w:t>
      </w:r>
      <w:r w:rsidRPr="009A5D74">
        <w:t xml:space="preserve">be enrolled in an </w:t>
      </w:r>
      <w:r w:rsidRPr="009A5D74">
        <w:lastRenderedPageBreak/>
        <w:t xml:space="preserve">outpatient substance use </w:t>
      </w:r>
      <w:r w:rsidR="00AE7143" w:rsidRPr="009A5D74">
        <w:t>program and</w:t>
      </w:r>
      <w:r w:rsidR="00D13D23">
        <w:t xml:space="preserve"> </w:t>
      </w:r>
      <w:r w:rsidRPr="009A5D74">
        <w:t>have a diagnosis of an</w:t>
      </w:r>
      <w:r w:rsidR="00887615">
        <w:t xml:space="preserve"> OUD</w:t>
      </w:r>
      <w:r w:rsidRPr="009A5D74">
        <w:t>. Exclusion criteria include</w:t>
      </w:r>
      <w:r w:rsidR="00951A06">
        <w:t>d</w:t>
      </w:r>
      <w:r w:rsidRPr="009A5D74">
        <w:t xml:space="preserve"> pregnant women on methadone, non-pregnant women, males, and those</w:t>
      </w:r>
      <w:r w:rsidR="00D13D23">
        <w:t xml:space="preserve"> un</w:t>
      </w:r>
      <w:r w:rsidRPr="009A5D74">
        <w:t>able to comply with follow-up appo</w:t>
      </w:r>
      <w:r w:rsidR="00940A0B">
        <w:t xml:space="preserve">intments and urine drug screens. </w:t>
      </w:r>
      <w:r w:rsidRPr="009A5D74">
        <w:rPr>
          <w:color w:val="0E101A"/>
        </w:rPr>
        <w:t>The sampling method</w:t>
      </w:r>
      <w:r w:rsidR="00951A06">
        <w:rPr>
          <w:color w:val="0E101A"/>
        </w:rPr>
        <w:t xml:space="preserve"> was</w:t>
      </w:r>
      <w:r w:rsidRPr="009A5D74">
        <w:rPr>
          <w:color w:val="0E101A"/>
        </w:rPr>
        <w:t xml:space="preserve"> convenience sampling from an outpatient substance use clinic. The sampling method follow</w:t>
      </w:r>
      <w:r w:rsidR="00951A06">
        <w:rPr>
          <w:color w:val="0E101A"/>
        </w:rPr>
        <w:t xml:space="preserve">ed </w:t>
      </w:r>
      <w:r w:rsidRPr="009A5D74">
        <w:rPr>
          <w:color w:val="0E101A"/>
        </w:rPr>
        <w:t xml:space="preserve">inclusion and exclusion criteria </w:t>
      </w:r>
      <w:r w:rsidR="002803CF">
        <w:rPr>
          <w:color w:val="0E101A"/>
        </w:rPr>
        <w:t xml:space="preserve">with an expected sample of six. </w:t>
      </w:r>
    </w:p>
    <w:p w14:paraId="2F7D8301" w14:textId="77777777" w:rsidR="00D56FA1" w:rsidRPr="00F013B6" w:rsidRDefault="00D56FA1" w:rsidP="00F013B6">
      <w:pPr>
        <w:spacing w:after="120" w:line="480" w:lineRule="auto"/>
        <w:rPr>
          <w:color w:val="0E101A"/>
        </w:rPr>
      </w:pPr>
      <w:r>
        <w:rPr>
          <w:b/>
          <w:bCs/>
          <w:color w:val="0E101A"/>
        </w:rPr>
        <w:t xml:space="preserve">Evidence-Based Practice Intervention </w:t>
      </w:r>
    </w:p>
    <w:p w14:paraId="7D178DC2" w14:textId="77777777" w:rsidR="00E243DD" w:rsidRPr="00AB0AA5" w:rsidRDefault="00E243DD" w:rsidP="00AB0AA5">
      <w:pPr>
        <w:pStyle w:val="APA"/>
        <w:ind w:firstLine="0"/>
        <w:rPr>
          <w:b/>
          <w:bCs/>
          <w:i/>
          <w:iCs/>
        </w:rPr>
      </w:pPr>
      <w:r w:rsidRPr="00AB0AA5">
        <w:rPr>
          <w:b/>
          <w:bCs/>
          <w:i/>
          <w:iCs/>
        </w:rPr>
        <w:t>Define the EBP Intervention</w:t>
      </w:r>
    </w:p>
    <w:p w14:paraId="0BA647DC" w14:textId="77777777" w:rsidR="00E243DD" w:rsidRDefault="00E243DD" w:rsidP="005E5C40">
      <w:pPr>
        <w:spacing w:line="480" w:lineRule="auto"/>
      </w:pPr>
      <w:r>
        <w:rPr>
          <w:b/>
          <w:bCs/>
        </w:rPr>
        <w:tab/>
      </w:r>
      <w:r w:rsidRPr="009A5D74">
        <w:rPr>
          <w:color w:val="2D3B45"/>
        </w:rPr>
        <w:t xml:space="preserve">The evidence-based intervention </w:t>
      </w:r>
      <w:r w:rsidR="00951A06">
        <w:rPr>
          <w:color w:val="2D3B45"/>
        </w:rPr>
        <w:t>was</w:t>
      </w:r>
      <w:r w:rsidR="00D13D23">
        <w:rPr>
          <w:color w:val="2D3B45"/>
        </w:rPr>
        <w:t xml:space="preserve"> designed</w:t>
      </w:r>
      <w:r w:rsidRPr="009A5D74">
        <w:rPr>
          <w:color w:val="2D3B45"/>
        </w:rPr>
        <w:t xml:space="preserve"> to improve adherence to buprenorphine treatment at the outpatient substance use clinic. The initial focus </w:t>
      </w:r>
      <w:r w:rsidR="00951A06">
        <w:rPr>
          <w:color w:val="2D3B45"/>
        </w:rPr>
        <w:t>was</w:t>
      </w:r>
      <w:r w:rsidRPr="009A5D74">
        <w:rPr>
          <w:color w:val="2D3B45"/>
        </w:rPr>
        <w:t xml:space="preserve"> to assess</w:t>
      </w:r>
      <w:r w:rsidR="00D13D23">
        <w:rPr>
          <w:color w:val="2D3B45"/>
        </w:rPr>
        <w:t xml:space="preserve"> </w:t>
      </w:r>
      <w:r w:rsidRPr="009A5D74">
        <w:rPr>
          <w:color w:val="2D3B45"/>
        </w:rPr>
        <w:t>baseline knowledge and readiness for change by administering a medication adherence scale. The continuous focu</w:t>
      </w:r>
      <w:r w:rsidR="00951A06">
        <w:rPr>
          <w:color w:val="2D3B45"/>
        </w:rPr>
        <w:t xml:space="preserve">s was to </w:t>
      </w:r>
      <w:r w:rsidRPr="009A5D74">
        <w:rPr>
          <w:color w:val="2D3B45"/>
        </w:rPr>
        <w:t>provide buprenorphine education</w:t>
      </w:r>
      <w:r w:rsidR="00940A0B">
        <w:rPr>
          <w:color w:val="2D3B45"/>
        </w:rPr>
        <w:t xml:space="preserve"> using education pamphlets from the clinic. Initiate dosing parameters based on opioid cravings and withdrawal symptoms</w:t>
      </w:r>
      <w:r w:rsidR="00D13D23">
        <w:rPr>
          <w:color w:val="2D3B45"/>
        </w:rPr>
        <w:t xml:space="preserve">, foster </w:t>
      </w:r>
      <w:r w:rsidRPr="009A5D74">
        <w:rPr>
          <w:color w:val="2D3B45"/>
        </w:rPr>
        <w:t>self-management behaviors to follow the treatment</w:t>
      </w:r>
      <w:r w:rsidR="00D13D23">
        <w:rPr>
          <w:color w:val="2D3B45"/>
        </w:rPr>
        <w:t>,</w:t>
      </w:r>
      <w:r w:rsidRPr="009A5D74">
        <w:rPr>
          <w:color w:val="2D3B45"/>
        </w:rPr>
        <w:t xml:space="preserve"> </w:t>
      </w:r>
      <w:r w:rsidR="00AE7143">
        <w:rPr>
          <w:color w:val="2D3B45"/>
        </w:rPr>
        <w:t>and</w:t>
      </w:r>
      <w:r w:rsidRPr="009A5D74">
        <w:rPr>
          <w:color w:val="2D3B45"/>
        </w:rPr>
        <w:t xml:space="preserve"> improve medication adherence</w:t>
      </w:r>
      <w:r>
        <w:rPr>
          <w:color w:val="2D3B45"/>
        </w:rPr>
        <w:t xml:space="preserve">. </w:t>
      </w:r>
      <w:r w:rsidR="00940A0B">
        <w:rPr>
          <w:color w:val="2D3B45"/>
        </w:rPr>
        <w:t xml:space="preserve">Self-efficacy measures </w:t>
      </w:r>
      <w:r w:rsidR="00507C00">
        <w:rPr>
          <w:color w:val="2D3B45"/>
        </w:rPr>
        <w:t xml:space="preserve">were </w:t>
      </w:r>
      <w:r w:rsidR="00940A0B">
        <w:rPr>
          <w:color w:val="2D3B45"/>
        </w:rPr>
        <w:t>addressed by setting short term goals, providing focused feedback, and encourag</w:t>
      </w:r>
      <w:r w:rsidR="002803CF">
        <w:rPr>
          <w:color w:val="2D3B45"/>
        </w:rPr>
        <w:t>ing</w:t>
      </w:r>
      <w:r w:rsidR="00940A0B">
        <w:rPr>
          <w:color w:val="2D3B45"/>
        </w:rPr>
        <w:t xml:space="preserve"> involvement. </w:t>
      </w:r>
      <w:r>
        <w:rPr>
          <w:color w:val="2D3B45"/>
        </w:rPr>
        <w:t xml:space="preserve">The terms </w:t>
      </w:r>
      <w:r w:rsidR="00507C00">
        <w:rPr>
          <w:color w:val="2D3B45"/>
        </w:rPr>
        <w:t>are</w:t>
      </w:r>
      <w:r>
        <w:rPr>
          <w:color w:val="2D3B45"/>
        </w:rPr>
        <w:t xml:space="preserve"> </w:t>
      </w:r>
      <w:r w:rsidR="00D13D23">
        <w:rPr>
          <w:color w:val="2D3B45"/>
        </w:rPr>
        <w:t>used in the project were defined to clarify the project content</w:t>
      </w:r>
      <w:r>
        <w:rPr>
          <w:color w:val="2D3B45"/>
        </w:rPr>
        <w:t xml:space="preserve"> (See Appendix </w:t>
      </w:r>
      <w:r w:rsidR="00EE3362">
        <w:rPr>
          <w:color w:val="2D3B45"/>
        </w:rPr>
        <w:t>F</w:t>
      </w:r>
      <w:r>
        <w:rPr>
          <w:color w:val="2D3B45"/>
        </w:rPr>
        <w:t>)</w:t>
      </w:r>
      <w:r w:rsidRPr="009A5D74">
        <w:rPr>
          <w:color w:val="2D3B45"/>
        </w:rPr>
        <w:t xml:space="preserve">. </w:t>
      </w:r>
    </w:p>
    <w:p w14:paraId="051F8A7B" w14:textId="77777777" w:rsidR="00E243DD" w:rsidRPr="00AB0AA5" w:rsidRDefault="00E243DD" w:rsidP="00AB0AA5">
      <w:pPr>
        <w:pStyle w:val="APA"/>
        <w:ind w:firstLine="0"/>
        <w:rPr>
          <w:b/>
          <w:bCs/>
          <w:i/>
          <w:iCs/>
        </w:rPr>
      </w:pPr>
      <w:r w:rsidRPr="00AB0AA5">
        <w:rPr>
          <w:b/>
          <w:bCs/>
          <w:i/>
          <w:iCs/>
        </w:rPr>
        <w:t>Recruitment</w:t>
      </w:r>
    </w:p>
    <w:p w14:paraId="26105612" w14:textId="77777777" w:rsidR="00E243DD" w:rsidRPr="0003258F" w:rsidRDefault="00940A0B" w:rsidP="005E5C40">
      <w:pPr>
        <w:spacing w:line="480" w:lineRule="auto"/>
        <w:ind w:firstLine="720"/>
      </w:pPr>
      <w:r>
        <w:rPr>
          <w:color w:val="2D3B45"/>
        </w:rPr>
        <w:t>In October 2021, t</w:t>
      </w:r>
      <w:r w:rsidR="00E243DD" w:rsidRPr="009A5D74">
        <w:rPr>
          <w:color w:val="2D3B45"/>
        </w:rPr>
        <w:t xml:space="preserve">he pregnant women on buprenorphine </w:t>
      </w:r>
      <w:r w:rsidR="00507C00">
        <w:rPr>
          <w:color w:val="2D3B45"/>
        </w:rPr>
        <w:t>were</w:t>
      </w:r>
      <w:r w:rsidR="00D13D23">
        <w:rPr>
          <w:color w:val="2D3B45"/>
        </w:rPr>
        <w:t xml:space="preserve"> </w:t>
      </w:r>
      <w:r>
        <w:rPr>
          <w:color w:val="2D3B45"/>
        </w:rPr>
        <w:t xml:space="preserve">selected as potential subjects. All the patients who meet the criteria </w:t>
      </w:r>
      <w:r w:rsidR="00507C00">
        <w:rPr>
          <w:color w:val="2D3B45"/>
        </w:rPr>
        <w:t>were</w:t>
      </w:r>
      <w:r>
        <w:rPr>
          <w:color w:val="2D3B45"/>
        </w:rPr>
        <w:t xml:space="preserve"> provided an opportunity during the recruitment process. </w:t>
      </w:r>
      <w:r w:rsidR="00E243DD" w:rsidRPr="009A5D74">
        <w:rPr>
          <w:color w:val="2D3B45"/>
        </w:rPr>
        <w:t>The student investigator review</w:t>
      </w:r>
      <w:r w:rsidR="00507C00">
        <w:rPr>
          <w:color w:val="2D3B45"/>
        </w:rPr>
        <w:t>ed</w:t>
      </w:r>
      <w:r w:rsidR="00E243DD" w:rsidRPr="009A5D74">
        <w:rPr>
          <w:color w:val="2D3B45"/>
        </w:rPr>
        <w:t xml:space="preserve"> the clinic’s medical records </w:t>
      </w:r>
      <w:r>
        <w:rPr>
          <w:color w:val="2D3B45"/>
        </w:rPr>
        <w:t>and</w:t>
      </w:r>
      <w:r w:rsidR="00D13D23">
        <w:rPr>
          <w:color w:val="2D3B45"/>
        </w:rPr>
        <w:t xml:space="preserve"> conversed</w:t>
      </w:r>
      <w:r w:rsidR="00E243DD" w:rsidRPr="009A5D74">
        <w:rPr>
          <w:color w:val="2D3B45"/>
        </w:rPr>
        <w:t xml:space="preserve"> in person or over the telephone with the program manager, nurse, and physician to recruit potential participants. The baseline clinic data </w:t>
      </w:r>
      <w:r w:rsidR="00507C00">
        <w:rPr>
          <w:color w:val="2D3B45"/>
        </w:rPr>
        <w:t>were</w:t>
      </w:r>
      <w:r w:rsidR="00D13D23">
        <w:rPr>
          <w:color w:val="2D3B45"/>
        </w:rPr>
        <w:t xml:space="preserve"> </w:t>
      </w:r>
      <w:r>
        <w:rPr>
          <w:color w:val="2D3B45"/>
        </w:rPr>
        <w:t>collected for comparison to</w:t>
      </w:r>
      <w:r w:rsidR="00E243DD" w:rsidRPr="009A5D74">
        <w:rPr>
          <w:color w:val="2D3B45"/>
        </w:rPr>
        <w:t xml:space="preserve"> the current project data to improve follow-up processes and strategies for self-management </w:t>
      </w:r>
      <w:r w:rsidR="00E243DD" w:rsidRPr="009A5D74">
        <w:rPr>
          <w:color w:val="2D3B45"/>
        </w:rPr>
        <w:lastRenderedPageBreak/>
        <w:t xml:space="preserve">behaviors. All the patients that meet the criteria </w:t>
      </w:r>
      <w:r w:rsidR="00507C00">
        <w:rPr>
          <w:color w:val="2D3B45"/>
        </w:rPr>
        <w:t>were</w:t>
      </w:r>
      <w:r w:rsidR="00E243DD" w:rsidRPr="009A5D74">
        <w:rPr>
          <w:color w:val="2D3B45"/>
        </w:rPr>
        <w:t xml:space="preserve"> provided an opportunity during the recruitment process. </w:t>
      </w:r>
    </w:p>
    <w:p w14:paraId="5BC2ABA8" w14:textId="77777777" w:rsidR="00E243DD" w:rsidRPr="00AB0AA5" w:rsidRDefault="00E243DD" w:rsidP="00AB0AA5">
      <w:pPr>
        <w:pStyle w:val="APA"/>
        <w:ind w:firstLine="0"/>
        <w:rPr>
          <w:b/>
          <w:bCs/>
          <w:i/>
          <w:iCs/>
        </w:rPr>
      </w:pPr>
      <w:r w:rsidRPr="00AB0AA5">
        <w:rPr>
          <w:b/>
          <w:bCs/>
          <w:i/>
          <w:iCs/>
        </w:rPr>
        <w:t>Intervention Sequencing</w:t>
      </w:r>
    </w:p>
    <w:p w14:paraId="564031EF" w14:textId="77777777" w:rsidR="00E243DD" w:rsidRDefault="00E243DD" w:rsidP="005E5C40">
      <w:pPr>
        <w:pStyle w:val="APA"/>
        <w:rPr>
          <w:b/>
          <w:bCs/>
        </w:rPr>
      </w:pPr>
      <w:r w:rsidRPr="009A5D74">
        <w:t>The participants complete</w:t>
      </w:r>
      <w:r w:rsidR="00507C00">
        <w:t>d</w:t>
      </w:r>
      <w:r w:rsidRPr="009A5D74">
        <w:t xml:space="preserve"> a </w:t>
      </w:r>
      <w:r w:rsidR="00940A0B">
        <w:t>survey</w:t>
      </w:r>
      <w:r w:rsidR="002803CF">
        <w:t>,</w:t>
      </w:r>
      <w:r w:rsidR="00940A0B">
        <w:t xml:space="preserve"> the </w:t>
      </w:r>
      <w:r w:rsidRPr="009A5D74">
        <w:t xml:space="preserve">medication adherence </w:t>
      </w:r>
      <w:r w:rsidR="00940A0B">
        <w:t xml:space="preserve">rating </w:t>
      </w:r>
      <w:r w:rsidRPr="009A5D74">
        <w:t xml:space="preserve">scale </w:t>
      </w:r>
      <w:r w:rsidR="00940A0B">
        <w:t>(MARS)</w:t>
      </w:r>
      <w:r w:rsidR="002803CF">
        <w:t>,</w:t>
      </w:r>
      <w:r w:rsidR="00D13D23">
        <w:t xml:space="preserve"> </w:t>
      </w:r>
      <w:r w:rsidRPr="009A5D74">
        <w:t>at the beginning,</w:t>
      </w:r>
      <w:r w:rsidR="00EE3362">
        <w:t xml:space="preserve"> and </w:t>
      </w:r>
      <w:r w:rsidRPr="009A5D74">
        <w:t xml:space="preserve">towards the end of the project to evaluate for knowledge improvement (See </w:t>
      </w:r>
      <w:proofErr w:type="spellStart"/>
      <w:r w:rsidRPr="009A5D74">
        <w:t>Appendix</w:t>
      </w:r>
      <w:r w:rsidR="00EE3362">
        <w:t>G</w:t>
      </w:r>
      <w:proofErr w:type="spellEnd"/>
      <w:r w:rsidR="00D13D23">
        <w:t xml:space="preserve">; </w:t>
      </w:r>
      <w:proofErr w:type="spellStart"/>
      <w:r w:rsidR="00D13D23">
        <w:t>Sowunmi</w:t>
      </w:r>
      <w:proofErr w:type="spellEnd"/>
      <w:r w:rsidR="00D13D23">
        <w:t xml:space="preserve"> &amp; </w:t>
      </w:r>
      <w:proofErr w:type="spellStart"/>
      <w:r w:rsidR="00D13D23">
        <w:t>Onifade</w:t>
      </w:r>
      <w:proofErr w:type="spellEnd"/>
      <w:r w:rsidR="00D13D23">
        <w:t>, 2019)</w:t>
      </w:r>
      <w:r w:rsidRPr="009A5D74">
        <w:t xml:space="preserve">. The participants met with nurses every other week to complete the </w:t>
      </w:r>
      <w:r w:rsidR="00887615">
        <w:t>COWS</w:t>
      </w:r>
      <w:r w:rsidRPr="009A5D74">
        <w:t xml:space="preserve"> tool to assess any precipitating withdrawals and cravings (See Appendix</w:t>
      </w:r>
      <w:r w:rsidR="00D13D23">
        <w:t xml:space="preserve"> </w:t>
      </w:r>
      <w:r w:rsidR="00EE3362">
        <w:t>H</w:t>
      </w:r>
      <w:r w:rsidR="00D13D23">
        <w:t>; Caritis et al., 2017)</w:t>
      </w:r>
      <w:r w:rsidRPr="009A5D74">
        <w:t xml:space="preserve">. After seeing the nurse, the participants met with the clinician to be evaluated for dosing parameters </w:t>
      </w:r>
      <w:r w:rsidR="00940A0B">
        <w:t>and receive</w:t>
      </w:r>
      <w:r w:rsidRPr="009A5D74">
        <w:t xml:space="preserve"> education through open-ended questions regarding medication adherence</w:t>
      </w:r>
      <w:r w:rsidR="00EE3362">
        <w:t xml:space="preserve"> (</w:t>
      </w:r>
      <w:r w:rsidR="00940A0B">
        <w:t xml:space="preserve">See </w:t>
      </w:r>
      <w:r w:rsidR="00EE3362">
        <w:t>Appendix I)</w:t>
      </w:r>
      <w:r w:rsidRPr="009A5D74">
        <w:t>. The nurse</w:t>
      </w:r>
      <w:r w:rsidR="00D13D23">
        <w:t xml:space="preserve"> </w:t>
      </w:r>
      <w:r w:rsidRPr="009A5D74">
        <w:t>conduct</w:t>
      </w:r>
      <w:r w:rsidR="00507C00">
        <w:t>ed</w:t>
      </w:r>
      <w:r w:rsidRPr="009A5D74">
        <w:t xml:space="preserve"> mandatory random urine drug screen tests and schedule</w:t>
      </w:r>
      <w:r w:rsidR="002803CF">
        <w:t>d</w:t>
      </w:r>
      <w:r w:rsidRPr="009A5D74">
        <w:t xml:space="preserve"> pill counts</w:t>
      </w:r>
      <w:r w:rsidR="00ED28C8">
        <w:t xml:space="preserve"> to compare the efficacy of buprenorphine treatment and medication adherence. </w:t>
      </w:r>
      <w:r w:rsidRPr="009A5D74">
        <w:t xml:space="preserve"> The participants </w:t>
      </w:r>
      <w:r w:rsidR="00507C00">
        <w:t>were</w:t>
      </w:r>
      <w:r w:rsidRPr="009A5D74">
        <w:t xml:space="preserve"> provided education pamphlets about buprenorphine medication</w:t>
      </w:r>
      <w:r w:rsidR="00ED28C8">
        <w:t xml:space="preserve">. Individual and group counseling </w:t>
      </w:r>
      <w:r w:rsidR="00507C00">
        <w:t>was</w:t>
      </w:r>
      <w:r w:rsidR="00ED28C8">
        <w:t xml:space="preserve"> encouraged. </w:t>
      </w:r>
      <w:r w:rsidRPr="009A5D74">
        <w:t>Additional measures include</w:t>
      </w:r>
      <w:r w:rsidR="00507C00">
        <w:t>d</w:t>
      </w:r>
      <w:r w:rsidRPr="009A5D74">
        <w:t xml:space="preserve"> a multidisciplinary team approach to decrease barriers, improve accessibility</w:t>
      </w:r>
      <w:r w:rsidR="00ED28C8">
        <w:t xml:space="preserve">, improve knowledge, and </w:t>
      </w:r>
      <w:r w:rsidRPr="009A5D74">
        <w:t>address treatment factors and self-management skills</w:t>
      </w:r>
      <w:r>
        <w:t xml:space="preserve"> (See Appendix </w:t>
      </w:r>
      <w:r w:rsidR="00EE3362">
        <w:t>J</w:t>
      </w:r>
      <w:r>
        <w:t>)</w:t>
      </w:r>
      <w:r w:rsidRPr="009A5D74">
        <w:t>.</w:t>
      </w:r>
    </w:p>
    <w:p w14:paraId="77C878DC" w14:textId="77777777" w:rsidR="00D56FA1" w:rsidRDefault="00D56FA1" w:rsidP="00D56FA1">
      <w:pPr>
        <w:pStyle w:val="APA"/>
        <w:ind w:firstLine="0"/>
        <w:rPr>
          <w:b/>
          <w:bCs/>
          <w:color w:val="0E101A"/>
        </w:rPr>
      </w:pPr>
      <w:r>
        <w:rPr>
          <w:b/>
          <w:bCs/>
          <w:color w:val="0E101A"/>
        </w:rPr>
        <w:t>Change Process, Evide</w:t>
      </w:r>
      <w:r w:rsidR="000F1CD8">
        <w:rPr>
          <w:b/>
          <w:bCs/>
          <w:color w:val="0E101A"/>
        </w:rPr>
        <w:t xml:space="preserve">nce-Based Practice Model </w:t>
      </w:r>
    </w:p>
    <w:p w14:paraId="60D1845C" w14:textId="77777777" w:rsidR="006037C8" w:rsidRDefault="006037C8" w:rsidP="00FD6FD7">
      <w:pPr>
        <w:pStyle w:val="APA"/>
      </w:pPr>
      <w:r w:rsidRPr="00E8754D">
        <w:t>To evaluate an organizational change process the use of the Transtheoretical Model address</w:t>
      </w:r>
      <w:r w:rsidR="00507C00">
        <w:t>ed</w:t>
      </w:r>
      <w:r w:rsidRPr="00E8754D">
        <w:t xml:space="preserve"> </w:t>
      </w:r>
      <w:r w:rsidR="00D13D23">
        <w:t xml:space="preserve">the </w:t>
      </w:r>
      <w:r w:rsidRPr="00E8754D">
        <w:t xml:space="preserve">intended change of individual health behavior and decision making as a goal to maintain </w:t>
      </w:r>
      <w:r w:rsidR="00D6260E">
        <w:t xml:space="preserve">a </w:t>
      </w:r>
      <w:r w:rsidRPr="00E8754D">
        <w:t xml:space="preserve">continuum </w:t>
      </w:r>
      <w:sdt>
        <w:sdtPr>
          <w:tag w:val="C_58C3B170-D47C-4C56-A086-9F9CB0F0110C"/>
          <w:id w:val="380747241"/>
          <w:lock w:val="contentLocked"/>
          <w:placeholder>
            <w:docPart w:val="0EEDF72F5F470D40B338119BA9FE6E75"/>
          </w:placeholder>
        </w:sdtPr>
        <w:sdtEndPr/>
        <w:sdtContent>
          <w:r w:rsidRPr="000F4A1F">
            <w:t>(LaMorte, 2019)</w:t>
          </w:r>
        </w:sdtContent>
      </w:sdt>
      <w:r w:rsidR="00FD6FD7">
        <w:t xml:space="preserve">. </w:t>
      </w:r>
      <w:r w:rsidRPr="00E8754D">
        <w:t xml:space="preserve">The stages of the model include precontemplation, contemplation, preparation, action, and maintenance </w:t>
      </w:r>
      <w:sdt>
        <w:sdtPr>
          <w:tag w:val="C_58C3B170-D47C-4C56-A086-9F9CB0F0110C"/>
          <w:id w:val="85890851"/>
          <w:lock w:val="contentLocked"/>
          <w:placeholder>
            <w:docPart w:val="BD52A11120B36B458399677BD3660174"/>
          </w:placeholder>
        </w:sdtPr>
        <w:sdtEndPr/>
        <w:sdtContent>
          <w:r w:rsidRPr="000F4A1F">
            <w:t>(LaMorte, 2019)</w:t>
          </w:r>
        </w:sdtContent>
      </w:sdt>
      <w:r w:rsidR="00FD6FD7">
        <w:t>. The</w:t>
      </w:r>
      <w:r w:rsidRPr="00E8754D">
        <w:t xml:space="preserve"> model guide</w:t>
      </w:r>
      <w:r w:rsidR="00507C00">
        <w:t>d</w:t>
      </w:r>
      <w:r w:rsidRPr="00E8754D">
        <w:t xml:space="preserve"> the project by increasing awareness of buprenorphine treatment, maintain</w:t>
      </w:r>
      <w:r w:rsidR="00D13D23">
        <w:t>ing</w:t>
      </w:r>
      <w:r w:rsidRPr="00E8754D">
        <w:t xml:space="preserve"> healthy behavior by taking medication as prescribed, motivation to seek treatment, acquir</w:t>
      </w:r>
      <w:r w:rsidR="00D13D23">
        <w:t>ing</w:t>
      </w:r>
      <w:r w:rsidRPr="00E8754D">
        <w:t xml:space="preserve"> healthy behavioral skills, commitment to maintaining treatment, and abstaining from illicit drug use </w:t>
      </w:r>
      <w:sdt>
        <w:sdtPr>
          <w:tag w:val="C_58C3B170-D47C-4C56-A086-9F9CB0F0110C"/>
          <w:id w:val="-1888327346"/>
          <w:lock w:val="contentLocked"/>
          <w:placeholder>
            <w:docPart w:val="F9DA5BEB6BAF8244B444453239ACB172"/>
          </w:placeholder>
        </w:sdtPr>
        <w:sdtEndPr/>
        <w:sdtContent>
          <w:r w:rsidRPr="000F4A1F">
            <w:t xml:space="preserve">(LaMorte, </w:t>
          </w:r>
          <w:r w:rsidRPr="000F4A1F">
            <w:lastRenderedPageBreak/>
            <w:t>2019)</w:t>
          </w:r>
        </w:sdtContent>
      </w:sdt>
      <w:r w:rsidRPr="00E8754D">
        <w:t>.</w:t>
      </w:r>
      <w:r w:rsidR="00D13D23">
        <w:t xml:space="preserve"> A c</w:t>
      </w:r>
      <w:r w:rsidR="00ED28C8" w:rsidRPr="00B37314">
        <w:t xml:space="preserve">omparison of five randomized controlled studies for reinforcement-based strategies </w:t>
      </w:r>
      <w:r w:rsidR="00940A0B">
        <w:t xml:space="preserve">is </w:t>
      </w:r>
      <w:r w:rsidR="00ED28C8" w:rsidRPr="00B37314">
        <w:t>an effective intervention for behavioral modification in the form of contingency management to prevent opioid relapses</w:t>
      </w:r>
      <w:r w:rsidR="00D13D23">
        <w:t xml:space="preserve"> </w:t>
      </w:r>
      <w:sdt>
        <w:sdtPr>
          <w:tag w:val="C_7A8831E4-A2D7-4B60-A864-71E2CAE3EC24"/>
          <w:id w:val="1409724216"/>
          <w:lock w:val="contentLocked"/>
          <w:placeholder>
            <w:docPart w:val="F79029456AB3094383BCE7E1F078B80A"/>
          </w:placeholder>
        </w:sdtPr>
        <w:sdtEndPr/>
        <w:sdtContent>
          <w:r w:rsidR="00ED28C8" w:rsidRPr="000F4A1F">
            <w:t>(Desai, 2018)</w:t>
          </w:r>
        </w:sdtContent>
      </w:sdt>
      <w:r w:rsidR="00ED28C8" w:rsidRPr="00E8754D">
        <w:t>.The concept of this model is parallel to the project implementation</w:t>
      </w:r>
      <w:r w:rsidR="00ED28C8">
        <w:t>.</w:t>
      </w:r>
      <w:r w:rsidR="00D13D23">
        <w:t xml:space="preserve"> </w:t>
      </w:r>
      <w:r w:rsidR="00ED28C8">
        <w:t>It</w:t>
      </w:r>
      <w:r w:rsidRPr="00E8754D">
        <w:t xml:space="preserve"> assess</w:t>
      </w:r>
      <w:r w:rsidR="00ED28C8">
        <w:t>es</w:t>
      </w:r>
      <w:r w:rsidRPr="00E8754D">
        <w:t xml:space="preserve"> readiness to change, sense of self-control, self-determination, self-efficacy</w:t>
      </w:r>
      <w:r w:rsidR="00D13D23">
        <w:t xml:space="preserve">, and </w:t>
      </w:r>
      <w:r w:rsidR="00ED28C8">
        <w:t>relapse prevention strategies</w:t>
      </w:r>
      <w:r w:rsidRPr="00E8754D">
        <w:t xml:space="preserve"> to achieve the desired outcome</w:t>
      </w:r>
      <w:r w:rsidR="00D13D23">
        <w:t xml:space="preserve"> </w:t>
      </w:r>
      <w:sdt>
        <w:sdtPr>
          <w:tag w:val="C_7A8831E4-A2D7-4B60-A864-71E2CAE3EC24"/>
          <w:id w:val="-102035742"/>
          <w:lock w:val="contentLocked"/>
          <w:placeholder>
            <w:docPart w:val="1A256C0BEC97574DA313422D66D7CDF8"/>
          </w:placeholder>
        </w:sdtPr>
        <w:sdtEndPr/>
        <w:sdtContent>
          <w:r w:rsidRPr="000F4A1F">
            <w:t>(Desai, 2018)</w:t>
          </w:r>
        </w:sdtContent>
      </w:sdt>
      <w:r w:rsidRPr="00E8754D">
        <w:t xml:space="preserve">. </w:t>
      </w:r>
    </w:p>
    <w:p w14:paraId="60CFA1C0" w14:textId="77777777" w:rsidR="006037C8" w:rsidRPr="000F1CD8" w:rsidRDefault="006037C8" w:rsidP="00D56FA1">
      <w:pPr>
        <w:pStyle w:val="APA"/>
        <w:ind w:firstLine="0"/>
      </w:pPr>
      <w:r>
        <w:rPr>
          <w:b/>
          <w:bCs/>
          <w:color w:val="0E101A"/>
        </w:rPr>
        <w:tab/>
      </w:r>
      <w:r w:rsidRPr="00E8754D">
        <w:t>The Iowa Model address</w:t>
      </w:r>
      <w:r w:rsidR="00507C00">
        <w:t>ed</w:t>
      </w:r>
      <w:r w:rsidRPr="00E8754D">
        <w:t xml:space="preserve"> the implementation of EBP change as </w:t>
      </w:r>
      <w:r w:rsidR="00D13D23">
        <w:t xml:space="preserve">a </w:t>
      </w:r>
      <w:r w:rsidRPr="00E8754D">
        <w:t>pilot and evaluation</w:t>
      </w:r>
      <w:r w:rsidR="00D13D23">
        <w:t xml:space="preserve"> as an</w:t>
      </w:r>
      <w:r w:rsidRPr="00E8754D">
        <w:t xml:space="preserve"> essential constituent to promote quality care at the organizational level by </w:t>
      </w:r>
      <w:r w:rsidR="00D6260E">
        <w:t xml:space="preserve">guiding </w:t>
      </w:r>
      <w:r w:rsidRPr="00E8754D">
        <w:t>day-to-day practices for decision making and feedback loops</w:t>
      </w:r>
      <w:r>
        <w:t xml:space="preserve"> (</w:t>
      </w:r>
      <w:proofErr w:type="spellStart"/>
      <w:r>
        <w:t>Gawlinski</w:t>
      </w:r>
      <w:proofErr w:type="spellEnd"/>
      <w:r>
        <w:t xml:space="preserve">&amp; Rutledge, 2008; Schaffer et al., 2013). </w:t>
      </w:r>
      <w:r w:rsidRPr="00B37314">
        <w:t>The steps of the Iowa Model begin by identifying triggers and topic priority through knowledge or problem-</w:t>
      </w:r>
      <w:r w:rsidR="00940A0B">
        <w:t>focused practice questions that</w:t>
      </w:r>
      <w:r w:rsidRPr="00B37314">
        <w:t xml:space="preserve"> lead to intervention emphasis and evaluation for improving adherence to buprenorphine treatment</w:t>
      </w:r>
      <w:sdt>
        <w:sdtPr>
          <w:tag w:val="C_85BB2F4A-7B84-4ACE-A7E8-7BBA46271F02"/>
          <w:id w:val="2001155270"/>
          <w:lock w:val="contentLocked"/>
          <w:placeholder>
            <w:docPart w:val="287C71755FB668489DE0E30AB7D3603B"/>
          </w:placeholder>
        </w:sdtPr>
        <w:sdtEndPr/>
        <w:sdtContent>
          <w:r w:rsidRPr="000F4A1F">
            <w:t>(Schaffer et al., 2013)</w:t>
          </w:r>
        </w:sdtContent>
      </w:sdt>
      <w:r w:rsidRPr="00E8754D">
        <w:t xml:space="preserve">. The </w:t>
      </w:r>
      <w:r w:rsidR="00D6260E">
        <w:t xml:space="preserve">probability of this model </w:t>
      </w:r>
      <w:r w:rsidR="00D13D23">
        <w:t>being sustained</w:t>
      </w:r>
      <w:r w:rsidR="00D6260E">
        <w:t xml:space="preserve"> after the project is high </w:t>
      </w:r>
      <w:r w:rsidR="00940A0B">
        <w:t xml:space="preserve">as it has been </w:t>
      </w:r>
      <w:r w:rsidRPr="00E8754D">
        <w:t xml:space="preserve">used in </w:t>
      </w:r>
      <w:r w:rsidR="00940A0B">
        <w:t xml:space="preserve">various organizational settings for </w:t>
      </w:r>
      <w:r w:rsidRPr="00E8754D">
        <w:t xml:space="preserve">practice change </w:t>
      </w:r>
      <w:r w:rsidR="001313BF">
        <w:t>(</w:t>
      </w:r>
      <w:proofErr w:type="spellStart"/>
      <w:r w:rsidR="001313BF">
        <w:t>Gawlinski</w:t>
      </w:r>
      <w:proofErr w:type="spellEnd"/>
      <w:r w:rsidR="001313BF">
        <w:t>&amp; Rutledge, 2008).</w:t>
      </w:r>
    </w:p>
    <w:p w14:paraId="187D24E9" w14:textId="77777777" w:rsidR="00D56FA1" w:rsidRDefault="006037C8" w:rsidP="00D56FA1">
      <w:pPr>
        <w:pStyle w:val="APA"/>
        <w:ind w:firstLine="0"/>
        <w:rPr>
          <w:b/>
          <w:bCs/>
          <w:color w:val="0E101A"/>
        </w:rPr>
      </w:pPr>
      <w:r>
        <w:rPr>
          <w:b/>
          <w:bCs/>
          <w:color w:val="0E101A"/>
        </w:rPr>
        <w:t>Study Design</w:t>
      </w:r>
    </w:p>
    <w:p w14:paraId="13FDB02D" w14:textId="77777777" w:rsidR="006037C8" w:rsidRDefault="006037C8" w:rsidP="006037C8">
      <w:pPr>
        <w:pStyle w:val="APA"/>
        <w:rPr>
          <w:b/>
          <w:bCs/>
          <w:color w:val="0E101A"/>
        </w:rPr>
      </w:pPr>
      <w:r w:rsidRPr="00E8754D">
        <w:t xml:space="preserve">The </w:t>
      </w:r>
      <w:r w:rsidR="007037BC">
        <w:t>project</w:t>
      </w:r>
      <w:r w:rsidR="00940A0B">
        <w:t xml:space="preserve"> design </w:t>
      </w:r>
      <w:r w:rsidR="00D6260E">
        <w:t>was pilot,</w:t>
      </w:r>
      <w:r w:rsidR="00940A0B">
        <w:t xml:space="preserve"> quasi-experimental with </w:t>
      </w:r>
      <w:r w:rsidRPr="00E8754D">
        <w:t xml:space="preserve">one cohort </w:t>
      </w:r>
      <w:r w:rsidR="00940A0B">
        <w:t>to evaluate change, pre</w:t>
      </w:r>
      <w:r w:rsidRPr="00E8754D">
        <w:t xml:space="preserve"> and post-survey questionnaire</w:t>
      </w:r>
      <w:r w:rsidR="00D6260E">
        <w:t>s</w:t>
      </w:r>
      <w:r w:rsidRPr="00E8754D">
        <w:t xml:space="preserve"> to assess medication adherence.  The data collection </w:t>
      </w:r>
      <w:r>
        <w:t>include</w:t>
      </w:r>
      <w:r w:rsidR="00507C00">
        <w:t>d</w:t>
      </w:r>
      <w:r>
        <w:t xml:space="preserve"> completing</w:t>
      </w:r>
      <w:r w:rsidR="00D13D23">
        <w:t xml:space="preserve"> </w:t>
      </w:r>
      <w:r w:rsidR="00940A0B">
        <w:t xml:space="preserve">an </w:t>
      </w:r>
      <w:r w:rsidRPr="00E8754D">
        <w:t xml:space="preserve">intervention </w:t>
      </w:r>
      <w:r>
        <w:t xml:space="preserve">scale every two weeks </w:t>
      </w:r>
      <w:r w:rsidRPr="00E8754D">
        <w:t>to assess for withdrawal symptoms in correlation to buprenorphine stabilization</w:t>
      </w:r>
      <w:r w:rsidR="00EE3362">
        <w:t xml:space="preserve"> (</w:t>
      </w:r>
      <w:r w:rsidR="00940A0B">
        <w:t xml:space="preserve">See </w:t>
      </w:r>
      <w:r w:rsidR="00EE3362">
        <w:t>Appendix K)</w:t>
      </w:r>
      <w:r w:rsidR="00940A0B">
        <w:t xml:space="preserve">. </w:t>
      </w:r>
      <w:r w:rsidRPr="00E8754D">
        <w:t>The participant</w:t>
      </w:r>
      <w:r w:rsidR="00507C00">
        <w:t>s</w:t>
      </w:r>
      <w:r w:rsidRPr="00E8754D">
        <w:t xml:space="preserve"> comple</w:t>
      </w:r>
      <w:r w:rsidR="00940A0B">
        <w:t>te</w:t>
      </w:r>
      <w:r w:rsidR="00507C00">
        <w:t>d</w:t>
      </w:r>
      <w:r w:rsidR="00940A0B">
        <w:t xml:space="preserve"> a </w:t>
      </w:r>
      <w:r w:rsidR="00507C00">
        <w:t>MARS</w:t>
      </w:r>
      <w:r w:rsidR="00D13D23">
        <w:t xml:space="preserve"> </w:t>
      </w:r>
      <w:r w:rsidR="001313BF">
        <w:t>survey</w:t>
      </w:r>
      <w:r w:rsidRPr="00E8754D">
        <w:t xml:space="preserve"> at the beginning and </w:t>
      </w:r>
      <w:r w:rsidR="001313BF">
        <w:t>week twelve.</w:t>
      </w:r>
      <w:r w:rsidR="00D13D23">
        <w:t xml:space="preserve"> </w:t>
      </w:r>
      <w:r w:rsidR="00D6260E">
        <w:t>Every two weeks, they met with the clinician</w:t>
      </w:r>
      <w:r w:rsidRPr="00E8754D">
        <w:t xml:space="preserve"> to </w:t>
      </w:r>
      <w:r>
        <w:t>receive</w:t>
      </w:r>
      <w:r w:rsidRPr="00E8754D">
        <w:t xml:space="preserve"> education through open-ended questions for medication adherence and evaluation for dosing parameters</w:t>
      </w:r>
      <w:r w:rsidR="00EE3362">
        <w:t xml:space="preserve"> (See Appendix L)</w:t>
      </w:r>
      <w:r w:rsidRPr="00E8754D">
        <w:t>.</w:t>
      </w:r>
    </w:p>
    <w:p w14:paraId="065C644D" w14:textId="77777777" w:rsidR="00D56FA1" w:rsidRDefault="00D56FA1" w:rsidP="00D56FA1">
      <w:pPr>
        <w:pStyle w:val="APA"/>
        <w:ind w:firstLine="0"/>
        <w:rPr>
          <w:b/>
          <w:bCs/>
          <w:color w:val="0E101A"/>
        </w:rPr>
      </w:pPr>
      <w:r>
        <w:rPr>
          <w:b/>
          <w:bCs/>
          <w:color w:val="0E101A"/>
        </w:rPr>
        <w:t xml:space="preserve">Internal and External Validity </w:t>
      </w:r>
    </w:p>
    <w:p w14:paraId="2180890F" w14:textId="77777777" w:rsidR="00D56FA1" w:rsidRPr="00AB2D1C" w:rsidRDefault="00D56FA1" w:rsidP="00D56FA1">
      <w:pPr>
        <w:pStyle w:val="APA"/>
      </w:pPr>
      <w:r w:rsidRPr="00AB2D1C">
        <w:lastRenderedPageBreak/>
        <w:t xml:space="preserve">The foundation for internal validity </w:t>
      </w:r>
      <w:r w:rsidR="00D6260E">
        <w:t>was</w:t>
      </w:r>
      <w:r w:rsidRPr="00AB2D1C">
        <w:t xml:space="preserve"> promoted by establishing a relationship between the </w:t>
      </w:r>
      <w:r w:rsidR="00940A0B">
        <w:t>in</w:t>
      </w:r>
      <w:r w:rsidRPr="00AB2D1C">
        <w:t>dependent variable</w:t>
      </w:r>
      <w:r w:rsidR="00D6260E">
        <w:t xml:space="preserve"> of </w:t>
      </w:r>
      <w:r w:rsidRPr="00AB2D1C">
        <w:t xml:space="preserve">buprenorphine treatment and </w:t>
      </w:r>
      <w:r w:rsidR="00940A0B">
        <w:t xml:space="preserve">the </w:t>
      </w:r>
      <w:r w:rsidRPr="00AB2D1C">
        <w:t xml:space="preserve">dependent variable </w:t>
      </w:r>
      <w:r w:rsidR="00D6260E">
        <w:t xml:space="preserve">of </w:t>
      </w:r>
      <w:r w:rsidRPr="00AB2D1C">
        <w:t xml:space="preserve">medication adherence through evidence-based practice intervention with education, self-management skills, and early dose stabilization. </w:t>
      </w:r>
      <w:r w:rsidR="00984F13">
        <w:t>I</w:t>
      </w:r>
      <w:r w:rsidRPr="00AB2D1C">
        <w:t xml:space="preserve">nternal validity </w:t>
      </w:r>
      <w:r w:rsidR="00984F13">
        <w:t>was</w:t>
      </w:r>
      <w:r w:rsidRPr="00AB2D1C">
        <w:t xml:space="preserve"> promoted </w:t>
      </w:r>
      <w:r w:rsidR="00940A0B">
        <w:t>by a lack of</w:t>
      </w:r>
      <w:r w:rsidRPr="00AB2D1C">
        <w:t xml:space="preserve"> impacting external events and time. Also, the same tools </w:t>
      </w:r>
      <w:r w:rsidR="008774F7">
        <w:t>were consistently use</w:t>
      </w:r>
      <w:r w:rsidRPr="00AB2D1C">
        <w:t xml:space="preserve"> during the project. </w:t>
      </w:r>
      <w:r w:rsidRPr="00B37314">
        <w:t>The COWS and the</w:t>
      </w:r>
      <w:r w:rsidR="008774F7">
        <w:t xml:space="preserve"> </w:t>
      </w:r>
      <w:r w:rsidRPr="00B37314">
        <w:t xml:space="preserve">MARS instrument tools </w:t>
      </w:r>
      <w:r w:rsidR="00940A0B">
        <w:t xml:space="preserve">have </w:t>
      </w:r>
      <w:r w:rsidRPr="00B37314">
        <w:t>construct validity and internal consistency</w:t>
      </w:r>
      <w:r w:rsidR="00B23FE4" w:rsidRPr="00AB2D1C">
        <w:t xml:space="preserve"> (</w:t>
      </w:r>
      <w:r w:rsidR="00BC4A0D" w:rsidRPr="00AB2D1C">
        <w:t>Altintoprak et al., 2015; Sowunmi</w:t>
      </w:r>
      <w:r w:rsidR="008774F7">
        <w:t xml:space="preserve"> </w:t>
      </w:r>
      <w:r w:rsidR="00BC4A0D" w:rsidRPr="00AB2D1C">
        <w:t>&amp;</w:t>
      </w:r>
      <w:r w:rsidR="008774F7">
        <w:t xml:space="preserve"> </w:t>
      </w:r>
      <w:r w:rsidR="00BC4A0D" w:rsidRPr="00AB2D1C">
        <w:t xml:space="preserve">Onifade, 2019). </w:t>
      </w:r>
      <w:r w:rsidRPr="00AB2D1C">
        <w:t>The threat</w:t>
      </w:r>
      <w:r w:rsidR="008774F7">
        <w:t>s</w:t>
      </w:r>
      <w:r w:rsidRPr="00AB2D1C">
        <w:t xml:space="preserve"> to internal validity include</w:t>
      </w:r>
      <w:r w:rsidR="008774F7">
        <w:t>d</w:t>
      </w:r>
      <w:r w:rsidRPr="00AB2D1C">
        <w:t xml:space="preserve"> a small sample size, discontinuing treatment early, and </w:t>
      </w:r>
      <w:r w:rsidR="008774F7">
        <w:t xml:space="preserve">a </w:t>
      </w:r>
      <w:r w:rsidR="00984F13">
        <w:t>decrease</w:t>
      </w:r>
      <w:r w:rsidRPr="00AB2D1C">
        <w:t xml:space="preserve"> in familiarity with the instrument tools and associated responses. </w:t>
      </w:r>
    </w:p>
    <w:p w14:paraId="5B16C8EF" w14:textId="77777777" w:rsidR="00D56FA1" w:rsidRPr="00AB2D1C" w:rsidRDefault="00D56FA1" w:rsidP="00D56FA1">
      <w:pPr>
        <w:pStyle w:val="APA"/>
      </w:pPr>
      <w:r w:rsidRPr="00AB2D1C">
        <w:t xml:space="preserve">The external validity </w:t>
      </w:r>
      <w:r w:rsidR="008774F7">
        <w:t xml:space="preserve">was </w:t>
      </w:r>
      <w:r w:rsidRPr="00AB2D1C">
        <w:t>promote</w:t>
      </w:r>
      <w:r w:rsidR="008774F7">
        <w:t>d by</w:t>
      </w:r>
      <w:r w:rsidRPr="00AB2D1C">
        <w:t xml:space="preserve"> the diversity of participants with the use of inclusion and exclusion criteria at the clinic. The </w:t>
      </w:r>
      <w:r w:rsidR="00940A0B">
        <w:t>defined</w:t>
      </w:r>
      <w:r w:rsidRPr="00AB2D1C">
        <w:t xml:space="preserve"> population and the</w:t>
      </w:r>
      <w:r w:rsidR="008774F7">
        <w:t xml:space="preserve"> </w:t>
      </w:r>
      <w:r w:rsidR="00940A0B">
        <w:t xml:space="preserve">timing </w:t>
      </w:r>
      <w:r w:rsidR="00D26675">
        <w:t>promote</w:t>
      </w:r>
      <w:r w:rsidR="008774F7">
        <w:t xml:space="preserve">d </w:t>
      </w:r>
      <w:r w:rsidR="00940A0B">
        <w:t>the transfer</w:t>
      </w:r>
      <w:r w:rsidRPr="00AB2D1C">
        <w:t xml:space="preserve"> of the EBP intervention to other setti</w:t>
      </w:r>
      <w:r w:rsidR="00940A0B">
        <w:t>ngs that treat pregnant women with</w:t>
      </w:r>
      <w:r w:rsidRPr="00AB2D1C">
        <w:t xml:space="preserve"> buprenorphine. However, the participant characteristics with a small sample size can threaten external validity.    </w:t>
      </w:r>
    </w:p>
    <w:p w14:paraId="1427536A" w14:textId="77777777" w:rsidR="00D56FA1" w:rsidRPr="00AB2D1C" w:rsidRDefault="00D56FA1" w:rsidP="00D56FA1">
      <w:pPr>
        <w:pStyle w:val="APA"/>
        <w:ind w:firstLine="0"/>
        <w:rPr>
          <w:b/>
          <w:bCs/>
        </w:rPr>
      </w:pPr>
      <w:r w:rsidRPr="00AB2D1C">
        <w:rPr>
          <w:b/>
          <w:bCs/>
        </w:rPr>
        <w:t xml:space="preserve">Primary and Secondary Outcomes </w:t>
      </w:r>
    </w:p>
    <w:p w14:paraId="43B7D423" w14:textId="77777777" w:rsidR="00D56FA1" w:rsidRPr="00AB2D1C" w:rsidRDefault="00D56FA1" w:rsidP="00D56FA1">
      <w:pPr>
        <w:pStyle w:val="APA"/>
      </w:pPr>
      <w:r w:rsidRPr="00AB2D1C">
        <w:t xml:space="preserve">The primary outcome </w:t>
      </w:r>
      <w:r w:rsidR="00984F13">
        <w:t>was</w:t>
      </w:r>
      <w:r w:rsidRPr="00AB2D1C">
        <w:t xml:space="preserve"> to improve medication adherence, promote rapid dose stabilization, </w:t>
      </w:r>
      <w:r w:rsidR="00940A0B">
        <w:t xml:space="preserve">foster </w:t>
      </w:r>
      <w:r w:rsidRPr="00AB2D1C">
        <w:t xml:space="preserve">self-management behaviors, and eliminate opioid cravings and withdrawals.  The secondary outcomes </w:t>
      </w:r>
      <w:r w:rsidR="008774F7">
        <w:t>were</w:t>
      </w:r>
      <w:r w:rsidRPr="00AB2D1C">
        <w:t xml:space="preserve"> to reduce r</w:t>
      </w:r>
      <w:r w:rsidR="00940A0B">
        <w:t xml:space="preserve">elapse rates, </w:t>
      </w:r>
      <w:r w:rsidR="008774F7">
        <w:t>improve the use of</w:t>
      </w:r>
      <w:r w:rsidRPr="00AB2D1C">
        <w:t xml:space="preserve"> the instrument tools</w:t>
      </w:r>
      <w:r w:rsidRPr="00AE7143">
        <w:t>,</w:t>
      </w:r>
      <w:r w:rsidRPr="00AB2D1C">
        <w:t xml:space="preserve"> and </w:t>
      </w:r>
      <w:r w:rsidR="008774F7">
        <w:t xml:space="preserve">enhance </w:t>
      </w:r>
      <w:r w:rsidRPr="00AB2D1C">
        <w:t xml:space="preserve">quality of life.  </w:t>
      </w:r>
    </w:p>
    <w:p w14:paraId="7E521941" w14:textId="77777777" w:rsidR="00D56FA1" w:rsidRDefault="00D56FA1" w:rsidP="00D56FA1">
      <w:pPr>
        <w:pStyle w:val="APA"/>
        <w:ind w:firstLine="0"/>
        <w:rPr>
          <w:b/>
          <w:bCs/>
          <w:color w:val="0E101A"/>
        </w:rPr>
      </w:pPr>
      <w:r>
        <w:rPr>
          <w:b/>
          <w:bCs/>
          <w:color w:val="0E101A"/>
        </w:rPr>
        <w:t xml:space="preserve">Measurement Instruments </w:t>
      </w:r>
    </w:p>
    <w:p w14:paraId="2E9FCAF3" w14:textId="77777777" w:rsidR="00D56FA1" w:rsidRPr="00AB0AA5" w:rsidRDefault="00D56FA1" w:rsidP="00AB0AA5">
      <w:pPr>
        <w:pStyle w:val="APA"/>
        <w:ind w:firstLine="0"/>
        <w:rPr>
          <w:b/>
          <w:bCs/>
          <w:i/>
          <w:iCs/>
        </w:rPr>
      </w:pPr>
      <w:r w:rsidRPr="00AB0AA5">
        <w:rPr>
          <w:b/>
          <w:bCs/>
          <w:i/>
          <w:iCs/>
        </w:rPr>
        <w:t>Clinical Opi</w:t>
      </w:r>
      <w:r w:rsidR="00887615" w:rsidRPr="00AB0AA5">
        <w:rPr>
          <w:b/>
          <w:bCs/>
          <w:i/>
          <w:iCs/>
        </w:rPr>
        <w:t>ate</w:t>
      </w:r>
      <w:r w:rsidRPr="00AB0AA5">
        <w:rPr>
          <w:b/>
          <w:bCs/>
          <w:i/>
          <w:iCs/>
        </w:rPr>
        <w:t xml:space="preserve"> Withdrawal Scale</w:t>
      </w:r>
    </w:p>
    <w:p w14:paraId="43399B54" w14:textId="77777777" w:rsidR="00D56FA1" w:rsidRDefault="00D56FA1" w:rsidP="00507C00">
      <w:pPr>
        <w:pStyle w:val="APA"/>
        <w:rPr>
          <w:color w:val="2D3B45"/>
        </w:rPr>
      </w:pPr>
      <w:r w:rsidRPr="00AB2D1C">
        <w:t xml:space="preserve">The COWS </w:t>
      </w:r>
      <w:r w:rsidR="00984F13">
        <w:t>is</w:t>
      </w:r>
      <w:r w:rsidRPr="00AB2D1C">
        <w:t xml:space="preserve"> designed to monitor signs and symptoms of opioid withdrawal over time to assess the level of opioid dependence and severity of opioid withdrawal </w:t>
      </w:r>
      <w:sdt>
        <w:sdtPr>
          <w:rPr>
            <w:color w:val="2D3B45"/>
          </w:rPr>
          <w:tag w:val="C_7AD6E06C-D425-48BF-A9FF-0CB3130D5289"/>
          <w:id w:val="-1061472023"/>
          <w:lock w:val="contentLocked"/>
          <w:placeholder>
            <w:docPart w:val="4593C41BEF8AE243A46B2DC7F5870328"/>
          </w:placeholder>
        </w:sdtPr>
        <w:sdtEndPr/>
        <w:sdtContent>
          <w:r w:rsidRPr="00215A86">
            <w:t>(Altintoprak et al., 2015)</w:t>
          </w:r>
        </w:sdtContent>
      </w:sdt>
      <w:r w:rsidRPr="005C68CB">
        <w:rPr>
          <w:color w:val="2D3B45"/>
        </w:rPr>
        <w:t xml:space="preserve">. </w:t>
      </w:r>
      <w:r w:rsidRPr="00B37314">
        <w:t>Altintoprak et al. (2015)</w:t>
      </w:r>
      <w:r w:rsidR="008774F7">
        <w:t xml:space="preserve"> </w:t>
      </w:r>
      <w:r w:rsidRPr="00B37314">
        <w:t xml:space="preserve">found </w:t>
      </w:r>
      <w:r w:rsidR="00940A0B">
        <w:t>a Cronbach’s alpha of</w:t>
      </w:r>
      <w:r w:rsidRPr="00B37314">
        <w:t xml:space="preserve"> .74 and correlati</w:t>
      </w:r>
      <w:r w:rsidR="00940A0B">
        <w:t xml:space="preserve">on coefficient of </w:t>
      </w:r>
      <w:r w:rsidR="00940A0B">
        <w:lastRenderedPageBreak/>
        <w:t xml:space="preserve">0.975, indicating </w:t>
      </w:r>
      <w:r w:rsidRPr="00B37314">
        <w:t xml:space="preserve">the COWS </w:t>
      </w:r>
      <w:r w:rsidR="002E370B" w:rsidRPr="00B37314">
        <w:t>is</w:t>
      </w:r>
      <w:r w:rsidRPr="00B37314">
        <w:t xml:space="preserve"> a reliable tool</w:t>
      </w:r>
      <w:r w:rsidR="00AE7143">
        <w:t xml:space="preserve">. Altintoprak et al. (2015) conducted </w:t>
      </w:r>
      <w:r w:rsidRPr="00B37314">
        <w:t>receiver operating characteristics</w:t>
      </w:r>
      <w:r w:rsidR="00666DFC">
        <w:t xml:space="preserve"> (ROC) analysis</w:t>
      </w:r>
      <w:r w:rsidR="00940A0B">
        <w:t xml:space="preserve">, showing </w:t>
      </w:r>
      <w:r w:rsidR="00666DFC">
        <w:t>0.878</w:t>
      </w:r>
      <w:r w:rsidR="00940A0B">
        <w:t>,</w:t>
      </w:r>
      <w:r w:rsidR="00666DFC">
        <w:t xml:space="preserve"> which</w:t>
      </w:r>
      <w:r w:rsidR="008774F7">
        <w:t xml:space="preserve"> </w:t>
      </w:r>
      <w:r w:rsidR="00940A0B">
        <w:t>represented</w:t>
      </w:r>
      <w:r w:rsidRPr="00B37314">
        <w:t xml:space="preserve"> tool validity in distinguishing opiate withdrawal symptoms in 100 participants with opioid withdrawal.</w:t>
      </w:r>
      <w:r w:rsidRPr="00AB2D1C">
        <w:t xml:space="preserve"> The nurse</w:t>
      </w:r>
      <w:r w:rsidR="008774F7">
        <w:t xml:space="preserve"> </w:t>
      </w:r>
      <w:r w:rsidRPr="00AB2D1C">
        <w:t>met with participants every two weeks to complete the</w:t>
      </w:r>
      <w:r w:rsidR="008774F7">
        <w:t xml:space="preserve"> </w:t>
      </w:r>
      <w:r w:rsidRPr="00AB2D1C">
        <w:t>COWS. Permission to use the instrument is not required.</w:t>
      </w:r>
    </w:p>
    <w:p w14:paraId="1408B132" w14:textId="77777777" w:rsidR="00D56FA1" w:rsidRPr="00AB0AA5" w:rsidRDefault="00D56FA1" w:rsidP="00AB0AA5">
      <w:pPr>
        <w:pStyle w:val="APA"/>
        <w:ind w:firstLine="0"/>
        <w:rPr>
          <w:b/>
          <w:bCs/>
          <w:i/>
          <w:iCs/>
        </w:rPr>
      </w:pPr>
      <w:r w:rsidRPr="00AB0AA5">
        <w:rPr>
          <w:b/>
          <w:bCs/>
          <w:i/>
          <w:iCs/>
        </w:rPr>
        <w:t>Medication Adherence Rating Scale</w:t>
      </w:r>
    </w:p>
    <w:p w14:paraId="2C82902D" w14:textId="77777777" w:rsidR="00D56FA1" w:rsidRPr="00D56FA1" w:rsidRDefault="00D56FA1" w:rsidP="00D56FA1">
      <w:pPr>
        <w:pStyle w:val="APA"/>
        <w:ind w:firstLine="360"/>
        <w:rPr>
          <w:color w:val="2D3B45"/>
        </w:rPr>
      </w:pPr>
      <w:r w:rsidRPr="00AB2D1C">
        <w:t xml:space="preserve">The </w:t>
      </w:r>
      <w:r w:rsidR="00887615">
        <w:t>Medication Adherence Rating Scale</w:t>
      </w:r>
      <w:r w:rsidR="008774F7">
        <w:t xml:space="preserve"> </w:t>
      </w:r>
      <w:r w:rsidR="00984F13">
        <w:t>is</w:t>
      </w:r>
      <w:r w:rsidRPr="00AB2D1C">
        <w:t xml:space="preserve"> a self-reported </w:t>
      </w:r>
      <w:r w:rsidR="008774F7">
        <w:t>tool designed</w:t>
      </w:r>
      <w:r w:rsidRPr="00AB2D1C">
        <w:t xml:space="preserve"> to measure</w:t>
      </w:r>
      <w:r w:rsidR="00940A0B">
        <w:t xml:space="preserve"> medication adherence. Sowunmi and</w:t>
      </w:r>
      <w:r w:rsidR="008774F7">
        <w:t xml:space="preserve"> </w:t>
      </w:r>
      <w:r w:rsidRPr="00AB2D1C">
        <w:t>Onifade (2019)</w:t>
      </w:r>
      <w:r w:rsidR="008774F7">
        <w:t xml:space="preserve"> </w:t>
      </w:r>
      <w:r w:rsidRPr="00AB2D1C">
        <w:t>found the</w:t>
      </w:r>
      <w:r w:rsidR="008774F7">
        <w:t xml:space="preserve"> </w:t>
      </w:r>
      <w:r w:rsidRPr="00AB2D1C">
        <w:t>tool to be internally consistent without</w:t>
      </w:r>
      <w:r w:rsidR="008774F7">
        <w:t xml:space="preserve"> </w:t>
      </w:r>
      <w:r w:rsidRPr="00AB2D1C">
        <w:t xml:space="preserve">patient clinic data from 66 participants with Cronbach’s alpha at 0.63, correlation coefficient at 0.6 </w:t>
      </w:r>
      <w:r w:rsidR="00940A0B">
        <w:t xml:space="preserve">(p &lt;0.001), </w:t>
      </w:r>
      <w:r w:rsidRPr="00AB2D1C">
        <w:t xml:space="preserve">and test-retest analysis at 0.7. The study </w:t>
      </w:r>
      <w:r w:rsidR="00940A0B">
        <w:t>supports the validity and</w:t>
      </w:r>
      <w:r w:rsidRPr="00AB2D1C">
        <w:t xml:space="preserve"> reliability with internal consistency and test-retest reliability of the MARS</w:t>
      </w:r>
      <w:r w:rsidR="008774F7">
        <w:t xml:space="preserve"> </w:t>
      </w:r>
      <w:sdt>
        <w:sdtPr>
          <w:rPr>
            <w:color w:val="2D3B45"/>
          </w:rPr>
          <w:tag w:val="C_150E885A-6CCC-4C9C-81E5-BD89E5BA3B24"/>
          <w:id w:val="566385535"/>
          <w:lock w:val="contentLocked"/>
          <w:placeholder>
            <w:docPart w:val="4593C41BEF8AE243A46B2DC7F5870328"/>
          </w:placeholder>
        </w:sdtPr>
        <w:sdtEndPr/>
        <w:sdtContent>
          <w:r w:rsidRPr="00215A86">
            <w:t>(Sowunmi &amp; Onifade, 2019)</w:t>
          </w:r>
        </w:sdtContent>
      </w:sdt>
      <w:r w:rsidRPr="00716384">
        <w:rPr>
          <w:color w:val="2D3B45"/>
        </w:rPr>
        <w:t>.</w:t>
      </w:r>
      <w:r w:rsidR="008774F7">
        <w:rPr>
          <w:color w:val="2D3B45"/>
        </w:rPr>
        <w:t xml:space="preserve"> </w:t>
      </w:r>
      <w:r w:rsidR="00940A0B">
        <w:t>In the current project, the</w:t>
      </w:r>
      <w:r w:rsidRPr="00AB2D1C">
        <w:t xml:space="preserve"> participants </w:t>
      </w:r>
      <w:r w:rsidR="00507C00">
        <w:t>were</w:t>
      </w:r>
      <w:r w:rsidRPr="00AB2D1C">
        <w:t xml:space="preserve"> given a pre-survey and post-survey to be completed. Permission to use the instrument is not required.</w:t>
      </w:r>
    </w:p>
    <w:p w14:paraId="27E1CCFD" w14:textId="77777777" w:rsidR="00D56FA1" w:rsidRDefault="000F1CD8" w:rsidP="00D56FA1">
      <w:pPr>
        <w:pStyle w:val="APA"/>
        <w:ind w:firstLine="0"/>
        <w:rPr>
          <w:b/>
          <w:bCs/>
          <w:color w:val="0E101A"/>
        </w:rPr>
      </w:pPr>
      <w:r>
        <w:rPr>
          <w:b/>
          <w:bCs/>
          <w:color w:val="0E101A"/>
        </w:rPr>
        <w:t xml:space="preserve">Quality of Data </w:t>
      </w:r>
    </w:p>
    <w:p w14:paraId="1C81DA0F" w14:textId="77777777" w:rsidR="00D56FA1" w:rsidRPr="00AB0AA5" w:rsidRDefault="00D56FA1" w:rsidP="00AB0AA5">
      <w:pPr>
        <w:pStyle w:val="APA"/>
        <w:ind w:firstLine="0"/>
        <w:rPr>
          <w:b/>
          <w:i/>
          <w:iCs/>
        </w:rPr>
      </w:pPr>
      <w:r w:rsidRPr="00AB0AA5">
        <w:rPr>
          <w:b/>
          <w:i/>
          <w:iCs/>
        </w:rPr>
        <w:t>Baseline Data</w:t>
      </w:r>
    </w:p>
    <w:p w14:paraId="3C972440" w14:textId="77777777" w:rsidR="00D56FA1" w:rsidRPr="004914CE" w:rsidRDefault="008774F7" w:rsidP="005E5C40">
      <w:pPr>
        <w:pStyle w:val="APA"/>
        <w:rPr>
          <w:bCs/>
        </w:rPr>
      </w:pPr>
      <w:r>
        <w:t>A priori power</w:t>
      </w:r>
      <w:r w:rsidR="00984F13">
        <w:t xml:space="preserve"> analysis </w:t>
      </w:r>
      <w:r>
        <w:t>was</w:t>
      </w:r>
      <w:r w:rsidR="00984F13">
        <w:t xml:space="preserve"> irrelevant as the anticipated sample size was six. </w:t>
      </w:r>
      <w:r w:rsidR="00D56FA1" w:rsidRPr="004914CE">
        <w:t>To measure the baseline data</w:t>
      </w:r>
      <w:r>
        <w:t>,</w:t>
      </w:r>
      <w:r w:rsidR="00D56FA1" w:rsidRPr="004914CE">
        <w:t xml:space="preserve"> the MARS </w:t>
      </w:r>
      <w:r w:rsidR="00507C00">
        <w:t>w</w:t>
      </w:r>
      <w:r w:rsidR="00984F13">
        <w:t>as</w:t>
      </w:r>
      <w:r w:rsidR="00D56FA1" w:rsidRPr="004914CE">
        <w:t xml:space="preserve"> conducted pre-and post-survey to measure medication adherence.  The MARS tool contains ordinal data and measures non-numeric views of participant</w:t>
      </w:r>
      <w:r>
        <w:t>s’</w:t>
      </w:r>
      <w:r w:rsidR="00D56FA1" w:rsidRPr="004914CE">
        <w:t xml:space="preserve"> responses. The COWS </w:t>
      </w:r>
      <w:r>
        <w:t xml:space="preserve">was </w:t>
      </w:r>
      <w:r w:rsidR="00D56FA1" w:rsidRPr="004914CE">
        <w:t>collect</w:t>
      </w:r>
      <w:r w:rsidR="00507C00">
        <w:t>ed</w:t>
      </w:r>
      <w:r w:rsidR="00D56FA1" w:rsidRPr="004914CE">
        <w:t xml:space="preserve"> pre-and post-survey to measure withdrawal symptoms. </w:t>
      </w:r>
    </w:p>
    <w:p w14:paraId="0D568AF0" w14:textId="77777777" w:rsidR="00D56FA1" w:rsidRPr="00AB0AA5" w:rsidRDefault="00D56FA1" w:rsidP="00AB0AA5">
      <w:pPr>
        <w:pStyle w:val="APA"/>
        <w:ind w:firstLine="0"/>
        <w:rPr>
          <w:b/>
          <w:i/>
          <w:iCs/>
        </w:rPr>
      </w:pPr>
      <w:r w:rsidRPr="00AB0AA5">
        <w:rPr>
          <w:b/>
          <w:i/>
          <w:iCs/>
        </w:rPr>
        <w:t>Comparison to Published Data</w:t>
      </w:r>
    </w:p>
    <w:p w14:paraId="4C1CCAF1" w14:textId="77777777" w:rsidR="00D56FA1" w:rsidRPr="00D56FA1" w:rsidRDefault="00D56FA1" w:rsidP="00D56FA1">
      <w:pPr>
        <w:pStyle w:val="APA"/>
        <w:ind w:firstLine="0"/>
        <w:rPr>
          <w:bCs/>
        </w:rPr>
      </w:pPr>
      <w:r>
        <w:rPr>
          <w:b/>
        </w:rPr>
        <w:tab/>
      </w:r>
      <w:r w:rsidR="00940A0B">
        <w:t>M</w:t>
      </w:r>
      <w:r>
        <w:t xml:space="preserve">edication adherence to buprenorphine treatment </w:t>
      </w:r>
      <w:r w:rsidR="00507C00">
        <w:t>was</w:t>
      </w:r>
      <w:r>
        <w:t xml:space="preserve"> assessed over three months after the participants ha</w:t>
      </w:r>
      <w:r w:rsidR="00984F13">
        <w:t>d</w:t>
      </w:r>
      <w:r>
        <w:t xml:space="preserve"> entered the treatment program. A randomized controlled trial study in 2016 </w:t>
      </w:r>
      <w:r>
        <w:lastRenderedPageBreak/>
        <w:t>showed an increase in adherence</w:t>
      </w:r>
      <w:r w:rsidR="00984F13">
        <w:t xml:space="preserve"> and</w:t>
      </w:r>
      <w:r>
        <w:t xml:space="preserve"> engagement, significant improvement with buprenorphine treatment</w:t>
      </w:r>
      <w:r w:rsidR="008774F7">
        <w:t>,</w:t>
      </w:r>
      <w:r>
        <w:t xml:space="preserve"> </w:t>
      </w:r>
      <w:r w:rsidR="00940A0B">
        <w:t>and decreased relapse rates among pregnant women</w:t>
      </w:r>
      <w:r>
        <w:t xml:space="preserve"> compared to not using medication to treat withdrawal symptoms (Krans et al., 2018). </w:t>
      </w:r>
      <w:r w:rsidR="001313BF">
        <w:t>The essential aim for this project</w:t>
      </w:r>
      <w:r w:rsidR="008774F7">
        <w:t xml:space="preserve"> </w:t>
      </w:r>
      <w:r w:rsidR="001313BF">
        <w:t>follow</w:t>
      </w:r>
      <w:r w:rsidR="00507C00">
        <w:t>ed</w:t>
      </w:r>
      <w:r w:rsidR="001313BF">
        <w:t xml:space="preserve"> th</w:t>
      </w:r>
      <w:r w:rsidR="00940A0B">
        <w:t>e recommendation to move toward</w:t>
      </w:r>
      <w:r w:rsidR="001313BF">
        <w:t xml:space="preserve"> the change in EBP using strategies designed to meet the specific treatment needs of pregnant women. These strategies include aggressive dosing titrations to control withdrawal symptoms at the onset of b</w:t>
      </w:r>
      <w:r w:rsidR="00940A0B">
        <w:t>uprenorphine treatment, promoting adherence</w:t>
      </w:r>
      <w:r w:rsidR="008774F7">
        <w:t>,</w:t>
      </w:r>
      <w:r w:rsidR="00940A0B">
        <w:t xml:space="preserve"> and decreasing</w:t>
      </w:r>
      <w:r w:rsidR="001313BF">
        <w:t xml:space="preserve"> the risk for treatment failure </w:t>
      </w:r>
      <w:r>
        <w:t>(Bastian et al., 2017).  </w:t>
      </w:r>
    </w:p>
    <w:p w14:paraId="07A24A68" w14:textId="77777777" w:rsidR="00D56FA1" w:rsidRDefault="000F1CD8" w:rsidP="00D56FA1">
      <w:pPr>
        <w:pStyle w:val="APA"/>
        <w:ind w:firstLine="0"/>
        <w:rPr>
          <w:b/>
          <w:bCs/>
          <w:color w:val="0E101A"/>
        </w:rPr>
      </w:pPr>
      <w:r>
        <w:rPr>
          <w:b/>
          <w:bCs/>
          <w:color w:val="0E101A"/>
        </w:rPr>
        <w:t xml:space="preserve">Analysis Plan </w:t>
      </w:r>
    </w:p>
    <w:p w14:paraId="780D3CDD" w14:textId="77777777" w:rsidR="00F03C46" w:rsidRDefault="00F03C46" w:rsidP="00F03C46">
      <w:pPr>
        <w:pStyle w:val="APA"/>
      </w:pPr>
      <w:r w:rsidRPr="009B0C69">
        <w:t>The statistical analysis plan for this quasi-experimental design, pre-</w:t>
      </w:r>
      <w:r w:rsidRPr="00786FF8">
        <w:t>and</w:t>
      </w:r>
      <w:r w:rsidR="008774F7">
        <w:t xml:space="preserve"> </w:t>
      </w:r>
      <w:r w:rsidRPr="009B0C69">
        <w:t xml:space="preserve">post-test </w:t>
      </w:r>
      <w:r w:rsidR="00940A0B">
        <w:t xml:space="preserve">time series with two tools </w:t>
      </w:r>
      <w:r w:rsidRPr="009B0C69">
        <w:t>include</w:t>
      </w:r>
      <w:r w:rsidR="00984F13">
        <w:t>d</w:t>
      </w:r>
      <w:r w:rsidR="008774F7">
        <w:t xml:space="preserve"> </w:t>
      </w:r>
      <w:r w:rsidR="00940A0B">
        <w:t>descriptive statistics</w:t>
      </w:r>
      <w:r w:rsidRPr="009B0C69">
        <w:t xml:space="preserve"> (See Appendix</w:t>
      </w:r>
      <w:r w:rsidR="008774F7">
        <w:t xml:space="preserve"> </w:t>
      </w:r>
      <w:r w:rsidR="00EE3362">
        <w:t>M</w:t>
      </w:r>
      <w:r w:rsidRPr="009B0C69">
        <w:t>). The pre-</w:t>
      </w:r>
      <w:r w:rsidRPr="00786FF8">
        <w:t xml:space="preserve">and </w:t>
      </w:r>
      <w:r w:rsidRPr="009B0C69">
        <w:t xml:space="preserve">post-time series with </w:t>
      </w:r>
      <w:r w:rsidRPr="00786FF8">
        <w:t xml:space="preserve">the </w:t>
      </w:r>
      <w:r w:rsidRPr="009B0C69">
        <w:t>C</w:t>
      </w:r>
      <w:r w:rsidR="00887615">
        <w:t>OWS</w:t>
      </w:r>
      <w:r w:rsidR="008774F7">
        <w:t xml:space="preserve"> </w:t>
      </w:r>
      <w:r w:rsidR="00507C00">
        <w:t>were</w:t>
      </w:r>
      <w:r w:rsidRPr="009B0C69">
        <w:t xml:space="preserve"> compared with</w:t>
      </w:r>
      <w:r w:rsidR="00940A0B">
        <w:t>in</w:t>
      </w:r>
      <w:r w:rsidRPr="009B0C69">
        <w:t xml:space="preserve"> the cohort. The pre-</w:t>
      </w:r>
      <w:r w:rsidRPr="00786FF8">
        <w:t>and</w:t>
      </w:r>
      <w:r w:rsidR="008774F7">
        <w:t xml:space="preserve"> </w:t>
      </w:r>
      <w:r w:rsidRPr="009B0C69">
        <w:t xml:space="preserve">post-survey with the </w:t>
      </w:r>
      <w:r w:rsidR="00887615">
        <w:t>MARS</w:t>
      </w:r>
      <w:r w:rsidR="008774F7">
        <w:t xml:space="preserve"> </w:t>
      </w:r>
      <w:r w:rsidR="00507C00">
        <w:t>were also</w:t>
      </w:r>
      <w:r w:rsidRPr="009B0C69">
        <w:t xml:space="preserve"> compared with</w:t>
      </w:r>
      <w:r w:rsidR="00940A0B">
        <w:t>in</w:t>
      </w:r>
      <w:r w:rsidRPr="009B0C69">
        <w:t xml:space="preserve"> the cohort. The two tools </w:t>
      </w:r>
      <w:r w:rsidR="00507C00">
        <w:t>were</w:t>
      </w:r>
      <w:r w:rsidR="00940A0B">
        <w:t xml:space="preserve"> compared to determine</w:t>
      </w:r>
      <w:r w:rsidRPr="009B0C69">
        <w:t xml:space="preserve"> patterns of similarities or differences by implementing early interventions to treat withdrawals and enhance medication adhere</w:t>
      </w:r>
      <w:r>
        <w:t xml:space="preserve">nce. The data </w:t>
      </w:r>
      <w:r w:rsidR="00984F13">
        <w:t xml:space="preserve">from the MARS and COWS </w:t>
      </w:r>
      <w:r w:rsidR="00507C00">
        <w:t>were</w:t>
      </w:r>
      <w:r w:rsidRPr="009B0C69">
        <w:t xml:space="preserve"> compar</w:t>
      </w:r>
      <w:r w:rsidR="00984F13">
        <w:t>ed</w:t>
      </w:r>
      <w:r w:rsidRPr="009B0C69">
        <w:t xml:space="preserve"> to improve the follow-up process.  </w:t>
      </w:r>
    </w:p>
    <w:p w14:paraId="2EE4D642" w14:textId="77777777" w:rsidR="00F03C46" w:rsidRPr="00AB0AA5" w:rsidRDefault="00F03C46" w:rsidP="00AB0AA5">
      <w:pPr>
        <w:pStyle w:val="APA"/>
        <w:ind w:firstLine="0"/>
        <w:rPr>
          <w:b/>
          <w:bCs/>
          <w:i/>
          <w:iCs/>
        </w:rPr>
      </w:pPr>
      <w:r w:rsidRPr="00AB0AA5">
        <w:rPr>
          <w:b/>
          <w:bCs/>
          <w:i/>
          <w:iCs/>
        </w:rPr>
        <w:t>Demographic Data</w:t>
      </w:r>
    </w:p>
    <w:p w14:paraId="1BFC7214" w14:textId="77777777" w:rsidR="00F03C46" w:rsidRDefault="00F03C46" w:rsidP="00F03C46">
      <w:pPr>
        <w:pStyle w:val="APA"/>
      </w:pPr>
      <w:r w:rsidRPr="000F1CD8">
        <w:t>The demographic data collected and reported include</w:t>
      </w:r>
      <w:r w:rsidR="00984F13">
        <w:t>d</w:t>
      </w:r>
      <w:r w:rsidRPr="000F1CD8">
        <w:t xml:space="preserve"> age, gender, ethnicity, education level, length of time in treatment, history of overdose, and current trimeste</w:t>
      </w:r>
      <w:r w:rsidR="00EE3362">
        <w:t>r</w:t>
      </w:r>
      <w:r w:rsidRPr="000F1CD8">
        <w:t xml:space="preserve">. The participants </w:t>
      </w:r>
      <w:r w:rsidR="009C4877">
        <w:t>were</w:t>
      </w:r>
      <w:r w:rsidR="008774F7">
        <w:t xml:space="preserve"> </w:t>
      </w:r>
      <w:r w:rsidR="00940A0B">
        <w:t xml:space="preserve">given a code number to </w:t>
      </w:r>
      <w:r w:rsidRPr="000F1CD8">
        <w:t xml:space="preserve">avoid identification. </w:t>
      </w:r>
    </w:p>
    <w:p w14:paraId="3EB12369" w14:textId="77777777" w:rsidR="00250761" w:rsidRDefault="00250761" w:rsidP="00250761">
      <w:pPr>
        <w:pStyle w:val="APA"/>
        <w:ind w:firstLine="0"/>
        <w:jc w:val="center"/>
        <w:rPr>
          <w:b/>
          <w:bCs/>
        </w:rPr>
      </w:pPr>
      <w:r>
        <w:rPr>
          <w:b/>
          <w:bCs/>
        </w:rPr>
        <w:t>Results</w:t>
      </w:r>
    </w:p>
    <w:p w14:paraId="2CA84B30" w14:textId="77777777" w:rsidR="0002462F" w:rsidRDefault="0002462F" w:rsidP="00380718">
      <w:pPr>
        <w:spacing w:line="480" w:lineRule="auto"/>
        <w:rPr>
          <w:b/>
          <w:bCs/>
        </w:rPr>
      </w:pPr>
      <w:r>
        <w:rPr>
          <w:b/>
          <w:bCs/>
        </w:rPr>
        <w:t>Setting and Participants</w:t>
      </w:r>
      <w:r w:rsidR="00FC678E">
        <w:rPr>
          <w:b/>
          <w:bCs/>
        </w:rPr>
        <w:tab/>
      </w:r>
    </w:p>
    <w:p w14:paraId="4F593452" w14:textId="77777777" w:rsidR="00CA79A6" w:rsidRDefault="00CA79A6" w:rsidP="00CA79A6">
      <w:pPr>
        <w:spacing w:line="480" w:lineRule="auto"/>
        <w:ind w:firstLine="720"/>
      </w:pPr>
      <w:r w:rsidRPr="00687371">
        <w:t xml:space="preserve">The recruitment, assessment, implementation, data collection, and data analysis </w:t>
      </w:r>
      <w:r w:rsidR="00984F13">
        <w:t>process occurred</w:t>
      </w:r>
      <w:r w:rsidRPr="00687371">
        <w:t xml:space="preserve"> from October 2021 to January </w:t>
      </w:r>
      <w:r w:rsidRPr="0019215C">
        <w:t>2022. This process was completed at</w:t>
      </w:r>
      <w:r w:rsidR="008774F7">
        <w:t xml:space="preserve"> </w:t>
      </w:r>
      <w:r w:rsidRPr="00687371">
        <w:t xml:space="preserve">an outpatient </w:t>
      </w:r>
      <w:r w:rsidRPr="00687371">
        <w:lastRenderedPageBreak/>
        <w:t>substance use clinic in Kansas City, MO</w:t>
      </w:r>
      <w:r w:rsidRPr="0019215C">
        <w:t>, and</w:t>
      </w:r>
      <w:r w:rsidR="008774F7">
        <w:t xml:space="preserve"> </w:t>
      </w:r>
      <w:r w:rsidRPr="00687371">
        <w:t xml:space="preserve">four pregnant women met inclusion criteria </w:t>
      </w:r>
      <w:r w:rsidR="00984F13">
        <w:t xml:space="preserve">and </w:t>
      </w:r>
      <w:r w:rsidRPr="00687371">
        <w:t xml:space="preserve">participated in the </w:t>
      </w:r>
      <w:r w:rsidR="007037BC">
        <w:t>project</w:t>
      </w:r>
      <w:r w:rsidRPr="00687371">
        <w:t xml:space="preserve">. A total of six pregnant women were recruited but only four met the criteria. Two did not meet the criteria as they </w:t>
      </w:r>
      <w:r w:rsidRPr="0019215C">
        <w:t xml:space="preserve">were </w:t>
      </w:r>
      <w:r w:rsidRPr="00687371">
        <w:t xml:space="preserve">transferred to another organization. Of the four </w:t>
      </w:r>
      <w:r w:rsidR="00984F13">
        <w:t>participants,</w:t>
      </w:r>
      <w:r w:rsidRPr="00687371">
        <w:t xml:space="preserve"> three were Caucasian and one was African American. The ages ranged from 23 to 35</w:t>
      </w:r>
      <w:r w:rsidR="00984F13">
        <w:t xml:space="preserve"> years</w:t>
      </w:r>
      <w:r w:rsidRPr="00687371">
        <w:t xml:space="preserve">. </w:t>
      </w:r>
    </w:p>
    <w:p w14:paraId="2C391D5C" w14:textId="77777777" w:rsidR="0002462F" w:rsidRPr="0002462F" w:rsidRDefault="0002462F" w:rsidP="0002462F">
      <w:pPr>
        <w:spacing w:line="480" w:lineRule="auto"/>
        <w:rPr>
          <w:b/>
          <w:bCs/>
        </w:rPr>
      </w:pPr>
      <w:r>
        <w:rPr>
          <w:b/>
          <w:bCs/>
        </w:rPr>
        <w:t>Intervention Course</w:t>
      </w:r>
    </w:p>
    <w:p w14:paraId="262817A8" w14:textId="77777777" w:rsidR="00687371" w:rsidRPr="00687371" w:rsidRDefault="00F330D4" w:rsidP="00687371">
      <w:pPr>
        <w:spacing w:line="480" w:lineRule="auto"/>
        <w:rPr>
          <w:color w:val="0E101A"/>
        </w:rPr>
      </w:pPr>
      <w:r>
        <w:rPr>
          <w:color w:val="0E101A"/>
        </w:rPr>
        <w:tab/>
      </w:r>
      <w:r w:rsidR="00CA79A6" w:rsidRPr="00687371">
        <w:rPr>
          <w:color w:val="0E101A"/>
        </w:rPr>
        <w:t>When inclusion criteria were met, the pregnant women were approached regarding the EBQI projec</w:t>
      </w:r>
      <w:r w:rsidR="00A14A41">
        <w:rPr>
          <w:color w:val="0E101A"/>
        </w:rPr>
        <w:t>t</w:t>
      </w:r>
      <w:r w:rsidR="00BD2410">
        <w:rPr>
          <w:color w:val="0E101A"/>
        </w:rPr>
        <w:t>.</w:t>
      </w:r>
      <w:r w:rsidR="00806028">
        <w:rPr>
          <w:color w:val="0E101A"/>
        </w:rPr>
        <w:t xml:space="preserve"> </w:t>
      </w:r>
      <w:r w:rsidR="00CA79A6" w:rsidRPr="00687371">
        <w:rPr>
          <w:color w:val="0E101A"/>
        </w:rPr>
        <w:t xml:space="preserve">Pregnant women were </w:t>
      </w:r>
      <w:r w:rsidR="00806028">
        <w:rPr>
          <w:color w:val="0E101A"/>
        </w:rPr>
        <w:t>informed</w:t>
      </w:r>
      <w:r w:rsidR="00CA79A6" w:rsidRPr="00687371">
        <w:rPr>
          <w:color w:val="0E101A"/>
        </w:rPr>
        <w:t xml:space="preserve"> about medication adherence with buprenorphine </w:t>
      </w:r>
      <w:r w:rsidR="00A14A41">
        <w:rPr>
          <w:color w:val="0E101A"/>
        </w:rPr>
        <w:t>through</w:t>
      </w:r>
      <w:r w:rsidR="00CA79A6" w:rsidRPr="00687371">
        <w:rPr>
          <w:color w:val="0E101A"/>
        </w:rPr>
        <w:t xml:space="preserve"> education, dosage stabilization, and frequent appointment</w:t>
      </w:r>
      <w:r w:rsidR="00CA79A6" w:rsidRPr="0019215C">
        <w:rPr>
          <w:color w:val="0E101A"/>
        </w:rPr>
        <w:t>s</w:t>
      </w:r>
      <w:r w:rsidR="00CA79A6" w:rsidRPr="00687371">
        <w:rPr>
          <w:color w:val="0E101A"/>
        </w:rPr>
        <w:t xml:space="preserve"> with clinicians. A verbal agreement was obtained after participants went through the assessment process to be considered eligible for the outpatient substance use treatment program.</w:t>
      </w:r>
    </w:p>
    <w:p w14:paraId="6B205B93" w14:textId="77777777" w:rsidR="00CA79A6" w:rsidRDefault="00CA79A6" w:rsidP="00CA79A6">
      <w:pPr>
        <w:spacing w:line="480" w:lineRule="auto"/>
        <w:ind w:firstLine="720"/>
        <w:rPr>
          <w:color w:val="0E101A"/>
        </w:rPr>
      </w:pPr>
      <w:r w:rsidRPr="00687371">
        <w:rPr>
          <w:color w:val="0E101A"/>
        </w:rPr>
        <w:t>The intervention period was</w:t>
      </w:r>
      <w:r w:rsidR="00806028">
        <w:rPr>
          <w:color w:val="0E101A"/>
        </w:rPr>
        <w:t xml:space="preserve"> </w:t>
      </w:r>
      <w:r w:rsidRPr="00687371">
        <w:rPr>
          <w:color w:val="0E101A"/>
        </w:rPr>
        <w:t>three months</w:t>
      </w:r>
      <w:r w:rsidR="00A14A41">
        <w:rPr>
          <w:color w:val="0E101A"/>
        </w:rPr>
        <w:t>, and</w:t>
      </w:r>
      <w:r w:rsidRPr="00687371">
        <w:rPr>
          <w:color w:val="0E101A"/>
        </w:rPr>
        <w:t xml:space="preserve"> the participants completed </w:t>
      </w:r>
      <w:r w:rsidRPr="0019215C">
        <w:rPr>
          <w:color w:val="0E101A"/>
        </w:rPr>
        <w:t>the</w:t>
      </w:r>
      <w:r w:rsidR="00806028">
        <w:rPr>
          <w:color w:val="0E101A"/>
        </w:rPr>
        <w:t xml:space="preserve"> </w:t>
      </w:r>
      <w:r w:rsidRPr="00687371">
        <w:rPr>
          <w:color w:val="0E101A"/>
        </w:rPr>
        <w:t xml:space="preserve">MARS at the beginning and towards the end of the project. The participants met with </w:t>
      </w:r>
      <w:r w:rsidR="00A14A41">
        <w:rPr>
          <w:color w:val="0E101A"/>
        </w:rPr>
        <w:t xml:space="preserve">the </w:t>
      </w:r>
      <w:r w:rsidRPr="00687371">
        <w:rPr>
          <w:color w:val="0E101A"/>
        </w:rPr>
        <w:t xml:space="preserve">nurses every two weeks to complete the COWS </w:t>
      </w:r>
      <w:r w:rsidRPr="0019215C">
        <w:rPr>
          <w:color w:val="0E101A"/>
        </w:rPr>
        <w:t>assessment</w:t>
      </w:r>
      <w:r w:rsidR="00806028">
        <w:rPr>
          <w:color w:val="0E101A"/>
        </w:rPr>
        <w:t xml:space="preserve"> </w:t>
      </w:r>
      <w:r w:rsidRPr="00687371">
        <w:rPr>
          <w:color w:val="0E101A"/>
        </w:rPr>
        <w:t xml:space="preserve">to evaluate for precipitating opioid cravings and withdrawals.  The participants also met with </w:t>
      </w:r>
      <w:r w:rsidR="00806028">
        <w:rPr>
          <w:color w:val="0E101A"/>
        </w:rPr>
        <w:t xml:space="preserve">a </w:t>
      </w:r>
      <w:r w:rsidRPr="00687371">
        <w:rPr>
          <w:color w:val="0E101A"/>
        </w:rPr>
        <w:t>clinician every two weeks to receive education through open-ended questions for medication adherence and evaluation for dosing parameters. Random urine drug screens were conducted, and individual counseling and clinic groups were highly encouraged</w:t>
      </w:r>
      <w:r w:rsidR="00806028">
        <w:rPr>
          <w:color w:val="0E101A"/>
        </w:rPr>
        <w:t xml:space="preserve">. </w:t>
      </w:r>
      <w:r w:rsidRPr="00687371">
        <w:rPr>
          <w:color w:val="0E101A"/>
        </w:rPr>
        <w:t xml:space="preserve">All four participants completed </w:t>
      </w:r>
      <w:r w:rsidRPr="0019215C">
        <w:rPr>
          <w:color w:val="0E101A"/>
        </w:rPr>
        <w:t>the</w:t>
      </w:r>
      <w:r w:rsidR="00806028">
        <w:rPr>
          <w:color w:val="0E101A"/>
        </w:rPr>
        <w:t xml:space="preserve"> </w:t>
      </w:r>
      <w:r w:rsidRPr="00687371">
        <w:rPr>
          <w:color w:val="0E101A"/>
        </w:rPr>
        <w:t>MARS and COWS</w:t>
      </w:r>
      <w:r w:rsidR="00806028">
        <w:rPr>
          <w:color w:val="0E101A"/>
        </w:rPr>
        <w:t xml:space="preserve"> </w:t>
      </w:r>
      <w:r w:rsidRPr="0019215C">
        <w:rPr>
          <w:color w:val="0E101A"/>
        </w:rPr>
        <w:t>assessments</w:t>
      </w:r>
      <w:r w:rsidR="00A14A41">
        <w:rPr>
          <w:color w:val="0E101A"/>
        </w:rPr>
        <w:t>.</w:t>
      </w:r>
    </w:p>
    <w:p w14:paraId="5366048C" w14:textId="77777777" w:rsidR="0002462F" w:rsidRPr="0002462F" w:rsidRDefault="0002462F" w:rsidP="00687371">
      <w:pPr>
        <w:spacing w:line="480" w:lineRule="auto"/>
        <w:rPr>
          <w:b/>
          <w:bCs/>
          <w:color w:val="0E101A"/>
        </w:rPr>
      </w:pPr>
      <w:r>
        <w:rPr>
          <w:b/>
          <w:bCs/>
          <w:color w:val="0E101A"/>
        </w:rPr>
        <w:t>Outcome Data</w:t>
      </w:r>
    </w:p>
    <w:p w14:paraId="0BC9494D" w14:textId="77777777" w:rsidR="00CA79A6" w:rsidRDefault="00CA79A6" w:rsidP="00687371">
      <w:pPr>
        <w:pStyle w:val="APA"/>
        <w:rPr>
          <w:color w:val="0E101A"/>
        </w:rPr>
      </w:pPr>
      <w:r w:rsidRPr="0019215C">
        <w:rPr>
          <w:color w:val="0E101A"/>
        </w:rPr>
        <w:t xml:space="preserve">The outcome data for medication adherence of each pregnant woman </w:t>
      </w:r>
      <w:r w:rsidR="00D17717">
        <w:rPr>
          <w:color w:val="0E101A"/>
        </w:rPr>
        <w:t>was</w:t>
      </w:r>
      <w:r w:rsidRPr="0019215C">
        <w:rPr>
          <w:color w:val="0E101A"/>
        </w:rPr>
        <w:t xml:space="preserve"> summarized as participants A, B, C, and D. The MARS tool was used to measure the medication adherence pre-and post-intervention. Participant A’s </w:t>
      </w:r>
      <w:r w:rsidR="00D17717">
        <w:rPr>
          <w:color w:val="0E101A"/>
        </w:rPr>
        <w:t>p</w:t>
      </w:r>
      <w:r w:rsidRPr="0019215C">
        <w:rPr>
          <w:color w:val="0E101A"/>
        </w:rPr>
        <w:t>re-MARS score was 5</w:t>
      </w:r>
      <w:r w:rsidR="00D17717">
        <w:rPr>
          <w:color w:val="0E101A"/>
        </w:rPr>
        <w:t>,</w:t>
      </w:r>
      <w:r w:rsidRPr="0019215C">
        <w:rPr>
          <w:color w:val="0E101A"/>
        </w:rPr>
        <w:t xml:space="preserve"> and </w:t>
      </w:r>
      <w:r w:rsidR="00D17717">
        <w:rPr>
          <w:color w:val="0E101A"/>
        </w:rPr>
        <w:t>p</w:t>
      </w:r>
      <w:r w:rsidRPr="0019215C">
        <w:rPr>
          <w:color w:val="0E101A"/>
        </w:rPr>
        <w:t xml:space="preserve">ost-MARS score was 8. Participant B’s </w:t>
      </w:r>
      <w:r w:rsidR="00D17717">
        <w:rPr>
          <w:color w:val="0E101A"/>
        </w:rPr>
        <w:t>p</w:t>
      </w:r>
      <w:r w:rsidRPr="0019215C">
        <w:rPr>
          <w:color w:val="0E101A"/>
        </w:rPr>
        <w:t>re-MARS score was 6</w:t>
      </w:r>
      <w:r w:rsidR="00D17717">
        <w:rPr>
          <w:color w:val="0E101A"/>
        </w:rPr>
        <w:t>,</w:t>
      </w:r>
      <w:r w:rsidRPr="0019215C">
        <w:rPr>
          <w:color w:val="0E101A"/>
        </w:rPr>
        <w:t xml:space="preserve"> and </w:t>
      </w:r>
      <w:r w:rsidR="00D17717">
        <w:rPr>
          <w:color w:val="0E101A"/>
        </w:rPr>
        <w:t>p</w:t>
      </w:r>
      <w:r w:rsidRPr="0019215C">
        <w:rPr>
          <w:color w:val="0E101A"/>
        </w:rPr>
        <w:t>ost</w:t>
      </w:r>
      <w:r w:rsidRPr="00687371">
        <w:rPr>
          <w:color w:val="0E101A"/>
        </w:rPr>
        <w:t>-</w:t>
      </w:r>
      <w:r w:rsidRPr="0019215C">
        <w:rPr>
          <w:color w:val="0E101A"/>
        </w:rPr>
        <w:t xml:space="preserve">MARS score was 8. Participant C’s </w:t>
      </w:r>
      <w:r w:rsidR="00D17717">
        <w:rPr>
          <w:color w:val="0E101A"/>
        </w:rPr>
        <w:t>p</w:t>
      </w:r>
      <w:r w:rsidRPr="0019215C">
        <w:rPr>
          <w:color w:val="0E101A"/>
        </w:rPr>
        <w:t xml:space="preserve">re-MARS </w:t>
      </w:r>
      <w:r w:rsidRPr="0019215C">
        <w:rPr>
          <w:color w:val="0E101A"/>
        </w:rPr>
        <w:lastRenderedPageBreak/>
        <w:t>score was 8</w:t>
      </w:r>
      <w:r w:rsidR="00D17717">
        <w:rPr>
          <w:color w:val="0E101A"/>
        </w:rPr>
        <w:t>,</w:t>
      </w:r>
      <w:r w:rsidRPr="0019215C">
        <w:rPr>
          <w:color w:val="0E101A"/>
        </w:rPr>
        <w:t xml:space="preserve"> and </w:t>
      </w:r>
      <w:r w:rsidR="00D17717">
        <w:rPr>
          <w:color w:val="0E101A"/>
        </w:rPr>
        <w:t>p</w:t>
      </w:r>
      <w:r w:rsidRPr="0019215C">
        <w:rPr>
          <w:color w:val="0E101A"/>
        </w:rPr>
        <w:t xml:space="preserve">ost-MARS score was 9. Participant D’s </w:t>
      </w:r>
      <w:r w:rsidR="00D17717">
        <w:rPr>
          <w:color w:val="0E101A"/>
        </w:rPr>
        <w:t>p</w:t>
      </w:r>
      <w:r w:rsidRPr="0019215C">
        <w:rPr>
          <w:color w:val="0E101A"/>
        </w:rPr>
        <w:t>re-MARS score was 7</w:t>
      </w:r>
      <w:r w:rsidR="00D17717">
        <w:rPr>
          <w:color w:val="0E101A"/>
        </w:rPr>
        <w:t>,</w:t>
      </w:r>
      <w:r w:rsidRPr="0019215C">
        <w:rPr>
          <w:color w:val="0E101A"/>
        </w:rPr>
        <w:t xml:space="preserve"> and </w:t>
      </w:r>
      <w:r w:rsidR="00D17717">
        <w:rPr>
          <w:color w:val="0E101A"/>
        </w:rPr>
        <w:t>p</w:t>
      </w:r>
      <w:r w:rsidRPr="0019215C">
        <w:rPr>
          <w:color w:val="0E101A"/>
        </w:rPr>
        <w:t xml:space="preserve">ost-MARS score was 7. </w:t>
      </w:r>
      <w:r w:rsidR="00D17717">
        <w:rPr>
          <w:color w:val="0E101A"/>
        </w:rPr>
        <w:t>T</w:t>
      </w:r>
      <w:r w:rsidRPr="0019215C">
        <w:rPr>
          <w:color w:val="0E101A"/>
        </w:rPr>
        <w:t xml:space="preserve">hree participants showed </w:t>
      </w:r>
      <w:r w:rsidR="00D17717">
        <w:rPr>
          <w:color w:val="0E101A"/>
        </w:rPr>
        <w:t xml:space="preserve">an increase in </w:t>
      </w:r>
      <w:r w:rsidRPr="0019215C">
        <w:rPr>
          <w:color w:val="0E101A"/>
        </w:rPr>
        <w:t>pre-and post-intervention medication adherence. No missing data existed</w:t>
      </w:r>
      <w:r w:rsidR="00806028">
        <w:rPr>
          <w:color w:val="0E101A"/>
        </w:rPr>
        <w:t>.</w:t>
      </w:r>
      <w:r w:rsidR="00BD2410">
        <w:rPr>
          <w:color w:val="0E101A"/>
        </w:rPr>
        <w:t xml:space="preserve"> </w:t>
      </w:r>
      <w:r w:rsidR="00CB1E30">
        <w:t xml:space="preserve">The pre-MARS mean was 6.5, and </w:t>
      </w:r>
      <w:r w:rsidR="00B23586">
        <w:t>p</w:t>
      </w:r>
      <w:r w:rsidR="00CB1E30">
        <w:t>ost-MARS mean was 8</w:t>
      </w:r>
      <w:r w:rsidR="00B23586">
        <w:t xml:space="preserve"> (see </w:t>
      </w:r>
      <w:r w:rsidRPr="0019215C">
        <w:rPr>
          <w:color w:val="0E101A"/>
        </w:rPr>
        <w:t>Appendix L</w:t>
      </w:r>
      <w:r w:rsidR="00B23586">
        <w:rPr>
          <w:color w:val="0E101A"/>
        </w:rPr>
        <w:t>)</w:t>
      </w:r>
      <w:r w:rsidRPr="0019215C">
        <w:rPr>
          <w:color w:val="0E101A"/>
        </w:rPr>
        <w:t>.</w:t>
      </w:r>
      <w:r w:rsidR="00B23586">
        <w:rPr>
          <w:color w:val="0E101A"/>
        </w:rPr>
        <w:t xml:space="preserve"> The mean is low in validity due to a sample size of four.</w:t>
      </w:r>
    </w:p>
    <w:p w14:paraId="440DCBAA" w14:textId="77777777" w:rsidR="00CA79A6" w:rsidRPr="0019215C" w:rsidRDefault="00CA79A6" w:rsidP="00CA79A6">
      <w:pPr>
        <w:pStyle w:val="APA"/>
        <w:rPr>
          <w:color w:val="0E101A"/>
        </w:rPr>
      </w:pPr>
      <w:r w:rsidRPr="0019215C">
        <w:rPr>
          <w:color w:val="0E101A"/>
        </w:rPr>
        <w:t xml:space="preserve">The outcome data for the opioid withdrawal rate of each pregnant woman </w:t>
      </w:r>
      <w:r w:rsidR="00B23586">
        <w:rPr>
          <w:color w:val="0E101A"/>
        </w:rPr>
        <w:t>was also</w:t>
      </w:r>
      <w:r w:rsidRPr="0019215C">
        <w:rPr>
          <w:color w:val="0E101A"/>
        </w:rPr>
        <w:t xml:space="preserve"> summarized as participants A, B, C, and D. The COWS tool was used to measure withdrawal scores at week 1, week 2, week 4, week 6, week 8, week 10, and Week 12. The comparison of COWS scores </w:t>
      </w:r>
      <w:r w:rsidR="00B23586">
        <w:rPr>
          <w:color w:val="0E101A"/>
        </w:rPr>
        <w:t>showed a</w:t>
      </w:r>
      <w:r w:rsidRPr="0019215C">
        <w:rPr>
          <w:color w:val="0E101A"/>
        </w:rPr>
        <w:t xml:space="preserve"> decrease as the implementation period progressed.  The COWS scores at the end of the 3-month intervention were 0 </w:t>
      </w:r>
      <w:r w:rsidR="00806028">
        <w:rPr>
          <w:color w:val="0E101A"/>
        </w:rPr>
        <w:t>for</w:t>
      </w:r>
      <w:r w:rsidRPr="0019215C">
        <w:rPr>
          <w:color w:val="0E101A"/>
        </w:rPr>
        <w:t xml:space="preserve"> each participant. </w:t>
      </w:r>
    </w:p>
    <w:p w14:paraId="604B178A" w14:textId="77777777" w:rsidR="00687371" w:rsidRDefault="00687371" w:rsidP="00CA79A6">
      <w:pPr>
        <w:pStyle w:val="APA"/>
        <w:rPr>
          <w:color w:val="0E101A"/>
        </w:rPr>
      </w:pPr>
      <w:r w:rsidRPr="00687371">
        <w:rPr>
          <w:color w:val="0E101A"/>
        </w:rPr>
        <w:t>No missing data existed.</w:t>
      </w:r>
      <w:r w:rsidR="00806028">
        <w:rPr>
          <w:color w:val="0E101A"/>
        </w:rPr>
        <w:t xml:space="preserve"> </w:t>
      </w:r>
      <w:r w:rsidR="00CB1E30">
        <w:t xml:space="preserve">The pre-COWS mean was 13, and </w:t>
      </w:r>
      <w:r w:rsidR="00B23586">
        <w:t>p</w:t>
      </w:r>
      <w:r w:rsidR="00CB1E30">
        <w:t>ost-</w:t>
      </w:r>
      <w:r w:rsidR="00BD2410">
        <w:t>COWS</w:t>
      </w:r>
      <w:r w:rsidR="00CB1E30">
        <w:t xml:space="preserve"> mean was 3.125</w:t>
      </w:r>
      <w:r w:rsidR="00B23586">
        <w:t xml:space="preserve"> (see Appendix L). </w:t>
      </w:r>
      <w:r w:rsidR="00A14A41" w:rsidRPr="00687371">
        <w:rPr>
          <w:color w:val="0E101A"/>
        </w:rPr>
        <w:t xml:space="preserve">The initial urine drug screens were positive for opioids, </w:t>
      </w:r>
      <w:r w:rsidR="00A14A41">
        <w:rPr>
          <w:color w:val="0E101A"/>
        </w:rPr>
        <w:t xml:space="preserve">and </w:t>
      </w:r>
      <w:r w:rsidR="00A14A41" w:rsidRPr="00687371">
        <w:rPr>
          <w:color w:val="0E101A"/>
        </w:rPr>
        <w:t>the results were negative at the end of three months.</w:t>
      </w:r>
    </w:p>
    <w:p w14:paraId="3BD300B8" w14:textId="77777777" w:rsidR="00250761" w:rsidRDefault="00250761" w:rsidP="00687371">
      <w:pPr>
        <w:pStyle w:val="APA"/>
        <w:ind w:firstLine="0"/>
        <w:jc w:val="center"/>
        <w:rPr>
          <w:b/>
          <w:bCs/>
        </w:rPr>
      </w:pPr>
      <w:r>
        <w:rPr>
          <w:b/>
          <w:bCs/>
        </w:rPr>
        <w:t>Discussion</w:t>
      </w:r>
    </w:p>
    <w:p w14:paraId="28CF68CA" w14:textId="77777777" w:rsidR="00386BD7" w:rsidRDefault="00B913CF" w:rsidP="00B913CF">
      <w:pPr>
        <w:pStyle w:val="APA"/>
        <w:ind w:firstLine="0"/>
        <w:rPr>
          <w:b/>
          <w:bCs/>
        </w:rPr>
      </w:pPr>
      <w:r>
        <w:rPr>
          <w:b/>
          <w:bCs/>
        </w:rPr>
        <w:t>Successes</w:t>
      </w:r>
    </w:p>
    <w:p w14:paraId="37F3CDF9" w14:textId="77777777" w:rsidR="00687371" w:rsidRDefault="004D6CF8" w:rsidP="00687371">
      <w:pPr>
        <w:spacing w:line="480" w:lineRule="auto"/>
      </w:pPr>
      <w:r>
        <w:rPr>
          <w:b/>
          <w:bCs/>
        </w:rPr>
        <w:tab/>
      </w:r>
      <w:r w:rsidR="00CA79A6" w:rsidRPr="0019215C">
        <w:rPr>
          <w:color w:val="222222"/>
          <w:shd w:val="clear" w:color="auto" w:fill="FFFFFF"/>
        </w:rPr>
        <w:t>The outcomes identif</w:t>
      </w:r>
      <w:r w:rsidR="005C46D9">
        <w:rPr>
          <w:color w:val="222222"/>
          <w:shd w:val="clear" w:color="auto" w:fill="FFFFFF"/>
        </w:rPr>
        <w:t>y</w:t>
      </w:r>
      <w:r w:rsidR="00806028">
        <w:rPr>
          <w:color w:val="222222"/>
          <w:shd w:val="clear" w:color="auto" w:fill="FFFFFF"/>
        </w:rPr>
        <w:t xml:space="preserve"> that</w:t>
      </w:r>
      <w:r w:rsidR="00CA79A6" w:rsidRPr="0019215C">
        <w:rPr>
          <w:color w:val="222222"/>
          <w:shd w:val="clear" w:color="auto" w:fill="FFFFFF"/>
        </w:rPr>
        <w:t xml:space="preserve"> the COWS and MARS tools </w:t>
      </w:r>
      <w:r w:rsidR="005C46D9">
        <w:rPr>
          <w:color w:val="222222"/>
          <w:shd w:val="clear" w:color="auto" w:fill="FFFFFF"/>
        </w:rPr>
        <w:t>can be</w:t>
      </w:r>
      <w:r w:rsidR="00CA79A6" w:rsidRPr="0019215C">
        <w:rPr>
          <w:color w:val="222222"/>
          <w:shd w:val="clear" w:color="auto" w:fill="FFFFFF"/>
        </w:rPr>
        <w:t xml:space="preserve"> successful</w:t>
      </w:r>
      <w:r w:rsidR="005C46D9">
        <w:rPr>
          <w:color w:val="222222"/>
          <w:shd w:val="clear" w:color="auto" w:fill="FFFFFF"/>
        </w:rPr>
        <w:t>ly used</w:t>
      </w:r>
      <w:r w:rsidR="00CA79A6" w:rsidRPr="0019215C">
        <w:rPr>
          <w:color w:val="222222"/>
          <w:shd w:val="clear" w:color="auto" w:fill="FFFFFF"/>
        </w:rPr>
        <w:t xml:space="preserve"> in addressing </w:t>
      </w:r>
      <w:r w:rsidR="005C46D9">
        <w:rPr>
          <w:color w:val="222222"/>
          <w:shd w:val="clear" w:color="auto" w:fill="FFFFFF"/>
        </w:rPr>
        <w:t xml:space="preserve">the improvement of </w:t>
      </w:r>
      <w:r w:rsidR="00CA79A6" w:rsidRPr="0019215C">
        <w:rPr>
          <w:color w:val="222222"/>
          <w:shd w:val="clear" w:color="auto" w:fill="FFFFFF"/>
        </w:rPr>
        <w:t>withdrawal scores and medication adherence. Participants expressed benefits of use</w:t>
      </w:r>
      <w:r w:rsidR="005C46D9">
        <w:rPr>
          <w:color w:val="222222"/>
          <w:shd w:val="clear" w:color="auto" w:fill="FFFFFF"/>
        </w:rPr>
        <w:t>,</w:t>
      </w:r>
      <w:r w:rsidR="00CA79A6" w:rsidRPr="0019215C">
        <w:rPr>
          <w:color w:val="222222"/>
          <w:shd w:val="clear" w:color="auto" w:fill="FFFFFF"/>
        </w:rPr>
        <w:t xml:space="preserve"> positive feedback with the </w:t>
      </w:r>
      <w:r w:rsidR="00CA79A6">
        <w:rPr>
          <w:color w:val="222222"/>
          <w:shd w:val="clear" w:color="auto" w:fill="FFFFFF"/>
        </w:rPr>
        <w:t>educational interventions</w:t>
      </w:r>
      <w:r w:rsidR="005C46D9">
        <w:rPr>
          <w:color w:val="222222"/>
          <w:shd w:val="clear" w:color="auto" w:fill="FFFFFF"/>
        </w:rPr>
        <w:t xml:space="preserve">, </w:t>
      </w:r>
      <w:r w:rsidR="00806028">
        <w:rPr>
          <w:color w:val="222222"/>
          <w:shd w:val="clear" w:color="auto" w:fill="FFFFFF"/>
        </w:rPr>
        <w:t xml:space="preserve">and </w:t>
      </w:r>
      <w:r w:rsidR="005C46D9">
        <w:rPr>
          <w:color w:val="222222"/>
          <w:shd w:val="clear" w:color="auto" w:fill="FFFFFF"/>
        </w:rPr>
        <w:t xml:space="preserve">gratefulness </w:t>
      </w:r>
      <w:r w:rsidR="00CA79A6">
        <w:rPr>
          <w:color w:val="222222"/>
          <w:shd w:val="clear" w:color="auto" w:fill="FFFFFF"/>
        </w:rPr>
        <w:t>for the frequent appointments and ongoing education</w:t>
      </w:r>
      <w:r w:rsidR="005C46D9">
        <w:rPr>
          <w:color w:val="222222"/>
          <w:shd w:val="clear" w:color="auto" w:fill="FFFFFF"/>
        </w:rPr>
        <w:t xml:space="preserve">. </w:t>
      </w:r>
      <w:r w:rsidR="00CA79A6">
        <w:rPr>
          <w:color w:val="222222"/>
          <w:shd w:val="clear" w:color="auto" w:fill="FFFFFF"/>
        </w:rPr>
        <w:t xml:space="preserve">Participants showed appreciation for the detailed processes to allow ongoing access to nurses and clinicians to address medical concerns or questions. Participants felt </w:t>
      </w:r>
      <w:r w:rsidR="00CA79A6" w:rsidRPr="0019215C">
        <w:rPr>
          <w:color w:val="222222"/>
          <w:shd w:val="clear" w:color="auto" w:fill="FFFFFF"/>
        </w:rPr>
        <w:t>supported</w:t>
      </w:r>
      <w:r w:rsidR="00CA79A6">
        <w:rPr>
          <w:color w:val="222222"/>
          <w:shd w:val="clear" w:color="auto" w:fill="FFFFFF"/>
        </w:rPr>
        <w:t xml:space="preserve"> without bia</w:t>
      </w:r>
      <w:r w:rsidR="005C46D9">
        <w:rPr>
          <w:color w:val="222222"/>
          <w:shd w:val="clear" w:color="auto" w:fill="FFFFFF"/>
        </w:rPr>
        <w:t>s</w:t>
      </w:r>
      <w:r w:rsidR="00CA79A6">
        <w:rPr>
          <w:color w:val="222222"/>
          <w:shd w:val="clear" w:color="auto" w:fill="FFFFFF"/>
        </w:rPr>
        <w:t xml:space="preserve"> and received education as needed or requested. The small</w:t>
      </w:r>
      <w:r w:rsidR="00806028">
        <w:rPr>
          <w:color w:val="222222"/>
          <w:shd w:val="clear" w:color="auto" w:fill="FFFFFF"/>
        </w:rPr>
        <w:t xml:space="preserve"> </w:t>
      </w:r>
      <w:r w:rsidR="00CA79A6">
        <w:rPr>
          <w:color w:val="222222"/>
          <w:shd w:val="clear" w:color="auto" w:fill="FFFFFF"/>
        </w:rPr>
        <w:t>sample size allowed the project leader to be more involved with the participants.  </w:t>
      </w:r>
    </w:p>
    <w:p w14:paraId="1F3192F7" w14:textId="77777777" w:rsidR="00386BD7" w:rsidRDefault="00386BD7" w:rsidP="00B913CF">
      <w:pPr>
        <w:pStyle w:val="APA"/>
        <w:ind w:firstLine="0"/>
        <w:rPr>
          <w:b/>
          <w:bCs/>
        </w:rPr>
      </w:pPr>
      <w:r>
        <w:rPr>
          <w:b/>
          <w:bCs/>
        </w:rPr>
        <w:t xml:space="preserve">Study Strengths </w:t>
      </w:r>
    </w:p>
    <w:p w14:paraId="4BDFC879" w14:textId="77777777" w:rsidR="00687371" w:rsidRDefault="00E41C2D" w:rsidP="00687371">
      <w:pPr>
        <w:pStyle w:val="gmail-apa"/>
        <w:spacing w:before="0" w:beforeAutospacing="0" w:after="0" w:afterAutospacing="0" w:line="480" w:lineRule="auto"/>
      </w:pPr>
      <w:r>
        <w:lastRenderedPageBreak/>
        <w:tab/>
      </w:r>
      <w:r w:rsidR="00CA79A6" w:rsidRPr="0019215C">
        <w:t xml:space="preserve">The </w:t>
      </w:r>
      <w:r w:rsidR="007037BC">
        <w:t>project</w:t>
      </w:r>
      <w:r w:rsidR="00CA79A6" w:rsidRPr="0019215C">
        <w:t xml:space="preserve"> was conducted at an outpatient substance use clinic </w:t>
      </w:r>
      <w:r w:rsidR="00A53F79">
        <w:t xml:space="preserve">that serves </w:t>
      </w:r>
      <w:r w:rsidR="00CA79A6" w:rsidRPr="0019215C">
        <w:t>various ethnic</w:t>
      </w:r>
      <w:r w:rsidR="00A53F79">
        <w:t xml:space="preserve">ities and </w:t>
      </w:r>
      <w:r w:rsidR="00CA79A6" w:rsidRPr="0019215C">
        <w:t>low- or no-income earnings. Along with OUD, the population also has comorbid mental health disorders. The clinic staff consist</w:t>
      </w:r>
      <w:r w:rsidR="00A53F79">
        <w:t>ed</w:t>
      </w:r>
      <w:r w:rsidR="00CA79A6" w:rsidRPr="0019215C">
        <w:t xml:space="preserve"> of three nurses, one nurse practitioner, two medical providers, one secretary, one case manager,</w:t>
      </w:r>
      <w:r w:rsidR="00806028">
        <w:t xml:space="preserve"> </w:t>
      </w:r>
      <w:r w:rsidR="00CA79A6" w:rsidRPr="0019215C">
        <w:t>and five counselors. Providers and nurses primarily facil</w:t>
      </w:r>
      <w:r w:rsidR="00806028">
        <w:t>itate</w:t>
      </w:r>
      <w:r w:rsidR="00CA79A6" w:rsidRPr="0019215C">
        <w:t xml:space="preserve"> interventions in the clinic setting.  </w:t>
      </w:r>
    </w:p>
    <w:p w14:paraId="631AB361" w14:textId="77777777" w:rsidR="00687371" w:rsidRDefault="00687371" w:rsidP="00687371">
      <w:pPr>
        <w:pStyle w:val="gmail-apa"/>
        <w:spacing w:before="0" w:beforeAutospacing="0" w:after="0" w:afterAutospacing="0" w:line="480" w:lineRule="auto"/>
      </w:pPr>
      <w:r>
        <w:t xml:space="preserve">            </w:t>
      </w:r>
      <w:r w:rsidR="00B67724">
        <w:t>T</w:t>
      </w:r>
      <w:r w:rsidR="00B67724" w:rsidRPr="0019215C">
        <w:t xml:space="preserve">he degree of success in implementing the intervention was high. The clinic followed </w:t>
      </w:r>
      <w:r w:rsidR="00A53F79">
        <w:t xml:space="preserve">practice </w:t>
      </w:r>
      <w:r w:rsidR="00B67724" w:rsidRPr="0019215C">
        <w:t>set years</w:t>
      </w:r>
      <w:r w:rsidR="00A53F79">
        <w:t xml:space="preserve"> prior</w:t>
      </w:r>
      <w:r w:rsidR="00B67724" w:rsidRPr="0019215C">
        <w:t xml:space="preserve"> with minimal to no education for pregnant women about medication management </w:t>
      </w:r>
      <w:r w:rsidR="00806028">
        <w:t>of</w:t>
      </w:r>
      <w:r w:rsidR="00B67724" w:rsidRPr="0019215C">
        <w:t xml:space="preserve"> OUD and treat</w:t>
      </w:r>
      <w:r w:rsidR="00A53F79">
        <w:t>ment of</w:t>
      </w:r>
      <w:r w:rsidR="00B67724" w:rsidRPr="0019215C">
        <w:t xml:space="preserve"> withdrawal symptoms. The project leader</w:t>
      </w:r>
      <w:r w:rsidR="00A53F79">
        <w:t>, a nurse practitioner,</w:t>
      </w:r>
      <w:r w:rsidR="00B67724" w:rsidRPr="0019215C">
        <w:t xml:space="preserve"> guided the </w:t>
      </w:r>
      <w:r w:rsidR="00A53F79">
        <w:t xml:space="preserve">evidence-based practice </w:t>
      </w:r>
      <w:r w:rsidR="00B67724" w:rsidRPr="0019215C">
        <w:t>project</w:t>
      </w:r>
      <w:r w:rsidR="00A53F79">
        <w:t xml:space="preserve"> to </w:t>
      </w:r>
      <w:r w:rsidR="00806028">
        <w:t xml:space="preserve">enhance </w:t>
      </w:r>
      <w:r w:rsidR="00A53F79">
        <w:t xml:space="preserve">the </w:t>
      </w:r>
      <w:r w:rsidR="00B67724" w:rsidRPr="0019215C">
        <w:t>education process and frequent assessment and evaluations to improve medication adherence and withdrawal</w:t>
      </w:r>
      <w:r w:rsidR="00A53F79">
        <w:t xml:space="preserve">. </w:t>
      </w:r>
      <w:r w:rsidR="00B67724" w:rsidRPr="0019215C">
        <w:t xml:space="preserve">The clinic staff and most of the participants were grateful for the improved intervention processes that allowed them the autonomy to ask questions about their treatment and improve outcomes.  The </w:t>
      </w:r>
      <w:r w:rsidR="00A53F79">
        <w:t>major</w:t>
      </w:r>
      <w:r w:rsidR="00B67724" w:rsidRPr="0019215C">
        <w:t xml:space="preserve"> strength </w:t>
      </w:r>
      <w:r w:rsidR="00A53F79">
        <w:t xml:space="preserve">of this successful project is the implementation of </w:t>
      </w:r>
      <w:r w:rsidR="00B67724" w:rsidRPr="0019215C">
        <w:t xml:space="preserve">frequent interventions throughout the pregnancy rather than </w:t>
      </w:r>
      <w:r w:rsidR="00A53F79">
        <w:t>solely in the</w:t>
      </w:r>
      <w:r w:rsidR="00B67724" w:rsidRPr="0019215C">
        <w:t xml:space="preserve"> intake process. The MARS and COWS tools </w:t>
      </w:r>
      <w:r w:rsidR="00A53F79">
        <w:t xml:space="preserve">efficiently evaluated the intended outcomes. </w:t>
      </w:r>
    </w:p>
    <w:p w14:paraId="12607FE2" w14:textId="77777777" w:rsidR="00386BD7" w:rsidRPr="00687371" w:rsidRDefault="00386BD7" w:rsidP="00B913CF">
      <w:pPr>
        <w:pStyle w:val="APA"/>
        <w:ind w:firstLine="0"/>
        <w:rPr>
          <w:b/>
          <w:bCs/>
        </w:rPr>
      </w:pPr>
      <w:r>
        <w:rPr>
          <w:b/>
          <w:bCs/>
        </w:rPr>
        <w:t xml:space="preserve">Results and Literature </w:t>
      </w:r>
    </w:p>
    <w:p w14:paraId="1B16CD4E" w14:textId="77777777" w:rsidR="00687371" w:rsidRDefault="00D771EC" w:rsidP="00687371">
      <w:pPr>
        <w:pStyle w:val="gmail-apa"/>
        <w:spacing w:before="0" w:beforeAutospacing="0" w:after="0" w:afterAutospacing="0" w:line="480" w:lineRule="auto"/>
        <w:ind w:firstLine="720"/>
      </w:pPr>
      <w:r>
        <w:t>This project assessed medication adherence to buprenorphine</w:t>
      </w:r>
      <w:r w:rsidR="00687371">
        <w:t xml:space="preserve"> over three months after participants entered the treatment program. A randomized controlled trial in 2016 showed an increase in adherence, engagement, and significant improvement with buprenorphine treatment along with decreased relapse rates among pregnant women when compared to not using medication to treat withdrawal symptoms</w:t>
      </w:r>
      <w:r>
        <w:t xml:space="preserve"> which is congruent with the current project outcomes</w:t>
      </w:r>
      <w:r w:rsidR="00687371">
        <w:t xml:space="preserve"> (Krans et al., 2018). The essential aim </w:t>
      </w:r>
      <w:r>
        <w:t>of this current project</w:t>
      </w:r>
      <w:r w:rsidR="003253E1">
        <w:t xml:space="preserve"> </w:t>
      </w:r>
      <w:r>
        <w:t>followed</w:t>
      </w:r>
      <w:r w:rsidR="00687371">
        <w:t xml:space="preserve"> the recommendation to move toward</w:t>
      </w:r>
      <w:r w:rsidR="003253E1">
        <w:t xml:space="preserve"> </w:t>
      </w:r>
      <w:r w:rsidR="00687371">
        <w:t xml:space="preserve">the change in EBP by being aggressive with </w:t>
      </w:r>
      <w:r>
        <w:t xml:space="preserve">the </w:t>
      </w:r>
      <w:r w:rsidR="00687371">
        <w:t xml:space="preserve">dosing strategy to control </w:t>
      </w:r>
      <w:r w:rsidR="00687371">
        <w:lastRenderedPageBreak/>
        <w:t>withdrawal symptoms early in the pregnancy</w:t>
      </w:r>
      <w:r>
        <w:t xml:space="preserve">, </w:t>
      </w:r>
      <w:r w:rsidR="00687371">
        <w:t>promote adherence</w:t>
      </w:r>
      <w:r>
        <w:t>,</w:t>
      </w:r>
      <w:r w:rsidR="00687371">
        <w:t xml:space="preserve"> and decrease the risk for treatment failure (Bastian et al., 2017). </w:t>
      </w:r>
      <w:r w:rsidR="00B67724">
        <w:t>The l</w:t>
      </w:r>
      <w:r w:rsidR="00687371">
        <w:t>ack of pregnant women's understanding may affect adherence to treatment therefore</w:t>
      </w:r>
      <w:r w:rsidR="003253E1">
        <w:t xml:space="preserve">; </w:t>
      </w:r>
      <w:r w:rsidR="00687371">
        <w:t>providers should educate and promote ongoing understanding of pharmacological and psychosocial treatment (ASAM, 2015). The management of OUD in pregnant women with buprenorphine can stabilize opioid blood levels, hence</w:t>
      </w:r>
      <w:r>
        <w:t xml:space="preserve"> a</w:t>
      </w:r>
      <w:r w:rsidR="00687371">
        <w:t xml:space="preserve"> decrease </w:t>
      </w:r>
      <w:r>
        <w:t xml:space="preserve">in </w:t>
      </w:r>
      <w:r w:rsidR="00687371">
        <w:t>cravings and withdrawals, and improve fetal outcomes in comparison to not seeking OUD care or abruptly stopping the use of opioids (</w:t>
      </w:r>
      <w:proofErr w:type="spellStart"/>
      <w:r w:rsidR="00687371">
        <w:t>Haycraft</w:t>
      </w:r>
      <w:proofErr w:type="spellEnd"/>
      <w:r w:rsidR="00687371">
        <w:t xml:space="preserve">, 2018). </w:t>
      </w:r>
    </w:p>
    <w:p w14:paraId="54CEF8C2" w14:textId="77777777" w:rsidR="00687371" w:rsidRDefault="00687371" w:rsidP="00687371">
      <w:pPr>
        <w:pStyle w:val="gmail-apa"/>
        <w:spacing w:before="0" w:beforeAutospacing="0" w:after="0" w:afterAutospacing="0" w:line="480" w:lineRule="auto"/>
        <w:ind w:firstLine="720"/>
      </w:pPr>
      <w:r>
        <w:t xml:space="preserve">Opioid use in pregnant women is higher during the first trimester </w:t>
      </w:r>
      <w:r w:rsidR="00D771EC">
        <w:t>than in the</w:t>
      </w:r>
      <w:r>
        <w:t xml:space="preserve"> second or third (Bastian et al., 2017). Despite expert recommendations </w:t>
      </w:r>
      <w:r w:rsidR="003253E1">
        <w:t>and</w:t>
      </w:r>
      <w:r>
        <w:t xml:space="preserve"> subjective and objective data from the patients, the dosage adjustment remains difficult due to a wide range of clinical factors and </w:t>
      </w:r>
      <w:r w:rsidR="00D771EC">
        <w:t xml:space="preserve">a </w:t>
      </w:r>
      <w:r>
        <w:t>lack of appropriate duration, dosing, and monitoring consideration (</w:t>
      </w:r>
      <w:proofErr w:type="spellStart"/>
      <w:r>
        <w:t>Bastain</w:t>
      </w:r>
      <w:proofErr w:type="spellEnd"/>
      <w:r>
        <w:t xml:space="preserve"> et al., 2017). The lack of a pregnant women’s comprehension may affect treatment adherence; therefore, clinicians are encouraged to promote early dosing intervention (ASAM, 2015). To enhance adherence, it is essential to assess baseline knowledge to promote further education and constant monitoring to overcome their apprehensions to attain treatment (</w:t>
      </w:r>
      <w:proofErr w:type="spellStart"/>
      <w:r>
        <w:t>Bastain</w:t>
      </w:r>
      <w:proofErr w:type="spellEnd"/>
      <w:r>
        <w:t xml:space="preserve"> et al., 2017). There is a strong correlation </w:t>
      </w:r>
      <w:r w:rsidR="00D771EC">
        <w:t xml:space="preserve">between </w:t>
      </w:r>
      <w:r>
        <w:t>positive outcomes to buprenorphine adherence and aggressively treating withdrawal symptoms early in the pregnancy through therapeutic dosing stabilization, optimized dosing protocols, and education (</w:t>
      </w:r>
      <w:proofErr w:type="spellStart"/>
      <w:r>
        <w:t>Bastain</w:t>
      </w:r>
      <w:proofErr w:type="spellEnd"/>
      <w:r>
        <w:t xml:space="preserve"> et al., 2017; Caritis et al., 2017; Coker et al., 2018). </w:t>
      </w:r>
    </w:p>
    <w:p w14:paraId="232A18FF" w14:textId="77777777" w:rsidR="00250761" w:rsidRDefault="00D26675" w:rsidP="00250761">
      <w:pPr>
        <w:pStyle w:val="APA"/>
        <w:ind w:firstLine="0"/>
        <w:jc w:val="center"/>
        <w:rPr>
          <w:b/>
          <w:bCs/>
        </w:rPr>
      </w:pPr>
      <w:r>
        <w:rPr>
          <w:b/>
          <w:bCs/>
        </w:rPr>
        <w:t>Limitations</w:t>
      </w:r>
    </w:p>
    <w:p w14:paraId="210DC568" w14:textId="77777777" w:rsidR="00F00DB2" w:rsidRPr="00F00DB2" w:rsidRDefault="00F00DB2" w:rsidP="00687371">
      <w:pPr>
        <w:spacing w:line="480" w:lineRule="auto"/>
      </w:pPr>
      <w:r>
        <w:tab/>
      </w:r>
      <w:r w:rsidR="00687371">
        <w:t xml:space="preserve">Limitations in this </w:t>
      </w:r>
      <w:r w:rsidR="00D771EC">
        <w:t>project</w:t>
      </w:r>
      <w:r w:rsidR="00687371">
        <w:t xml:space="preserve"> were </w:t>
      </w:r>
      <w:r w:rsidR="00D771EC">
        <w:t xml:space="preserve">the </w:t>
      </w:r>
      <w:r w:rsidR="00687371">
        <w:t xml:space="preserve">small sample, challenges with recruiting participants, the timing of </w:t>
      </w:r>
      <w:r w:rsidR="00D771EC">
        <w:t xml:space="preserve">the </w:t>
      </w:r>
      <w:r w:rsidR="00687371">
        <w:t xml:space="preserve">recruitment period, requirements for inclusion criteria, and </w:t>
      </w:r>
      <w:r w:rsidR="00B67724">
        <w:t xml:space="preserve">the </w:t>
      </w:r>
      <w:r w:rsidR="00687371">
        <w:t>clinic staff time.</w:t>
      </w:r>
      <w:r w:rsidR="00D771EC">
        <w:t xml:space="preserve"> These limitations may impact the validity of the findings due to </w:t>
      </w:r>
      <w:r w:rsidR="003253E1">
        <w:t xml:space="preserve">a </w:t>
      </w:r>
      <w:r w:rsidR="00D771EC">
        <w:t>lack of data.</w:t>
      </w:r>
    </w:p>
    <w:p w14:paraId="285AE74C" w14:textId="77777777" w:rsidR="0017794C" w:rsidRDefault="0017794C" w:rsidP="0017794C">
      <w:pPr>
        <w:pStyle w:val="APA"/>
        <w:ind w:firstLine="0"/>
        <w:rPr>
          <w:b/>
          <w:bCs/>
        </w:rPr>
      </w:pPr>
      <w:r>
        <w:rPr>
          <w:b/>
          <w:bCs/>
        </w:rPr>
        <w:lastRenderedPageBreak/>
        <w:t>Internal Validity</w:t>
      </w:r>
    </w:p>
    <w:p w14:paraId="42681125" w14:textId="77777777" w:rsidR="00687371" w:rsidRDefault="00E77800" w:rsidP="00687371">
      <w:pPr>
        <w:pStyle w:val="gmail-apa"/>
        <w:spacing w:before="0" w:beforeAutospacing="0" w:after="0" w:afterAutospacing="0" w:line="480" w:lineRule="auto"/>
      </w:pPr>
      <w:r>
        <w:rPr>
          <w:b/>
          <w:bCs/>
        </w:rPr>
        <w:tab/>
      </w:r>
      <w:r w:rsidR="00D771EC">
        <w:t>I</w:t>
      </w:r>
      <w:r w:rsidR="00B67724" w:rsidRPr="0019215C">
        <w:t xml:space="preserve">nternal validity </w:t>
      </w:r>
      <w:r w:rsidR="00D771EC">
        <w:t>was</w:t>
      </w:r>
      <w:r w:rsidR="00B67724" w:rsidRPr="0019215C">
        <w:t xml:space="preserve"> promoted by establishing a relationship between </w:t>
      </w:r>
      <w:r w:rsidR="00D771EC">
        <w:t xml:space="preserve">the intervention, buprenorphine treatment with education and assessment, and the outcomes of medication adherence </w:t>
      </w:r>
      <w:r w:rsidR="00B67724" w:rsidRPr="0019215C">
        <w:t xml:space="preserve">through EBP intervention with education, self-management skills, and early dose stabilization.  </w:t>
      </w:r>
      <w:r w:rsidR="00D771EC">
        <w:t>I</w:t>
      </w:r>
      <w:r w:rsidR="00B67724" w:rsidRPr="0019215C">
        <w:t xml:space="preserve">nternal validity </w:t>
      </w:r>
      <w:r w:rsidR="00D771EC">
        <w:t xml:space="preserve">was fostered </w:t>
      </w:r>
      <w:r w:rsidR="00B67724" w:rsidRPr="0019215C">
        <w:t>by no impacting external event</w:t>
      </w:r>
      <w:r w:rsidR="00D771EC">
        <w:t>s, absence of attrition, and valid and reliable COWS and MARS instruments used during and pre-post intervention. T</w:t>
      </w:r>
      <w:r w:rsidR="00B67724" w:rsidRPr="0019215C">
        <w:t>hreat</w:t>
      </w:r>
      <w:r w:rsidR="00D771EC">
        <w:t>s</w:t>
      </w:r>
      <w:r w:rsidR="00B67724" w:rsidRPr="0019215C">
        <w:t xml:space="preserve"> to internal validity include</w:t>
      </w:r>
      <w:r w:rsidR="00D771EC">
        <w:t>d</w:t>
      </w:r>
      <w:r w:rsidR="003253E1">
        <w:t xml:space="preserve"> </w:t>
      </w:r>
      <w:r w:rsidR="00D771EC">
        <w:t>the</w:t>
      </w:r>
      <w:r w:rsidR="00B67724" w:rsidRPr="0019215C">
        <w:t xml:space="preserve"> small sample size and </w:t>
      </w:r>
      <w:r w:rsidR="003253E1">
        <w:t xml:space="preserve">increased </w:t>
      </w:r>
      <w:r w:rsidR="00B67724" w:rsidRPr="0019215C">
        <w:t xml:space="preserve">in familiarity with the instrument tools and associated responses. </w:t>
      </w:r>
    </w:p>
    <w:p w14:paraId="2D669DAC" w14:textId="77777777" w:rsidR="00687371" w:rsidRDefault="00687371" w:rsidP="00687371">
      <w:pPr>
        <w:pStyle w:val="gmail-apa"/>
        <w:spacing w:before="0" w:beforeAutospacing="0" w:after="0" w:afterAutospacing="0" w:line="480" w:lineRule="auto"/>
      </w:pPr>
      <w:r>
        <w:t>            The possible sources of confounding factor</w:t>
      </w:r>
      <w:r w:rsidR="00B67724">
        <w:t>s</w:t>
      </w:r>
      <w:r w:rsidR="003253E1">
        <w:t xml:space="preserve"> </w:t>
      </w:r>
      <w:r w:rsidR="00D771EC">
        <w:t>negatively impacting the project results</w:t>
      </w:r>
      <w:r>
        <w:t xml:space="preserve"> were the participants may have received conflicting information regarding buprenorphine treatment and management strategies which may impact medication adherence. Imprecision in evidence-based intervention processes and </w:t>
      </w:r>
      <w:r w:rsidR="003253E1">
        <w:t>data collection</w:t>
      </w:r>
      <w:r>
        <w:t xml:space="preserve"> could affect the </w:t>
      </w:r>
      <w:r w:rsidR="007037BC">
        <w:t>project</w:t>
      </w:r>
      <w:r>
        <w:t xml:space="preserve"> outcomes with the lack of accuracy and exactness in following implementation interventions with each participant. Nurses may not have followed </w:t>
      </w:r>
      <w:r w:rsidR="00D771EC">
        <w:t xml:space="preserve">the </w:t>
      </w:r>
      <w:r>
        <w:t xml:space="preserve">exact steps with each participant as listed in the implementation process. Participants may also not </w:t>
      </w:r>
      <w:r w:rsidR="009848AB">
        <w:t xml:space="preserve">have been </w:t>
      </w:r>
      <w:r w:rsidR="003253E1">
        <w:t>truthful</w:t>
      </w:r>
      <w:r w:rsidR="009848AB">
        <w:t xml:space="preserve"> in completing the COWS and MARS tools. </w:t>
      </w:r>
    </w:p>
    <w:p w14:paraId="54BB922B" w14:textId="77777777" w:rsidR="0017794C" w:rsidRDefault="0017794C" w:rsidP="00687371">
      <w:pPr>
        <w:pStyle w:val="APA"/>
        <w:ind w:firstLine="0"/>
        <w:rPr>
          <w:b/>
          <w:bCs/>
        </w:rPr>
      </w:pPr>
      <w:r>
        <w:rPr>
          <w:b/>
          <w:bCs/>
        </w:rPr>
        <w:t>External Validity</w:t>
      </w:r>
    </w:p>
    <w:p w14:paraId="3AE36EC9" w14:textId="77777777" w:rsidR="00DA75E1" w:rsidRDefault="00DA75E1" w:rsidP="00687371">
      <w:pPr>
        <w:spacing w:line="480" w:lineRule="auto"/>
      </w:pPr>
      <w:r>
        <w:tab/>
      </w:r>
      <w:r w:rsidR="00687371">
        <w:rPr>
          <w:color w:val="222222"/>
          <w:shd w:val="clear" w:color="auto" w:fill="FFFFFF"/>
        </w:rPr>
        <w:t xml:space="preserve">The external validity </w:t>
      </w:r>
      <w:r w:rsidR="009848AB">
        <w:rPr>
          <w:color w:val="222222"/>
          <w:shd w:val="clear" w:color="auto" w:fill="FFFFFF"/>
        </w:rPr>
        <w:t xml:space="preserve">was </w:t>
      </w:r>
      <w:r w:rsidR="00687371">
        <w:rPr>
          <w:color w:val="222222"/>
          <w:shd w:val="clear" w:color="auto" w:fill="FFFFFF"/>
        </w:rPr>
        <w:t xml:space="preserve">promoted </w:t>
      </w:r>
      <w:r w:rsidR="009848AB">
        <w:rPr>
          <w:color w:val="222222"/>
          <w:shd w:val="clear" w:color="auto" w:fill="FFFFFF"/>
        </w:rPr>
        <w:t>through the population diversity at the clinic although the sample size was too small to represent a diverse sample.</w:t>
      </w:r>
      <w:r w:rsidR="00687371">
        <w:rPr>
          <w:color w:val="222222"/>
          <w:shd w:val="clear" w:color="auto" w:fill="FFFFFF"/>
        </w:rPr>
        <w:t xml:space="preserve"> The intervention </w:t>
      </w:r>
      <w:r w:rsidR="009848AB">
        <w:rPr>
          <w:color w:val="222222"/>
          <w:shd w:val="clear" w:color="auto" w:fill="FFFFFF"/>
        </w:rPr>
        <w:t xml:space="preserve">processes are easy to use, promoting the </w:t>
      </w:r>
      <w:r w:rsidR="00687371">
        <w:rPr>
          <w:color w:val="222222"/>
          <w:shd w:val="clear" w:color="auto" w:fill="FFFFFF"/>
        </w:rPr>
        <w:t xml:space="preserve">transferability of the </w:t>
      </w:r>
      <w:r w:rsidR="009848AB">
        <w:rPr>
          <w:color w:val="222222"/>
          <w:shd w:val="clear" w:color="auto" w:fill="FFFFFF"/>
        </w:rPr>
        <w:t xml:space="preserve">evidence-based initiative to </w:t>
      </w:r>
      <w:r w:rsidR="00687371">
        <w:rPr>
          <w:color w:val="222222"/>
          <w:shd w:val="clear" w:color="auto" w:fill="FFFFFF"/>
        </w:rPr>
        <w:t>other settings that treat pregnant women on buprenorphine.</w:t>
      </w:r>
      <w:r w:rsidR="009848AB">
        <w:rPr>
          <w:color w:val="222222"/>
          <w:shd w:val="clear" w:color="auto" w:fill="FFFFFF"/>
        </w:rPr>
        <w:t xml:space="preserve"> F</w:t>
      </w:r>
      <w:r w:rsidR="00687371">
        <w:rPr>
          <w:color w:val="222222"/>
          <w:shd w:val="clear" w:color="auto" w:fill="FFFFFF"/>
        </w:rPr>
        <w:t xml:space="preserve">actors that could affect </w:t>
      </w:r>
      <w:r w:rsidR="009848AB">
        <w:rPr>
          <w:color w:val="222222"/>
          <w:shd w:val="clear" w:color="auto" w:fill="FFFFFF"/>
        </w:rPr>
        <w:t xml:space="preserve">successful </w:t>
      </w:r>
      <w:r w:rsidR="00687371">
        <w:rPr>
          <w:color w:val="222222"/>
          <w:shd w:val="clear" w:color="auto" w:fill="FFFFFF"/>
        </w:rPr>
        <w:t>transferability of</w:t>
      </w:r>
      <w:r w:rsidR="00B67724">
        <w:rPr>
          <w:color w:val="222222"/>
          <w:shd w:val="clear" w:color="auto" w:fill="FFFFFF"/>
        </w:rPr>
        <w:t xml:space="preserve"> the</w:t>
      </w:r>
      <w:r w:rsidR="00687371">
        <w:rPr>
          <w:color w:val="222222"/>
          <w:shd w:val="clear" w:color="auto" w:fill="FFFFFF"/>
        </w:rPr>
        <w:t xml:space="preserve"> intervention depend on the project leader’s ability to </w:t>
      </w:r>
      <w:r w:rsidR="009848AB">
        <w:rPr>
          <w:color w:val="222222"/>
          <w:shd w:val="clear" w:color="auto" w:fill="FFFFFF"/>
        </w:rPr>
        <w:t xml:space="preserve">distinguish </w:t>
      </w:r>
      <w:r w:rsidR="00687371">
        <w:rPr>
          <w:color w:val="222222"/>
          <w:shd w:val="clear" w:color="auto" w:fill="FFFFFF"/>
        </w:rPr>
        <w:t xml:space="preserve">facts that are </w:t>
      </w:r>
      <w:r w:rsidR="003253E1">
        <w:rPr>
          <w:color w:val="222222"/>
          <w:shd w:val="clear" w:color="auto" w:fill="FFFFFF"/>
        </w:rPr>
        <w:t xml:space="preserve">relevant </w:t>
      </w:r>
      <w:r w:rsidR="009848AB">
        <w:rPr>
          <w:color w:val="222222"/>
          <w:shd w:val="clear" w:color="auto" w:fill="FFFFFF"/>
        </w:rPr>
        <w:t>to th</w:t>
      </w:r>
      <w:r w:rsidR="003253E1">
        <w:rPr>
          <w:color w:val="222222"/>
          <w:shd w:val="clear" w:color="auto" w:fill="FFFFFF"/>
        </w:rPr>
        <w:t xml:space="preserve">e </w:t>
      </w:r>
      <w:r w:rsidR="009848AB">
        <w:rPr>
          <w:color w:val="222222"/>
          <w:shd w:val="clear" w:color="auto" w:fill="FFFFFF"/>
        </w:rPr>
        <w:t>project.</w:t>
      </w:r>
      <w:r w:rsidR="00687371">
        <w:rPr>
          <w:color w:val="222222"/>
          <w:shd w:val="clear" w:color="auto" w:fill="FFFFFF"/>
        </w:rPr>
        <w:t xml:space="preserve">   </w:t>
      </w:r>
    </w:p>
    <w:p w14:paraId="421DF5D4" w14:textId="77777777" w:rsidR="0017794C" w:rsidRDefault="0017794C" w:rsidP="0017794C">
      <w:pPr>
        <w:pStyle w:val="APA"/>
        <w:ind w:firstLine="0"/>
        <w:rPr>
          <w:b/>
          <w:bCs/>
        </w:rPr>
      </w:pPr>
      <w:r>
        <w:rPr>
          <w:b/>
          <w:bCs/>
        </w:rPr>
        <w:lastRenderedPageBreak/>
        <w:t>Sustainability of Effects and Plans to Maintain</w:t>
      </w:r>
    </w:p>
    <w:p w14:paraId="126C9392" w14:textId="77777777" w:rsidR="00687371" w:rsidRDefault="00687371" w:rsidP="00687371">
      <w:pPr>
        <w:pStyle w:val="gmail-apa"/>
        <w:spacing w:before="0" w:beforeAutospacing="0" w:after="0" w:afterAutospacing="0" w:line="480" w:lineRule="auto"/>
        <w:ind w:firstLine="720"/>
      </w:pPr>
      <w:r>
        <w:t>This project is sustainable as the likelihood of the intervention process creating a positive impact is high. A cost-effective process will be in place to maintain sustainability, including tools available for use and no required time to train staff as they were involved in the evidence-based intervention. The only change to the organizational flow is to use MARS tools at the beginning and towards the end of three months. The plans to maintain include clinical staff</w:t>
      </w:r>
      <w:r w:rsidR="009848AB">
        <w:t xml:space="preserve"> will </w:t>
      </w:r>
      <w:r>
        <w:t xml:space="preserve">continue to follow </w:t>
      </w:r>
      <w:r w:rsidR="00B67724">
        <w:t xml:space="preserve">the </w:t>
      </w:r>
      <w:r>
        <w:t xml:space="preserve">implemented practice with a diagram </w:t>
      </w:r>
      <w:r w:rsidR="009848AB">
        <w:t xml:space="preserve">to guide </w:t>
      </w:r>
      <w:r>
        <w:t xml:space="preserve">long-term sustainability.  However, the sustainability at the individual provider or nurse level may be minimal or moderate if not using </w:t>
      </w:r>
      <w:r w:rsidR="009848AB">
        <w:t>the evidence-based</w:t>
      </w:r>
      <w:r>
        <w:t xml:space="preserve"> process</w:t>
      </w:r>
      <w:r w:rsidR="009848AB">
        <w:t>es</w:t>
      </w:r>
      <w:r>
        <w:t xml:space="preserve"> c</w:t>
      </w:r>
      <w:r w:rsidR="009848AB">
        <w:t>onsistently</w:t>
      </w:r>
      <w:r>
        <w:t xml:space="preserve"> across all pregnant women.   </w:t>
      </w:r>
    </w:p>
    <w:p w14:paraId="6A65FB70" w14:textId="77777777" w:rsidR="0017794C" w:rsidRDefault="0017794C" w:rsidP="0017794C">
      <w:pPr>
        <w:pStyle w:val="APA"/>
        <w:ind w:firstLine="0"/>
        <w:rPr>
          <w:b/>
          <w:bCs/>
        </w:rPr>
      </w:pPr>
      <w:r>
        <w:rPr>
          <w:b/>
          <w:bCs/>
        </w:rPr>
        <w:t>Efforts to Minimize Limitations</w:t>
      </w:r>
    </w:p>
    <w:p w14:paraId="656BE8C1" w14:textId="77777777" w:rsidR="00687371" w:rsidRDefault="00B82F80" w:rsidP="00687371">
      <w:pPr>
        <w:pStyle w:val="gmail-apa"/>
        <w:spacing w:before="0" w:beforeAutospacing="0" w:after="0" w:afterAutospacing="0" w:line="480" w:lineRule="auto"/>
      </w:pPr>
      <w:r>
        <w:tab/>
      </w:r>
      <w:r w:rsidR="00B67724" w:rsidRPr="0019215C">
        <w:t>The efforts to minimize limitations included promoting optimal recruitment</w:t>
      </w:r>
      <w:r w:rsidR="003E116A">
        <w:t xml:space="preserve"> and </w:t>
      </w:r>
      <w:r w:rsidR="00B67724" w:rsidRPr="0019215C">
        <w:t xml:space="preserve">addressing barriers, and the project leader was also involved in the recruitment and education process. The intervention diagram </w:t>
      </w:r>
      <w:r w:rsidR="003E116A">
        <w:t xml:space="preserve">served as a guide for the team members and </w:t>
      </w:r>
      <w:r w:rsidR="00B67724" w:rsidRPr="0019215C">
        <w:t>minimized the limitation to the participants</w:t>
      </w:r>
      <w:r w:rsidR="003E116A">
        <w:t>’</w:t>
      </w:r>
      <w:r w:rsidR="00B67724" w:rsidRPr="0019215C">
        <w:t xml:space="preserve"> access to services.  The diagram provided timely instructions on how often the participants will be assessed and evaluated to address their needs. The use of the COWS tool minimized limitations as the clinical staff</w:t>
      </w:r>
      <w:r w:rsidR="003E116A">
        <w:t xml:space="preserve"> was </w:t>
      </w:r>
      <w:r w:rsidR="00B67724" w:rsidRPr="0019215C">
        <w:t>comfortable using th</w:t>
      </w:r>
      <w:r w:rsidR="003E116A">
        <w:t>is</w:t>
      </w:r>
      <w:r w:rsidR="00B67724" w:rsidRPr="0019215C">
        <w:t xml:space="preserve"> tool prior to the project</w:t>
      </w:r>
      <w:r w:rsidR="003E116A">
        <w:t xml:space="preserve">. No further training on the tool was necessary except for emphasizing the increased frequency of the use of the COWS to assess patients </w:t>
      </w:r>
      <w:r w:rsidR="00B67724" w:rsidRPr="0019215C">
        <w:t>frequently throughout their pregnancy.</w:t>
      </w:r>
    </w:p>
    <w:p w14:paraId="77CD119F" w14:textId="77777777" w:rsidR="00B67724" w:rsidRPr="0019215C" w:rsidRDefault="00687371" w:rsidP="00B67724">
      <w:pPr>
        <w:pStyle w:val="gmail-apa"/>
        <w:spacing w:before="0" w:beforeAutospacing="0" w:after="0" w:afterAutospacing="0" w:line="480" w:lineRule="auto"/>
      </w:pPr>
      <w:r>
        <w:t xml:space="preserve">            </w:t>
      </w:r>
      <w:r w:rsidR="00B67724" w:rsidRPr="0019215C">
        <w:t>The effects of limitation on interpretation and application of findings were addressed with the nurses</w:t>
      </w:r>
      <w:r w:rsidR="003E116A">
        <w:t>,</w:t>
      </w:r>
      <w:r w:rsidR="003253E1">
        <w:t xml:space="preserve"> </w:t>
      </w:r>
      <w:r w:rsidR="003E116A">
        <w:t>emphasizing following the same implementation protocol for each participant with the use of COWS every 2 weeks and ensuring</w:t>
      </w:r>
      <w:r w:rsidR="00B67724" w:rsidRPr="0019215C">
        <w:t xml:space="preserve"> that they have an appointment scheduled with the clinician in a timely manner.  The project leader faced limitations in accessing records as</w:t>
      </w:r>
      <w:r w:rsidR="003253E1">
        <w:t xml:space="preserve"> </w:t>
      </w:r>
      <w:r w:rsidR="00B67724" w:rsidRPr="0019215C">
        <w:t xml:space="preserve">nurses </w:t>
      </w:r>
      <w:r w:rsidR="00B67724" w:rsidRPr="0019215C">
        <w:lastRenderedPageBreak/>
        <w:t xml:space="preserve">documented COWS either on paper or within the charting program.  The project leader </w:t>
      </w:r>
      <w:r w:rsidR="003E116A">
        <w:t>collected</w:t>
      </w:r>
      <w:r w:rsidR="00B67724" w:rsidRPr="0019215C">
        <w:t xml:space="preserve"> all the data after discussing </w:t>
      </w:r>
      <w:r w:rsidR="003E116A">
        <w:t xml:space="preserve">retrieval with the nurses. </w:t>
      </w:r>
      <w:r w:rsidR="00B67724" w:rsidRPr="0019215C">
        <w:t>The nurses</w:t>
      </w:r>
      <w:r w:rsidR="003253E1">
        <w:t xml:space="preserve"> were</w:t>
      </w:r>
      <w:r w:rsidR="003E116A">
        <w:t xml:space="preserve"> to document electronically into the current database software called carelogic. </w:t>
      </w:r>
    </w:p>
    <w:p w14:paraId="1129F4FB" w14:textId="77777777" w:rsidR="00606DC0" w:rsidRDefault="00606DC0" w:rsidP="003E116A">
      <w:pPr>
        <w:pStyle w:val="gmail-apa"/>
        <w:spacing w:before="0" w:beforeAutospacing="0" w:after="0" w:afterAutospacing="0" w:line="480" w:lineRule="auto"/>
        <w:jc w:val="center"/>
        <w:rPr>
          <w:b/>
          <w:bCs/>
        </w:rPr>
      </w:pPr>
      <w:r>
        <w:rPr>
          <w:b/>
          <w:bCs/>
        </w:rPr>
        <w:t>Interpretation</w:t>
      </w:r>
    </w:p>
    <w:p w14:paraId="11A7EA2C" w14:textId="77777777" w:rsidR="00606DC0" w:rsidRDefault="00606DC0" w:rsidP="00606DC0">
      <w:pPr>
        <w:pStyle w:val="APA"/>
        <w:ind w:firstLine="0"/>
        <w:rPr>
          <w:b/>
          <w:bCs/>
        </w:rPr>
      </w:pPr>
      <w:r>
        <w:rPr>
          <w:b/>
          <w:bCs/>
        </w:rPr>
        <w:t xml:space="preserve">Expected and Actual Outcomes </w:t>
      </w:r>
    </w:p>
    <w:p w14:paraId="71CF5B2B" w14:textId="77777777" w:rsidR="00B67724" w:rsidRPr="00B67724" w:rsidRDefault="00B67724" w:rsidP="00B67724">
      <w:pPr>
        <w:spacing w:line="480" w:lineRule="auto"/>
        <w:ind w:firstLine="720"/>
      </w:pPr>
      <w:r w:rsidRPr="00B67724">
        <w:rPr>
          <w:color w:val="222222"/>
          <w:shd w:val="clear" w:color="auto" w:fill="FFFFFF"/>
        </w:rPr>
        <w:t xml:space="preserve">The expected outcomes of this </w:t>
      </w:r>
      <w:r w:rsidR="003E116A">
        <w:rPr>
          <w:color w:val="222222"/>
          <w:shd w:val="clear" w:color="auto" w:fill="FFFFFF"/>
        </w:rPr>
        <w:t xml:space="preserve">project </w:t>
      </w:r>
      <w:r w:rsidRPr="00B67724">
        <w:rPr>
          <w:color w:val="222222"/>
          <w:shd w:val="clear" w:color="auto" w:fill="FFFFFF"/>
        </w:rPr>
        <w:t xml:space="preserve">were similar to </w:t>
      </w:r>
      <w:r w:rsidR="003E116A">
        <w:rPr>
          <w:color w:val="222222"/>
          <w:shd w:val="clear" w:color="auto" w:fill="FFFFFF"/>
        </w:rPr>
        <w:t xml:space="preserve">the </w:t>
      </w:r>
      <w:r w:rsidRPr="00B67724">
        <w:rPr>
          <w:color w:val="222222"/>
          <w:shd w:val="clear" w:color="auto" w:fill="FFFFFF"/>
        </w:rPr>
        <w:t>outcomes. The difference in expected and actual outcomes was due to a small sample size, poor motivation from participants</w:t>
      </w:r>
      <w:r w:rsidR="003E116A">
        <w:rPr>
          <w:color w:val="222222"/>
          <w:shd w:val="clear" w:color="auto" w:fill="FFFFFF"/>
        </w:rPr>
        <w:t xml:space="preserve"> as assessed by the project team leader, lack of patient</w:t>
      </w:r>
      <w:r w:rsidRPr="00B67724">
        <w:rPr>
          <w:color w:val="222222"/>
          <w:shd w:val="clear" w:color="auto" w:fill="FFFFFF"/>
        </w:rPr>
        <w:t xml:space="preserve"> willingness to change</w:t>
      </w:r>
      <w:r w:rsidR="003E116A">
        <w:rPr>
          <w:color w:val="222222"/>
          <w:shd w:val="clear" w:color="auto" w:fill="FFFFFF"/>
        </w:rPr>
        <w:t xml:space="preserve"> as assessed by the project </w:t>
      </w:r>
      <w:r w:rsidR="001D3776">
        <w:rPr>
          <w:color w:val="222222"/>
          <w:shd w:val="clear" w:color="auto" w:fill="FFFFFF"/>
        </w:rPr>
        <w:t>team or</w:t>
      </w:r>
      <w:r w:rsidRPr="00B67724">
        <w:rPr>
          <w:color w:val="222222"/>
          <w:shd w:val="clear" w:color="auto" w:fill="FFFFFF"/>
        </w:rPr>
        <w:t xml:space="preserve"> relocating to another location. The sample size was decreased from six to four due to exclusion criteria. The expected outcome </w:t>
      </w:r>
      <w:r w:rsidR="003E116A">
        <w:rPr>
          <w:color w:val="222222"/>
          <w:shd w:val="clear" w:color="auto" w:fill="FFFFFF"/>
        </w:rPr>
        <w:t>aligned with the</w:t>
      </w:r>
      <w:r w:rsidRPr="00B67724">
        <w:rPr>
          <w:color w:val="222222"/>
          <w:shd w:val="clear" w:color="auto" w:fill="FFFFFF"/>
        </w:rPr>
        <w:t xml:space="preserve"> actual outcome </w:t>
      </w:r>
      <w:r w:rsidR="003E116A">
        <w:rPr>
          <w:color w:val="222222"/>
          <w:shd w:val="clear" w:color="auto" w:fill="FFFFFF"/>
        </w:rPr>
        <w:t>of decreased withdrawal symptoms and increased medication adherence. The project indicated a need for</w:t>
      </w:r>
      <w:r w:rsidRPr="00B67724">
        <w:rPr>
          <w:color w:val="222222"/>
          <w:shd w:val="clear" w:color="auto" w:fill="FFFFFF"/>
        </w:rPr>
        <w:t xml:space="preserve"> processes in identifying barriers and strengthening the need for </w:t>
      </w:r>
      <w:r w:rsidR="003E116A">
        <w:rPr>
          <w:color w:val="222222"/>
          <w:shd w:val="clear" w:color="auto" w:fill="FFFFFF"/>
        </w:rPr>
        <w:t xml:space="preserve">a </w:t>
      </w:r>
      <w:r w:rsidRPr="00B67724">
        <w:rPr>
          <w:color w:val="222222"/>
          <w:shd w:val="clear" w:color="auto" w:fill="FFFFFF"/>
        </w:rPr>
        <w:t xml:space="preserve">policy </w:t>
      </w:r>
      <w:r w:rsidR="003E116A">
        <w:rPr>
          <w:color w:val="222222"/>
          <w:shd w:val="clear" w:color="auto" w:fill="FFFFFF"/>
        </w:rPr>
        <w:t xml:space="preserve">on </w:t>
      </w:r>
      <w:r w:rsidRPr="00B67724">
        <w:rPr>
          <w:color w:val="222222"/>
          <w:shd w:val="clear" w:color="auto" w:fill="FFFFFF"/>
        </w:rPr>
        <w:t>EBP guidelines. In addition, specifi</w:t>
      </w:r>
      <w:r w:rsidR="003253E1">
        <w:rPr>
          <w:color w:val="222222"/>
          <w:shd w:val="clear" w:color="auto" w:fill="FFFFFF"/>
        </w:rPr>
        <w:t>c</w:t>
      </w:r>
      <w:r w:rsidRPr="00B67724">
        <w:rPr>
          <w:color w:val="222222"/>
          <w:shd w:val="clear" w:color="auto" w:fill="FFFFFF"/>
        </w:rPr>
        <w:t xml:space="preserve"> initiatives to implement the change and contextual factors</w:t>
      </w:r>
      <w:r w:rsidR="003E116A">
        <w:rPr>
          <w:color w:val="222222"/>
          <w:shd w:val="clear" w:color="auto" w:fill="FFFFFF"/>
        </w:rPr>
        <w:t xml:space="preserve"> may have positively</w:t>
      </w:r>
      <w:r w:rsidRPr="00B67724">
        <w:rPr>
          <w:color w:val="222222"/>
          <w:shd w:val="clear" w:color="auto" w:fill="FFFFFF"/>
        </w:rPr>
        <w:t xml:space="preserve"> influenced the education process, increased awareness, improved behaviors, improved intended outcomes, and improved the quality of health. </w:t>
      </w:r>
    </w:p>
    <w:p w14:paraId="3AE981DF" w14:textId="77777777" w:rsidR="00606DC0" w:rsidRDefault="00606DC0" w:rsidP="00606DC0">
      <w:pPr>
        <w:pStyle w:val="APA"/>
        <w:ind w:firstLine="0"/>
        <w:rPr>
          <w:b/>
          <w:bCs/>
        </w:rPr>
      </w:pPr>
      <w:r>
        <w:rPr>
          <w:b/>
          <w:bCs/>
        </w:rPr>
        <w:t xml:space="preserve">Intervention Effectiveness </w:t>
      </w:r>
    </w:p>
    <w:p w14:paraId="2B282E97" w14:textId="77777777" w:rsidR="00A01DEF" w:rsidRDefault="00692267" w:rsidP="00A01DEF">
      <w:pPr>
        <w:pStyle w:val="gmail-apa"/>
        <w:spacing w:before="0" w:beforeAutospacing="0" w:after="0" w:afterAutospacing="0" w:line="480" w:lineRule="auto"/>
      </w:pPr>
      <w:r>
        <w:rPr>
          <w:b/>
          <w:bCs/>
        </w:rPr>
        <w:tab/>
      </w:r>
      <w:r w:rsidR="00B67724" w:rsidRPr="0019215C">
        <w:t xml:space="preserve">Data analysis revealed </w:t>
      </w:r>
      <w:r w:rsidR="000707FF">
        <w:t>improvement in this</w:t>
      </w:r>
      <w:r w:rsidR="00B67724" w:rsidRPr="0019215C">
        <w:t xml:space="preserve"> s</w:t>
      </w:r>
      <w:r w:rsidR="000707FF">
        <w:t>mall sample</w:t>
      </w:r>
      <w:r w:rsidR="00B67724" w:rsidRPr="0019215C">
        <w:t>. The</w:t>
      </w:r>
      <w:r w:rsidR="003253E1">
        <w:t xml:space="preserve"> </w:t>
      </w:r>
      <w:r w:rsidR="00B67724" w:rsidRPr="0019215C">
        <w:t xml:space="preserve">effectiveness </w:t>
      </w:r>
      <w:r w:rsidR="003253E1">
        <w:t xml:space="preserve">of the intervention </w:t>
      </w:r>
      <w:r w:rsidR="00B67724" w:rsidRPr="0019215C">
        <w:t>decreased relapse rates</w:t>
      </w:r>
      <w:r w:rsidR="000707FF">
        <w:t xml:space="preserve"> by providing ongoing educational interventions and treating early onset of withdrawal symptoms</w:t>
      </w:r>
      <w:r w:rsidR="00B67724" w:rsidRPr="0019215C">
        <w:t xml:space="preserve">. Improved outcomes were seen with </w:t>
      </w:r>
      <w:r w:rsidR="007D6111">
        <w:t xml:space="preserve">the </w:t>
      </w:r>
      <w:r w:rsidR="00B67724" w:rsidRPr="0019215C">
        <w:t>frequent appointments with the clinicians where participants had a chance to ask questions or discuss</w:t>
      </w:r>
      <w:r w:rsidR="003253E1">
        <w:t xml:space="preserve"> </w:t>
      </w:r>
      <w:r w:rsidR="00B67724" w:rsidRPr="0019215C">
        <w:t>concerns with their treatment. The effectiveness of the intervention was seen with the improved behavior, participant knowledge,</w:t>
      </w:r>
      <w:r w:rsidR="003253E1">
        <w:t xml:space="preserve"> </w:t>
      </w:r>
      <w:r w:rsidR="00B67724" w:rsidRPr="0019215C">
        <w:t>self-management skills, and involv</w:t>
      </w:r>
      <w:r w:rsidR="007D6111">
        <w:t>ement</w:t>
      </w:r>
      <w:r w:rsidR="00B67724" w:rsidRPr="0019215C">
        <w:t xml:space="preserve"> in their treatment program</w:t>
      </w:r>
      <w:r w:rsidR="007D6111">
        <w:t xml:space="preserve"> as perceived by the project team</w:t>
      </w:r>
      <w:r w:rsidR="00B67724" w:rsidRPr="0019215C">
        <w:t xml:space="preserve">. The intervention effectiveness was seen in </w:t>
      </w:r>
      <w:r w:rsidR="003253E1">
        <w:lastRenderedPageBreak/>
        <w:t>recruitment, assessment, evaluation, and data collection processes</w:t>
      </w:r>
      <w:r w:rsidR="00B67724" w:rsidRPr="0019215C">
        <w:t xml:space="preserve">. The </w:t>
      </w:r>
      <w:r w:rsidR="007037BC">
        <w:t>project</w:t>
      </w:r>
      <w:r w:rsidR="00B67724" w:rsidRPr="0019215C">
        <w:t xml:space="preserve"> intervention is most likely effective in an outpatient substance use treatment program.</w:t>
      </w:r>
    </w:p>
    <w:p w14:paraId="3F9023E2" w14:textId="77777777" w:rsidR="00606DC0" w:rsidRDefault="00606DC0" w:rsidP="00606DC0">
      <w:pPr>
        <w:pStyle w:val="APA"/>
        <w:ind w:firstLine="0"/>
        <w:rPr>
          <w:b/>
          <w:bCs/>
        </w:rPr>
      </w:pPr>
      <w:r>
        <w:rPr>
          <w:b/>
          <w:bCs/>
        </w:rPr>
        <w:t xml:space="preserve">Intervention Revision </w:t>
      </w:r>
    </w:p>
    <w:p w14:paraId="17BD6474" w14:textId="77777777" w:rsidR="00AC688C" w:rsidRPr="00AC688C" w:rsidRDefault="00AC688C" w:rsidP="00A01DEF">
      <w:pPr>
        <w:spacing w:line="480" w:lineRule="auto"/>
      </w:pPr>
      <w:r>
        <w:rPr>
          <w:b/>
          <w:bCs/>
        </w:rPr>
        <w:tab/>
      </w:r>
      <w:r w:rsidR="007D6111">
        <w:rPr>
          <w:color w:val="222222"/>
          <w:shd w:val="clear" w:color="auto" w:fill="FFFFFF"/>
        </w:rPr>
        <w:t xml:space="preserve">Several aspects of this project could be revised to include more patients receiving this EBP intervention. The project </w:t>
      </w:r>
      <w:r w:rsidR="00A01DEF">
        <w:rPr>
          <w:color w:val="222222"/>
          <w:shd w:val="clear" w:color="auto" w:fill="FFFFFF"/>
        </w:rPr>
        <w:t>could be promoted within the organization</w:t>
      </w:r>
      <w:r w:rsidR="007D6111">
        <w:rPr>
          <w:color w:val="222222"/>
          <w:shd w:val="clear" w:color="auto" w:fill="FFFFFF"/>
        </w:rPr>
        <w:t>al system,</w:t>
      </w:r>
      <w:r w:rsidR="00A01DEF">
        <w:rPr>
          <w:color w:val="222222"/>
          <w:shd w:val="clear" w:color="auto" w:fill="FFFFFF"/>
        </w:rPr>
        <w:t xml:space="preserve"> rather than one specific </w:t>
      </w:r>
      <w:r w:rsidR="007D6111">
        <w:rPr>
          <w:color w:val="222222"/>
          <w:shd w:val="clear" w:color="auto" w:fill="FFFFFF"/>
        </w:rPr>
        <w:t>clinic</w:t>
      </w:r>
      <w:r w:rsidR="00A01DEF">
        <w:rPr>
          <w:color w:val="222222"/>
          <w:shd w:val="clear" w:color="auto" w:fill="FFFFFF"/>
        </w:rPr>
        <w:t>. Also, the revision could extend inclusion criteria to non-pregnant females or males on buprenorphine treatment to evaluate medication adherence. This</w:t>
      </w:r>
      <w:r w:rsidR="007D6111">
        <w:rPr>
          <w:color w:val="222222"/>
          <w:shd w:val="clear" w:color="auto" w:fill="FFFFFF"/>
        </w:rPr>
        <w:t xml:space="preserve"> population revision could </w:t>
      </w:r>
      <w:r w:rsidR="00A01DEF">
        <w:rPr>
          <w:color w:val="222222"/>
          <w:shd w:val="clear" w:color="auto" w:fill="FFFFFF"/>
        </w:rPr>
        <w:t>widen the age range and improve the sample size. Hence, the focus w</w:t>
      </w:r>
      <w:r w:rsidR="007D6111">
        <w:rPr>
          <w:color w:val="222222"/>
          <w:shd w:val="clear" w:color="auto" w:fill="FFFFFF"/>
        </w:rPr>
        <w:t xml:space="preserve">ould </w:t>
      </w:r>
      <w:r w:rsidR="00A01DEF">
        <w:rPr>
          <w:color w:val="222222"/>
          <w:shd w:val="clear" w:color="auto" w:fill="FFFFFF"/>
        </w:rPr>
        <w:t xml:space="preserve">deviate from the pregnant women to the general population receiving buprenorphine treatment. Narrowing the intervention to pregnant women </w:t>
      </w:r>
      <w:r w:rsidR="007D6111">
        <w:rPr>
          <w:color w:val="222222"/>
          <w:shd w:val="clear" w:color="auto" w:fill="FFFFFF"/>
        </w:rPr>
        <w:t xml:space="preserve">with substance use </w:t>
      </w:r>
      <w:r w:rsidR="00A01DEF">
        <w:rPr>
          <w:color w:val="222222"/>
          <w:shd w:val="clear" w:color="auto" w:fill="FFFFFF"/>
        </w:rPr>
        <w:t>was challenging</w:t>
      </w:r>
      <w:r w:rsidR="007D6111">
        <w:rPr>
          <w:color w:val="222222"/>
          <w:shd w:val="clear" w:color="auto" w:fill="FFFFFF"/>
        </w:rPr>
        <w:t>,</w:t>
      </w:r>
      <w:r w:rsidR="00A01DEF">
        <w:rPr>
          <w:color w:val="222222"/>
          <w:shd w:val="clear" w:color="auto" w:fill="FFFFFF"/>
        </w:rPr>
        <w:t xml:space="preserve"> but the outcome results were specific to th</w:t>
      </w:r>
      <w:r w:rsidR="007D6111">
        <w:rPr>
          <w:color w:val="222222"/>
          <w:shd w:val="clear" w:color="auto" w:fill="FFFFFF"/>
        </w:rPr>
        <w:t>e</w:t>
      </w:r>
      <w:r w:rsidR="00A01DEF">
        <w:rPr>
          <w:color w:val="222222"/>
          <w:shd w:val="clear" w:color="auto" w:fill="FFFFFF"/>
        </w:rPr>
        <w:t xml:space="preserve"> population </w:t>
      </w:r>
      <w:r w:rsidR="007D6111">
        <w:rPr>
          <w:color w:val="222222"/>
          <w:shd w:val="clear" w:color="auto" w:fill="FFFFFF"/>
        </w:rPr>
        <w:t>who</w:t>
      </w:r>
      <w:r w:rsidR="00A01DEF">
        <w:rPr>
          <w:color w:val="222222"/>
          <w:shd w:val="clear" w:color="auto" w:fill="FFFFFF"/>
        </w:rPr>
        <w:t xml:space="preserve"> needed improve</w:t>
      </w:r>
      <w:r w:rsidR="007D6111">
        <w:rPr>
          <w:color w:val="222222"/>
          <w:shd w:val="clear" w:color="auto" w:fill="FFFFFF"/>
        </w:rPr>
        <w:t>ment in</w:t>
      </w:r>
      <w:r w:rsidR="00A01DEF">
        <w:rPr>
          <w:color w:val="222222"/>
          <w:shd w:val="clear" w:color="auto" w:fill="FFFFFF"/>
        </w:rPr>
        <w:t xml:space="preserve"> EB</w:t>
      </w:r>
      <w:r w:rsidR="007D6111">
        <w:rPr>
          <w:color w:val="222222"/>
          <w:shd w:val="clear" w:color="auto" w:fill="FFFFFF"/>
        </w:rPr>
        <w:t>P</w:t>
      </w:r>
      <w:r w:rsidR="00A01DEF">
        <w:rPr>
          <w:color w:val="222222"/>
          <w:shd w:val="clear" w:color="auto" w:fill="FFFFFF"/>
        </w:rPr>
        <w:t>.</w:t>
      </w:r>
    </w:p>
    <w:p w14:paraId="57C37754" w14:textId="77777777" w:rsidR="00606DC0" w:rsidRDefault="00606DC0" w:rsidP="00606DC0">
      <w:pPr>
        <w:pStyle w:val="APA"/>
        <w:ind w:firstLine="0"/>
        <w:rPr>
          <w:b/>
          <w:bCs/>
        </w:rPr>
      </w:pPr>
      <w:r>
        <w:rPr>
          <w:b/>
          <w:bCs/>
        </w:rPr>
        <w:t>Impact on Health System, Costs, and Policy</w:t>
      </w:r>
    </w:p>
    <w:p w14:paraId="00C5AC68" w14:textId="77777777" w:rsidR="00A01DEF" w:rsidRDefault="00E67D88" w:rsidP="00A01DEF">
      <w:pPr>
        <w:pStyle w:val="gmail-apa"/>
        <w:spacing w:before="0" w:beforeAutospacing="0" w:after="0" w:afterAutospacing="0" w:line="480" w:lineRule="auto"/>
      </w:pPr>
      <w:r>
        <w:tab/>
      </w:r>
      <w:r w:rsidR="00B67724" w:rsidRPr="0019215C">
        <w:t xml:space="preserve">The overall cost </w:t>
      </w:r>
      <w:r w:rsidR="003253E1">
        <w:t>of the</w:t>
      </w:r>
      <w:r w:rsidR="00B67724" w:rsidRPr="0019215C">
        <w:t xml:space="preserve"> project is </w:t>
      </w:r>
      <w:r w:rsidR="00A73102">
        <w:t>minimal</w:t>
      </w:r>
      <w:r w:rsidR="00B67724" w:rsidRPr="0019215C">
        <w:t xml:space="preserve">. The MARS and COWS tools are </w:t>
      </w:r>
      <w:r w:rsidR="00A73102">
        <w:t>used</w:t>
      </w:r>
      <w:r w:rsidR="00B67724" w:rsidRPr="0019215C">
        <w:t xml:space="preserve"> through a charting system </w:t>
      </w:r>
      <w:r w:rsidR="00A73102">
        <w:t>that</w:t>
      </w:r>
      <w:r w:rsidR="00B67724" w:rsidRPr="0019215C">
        <w:t xml:space="preserve"> eliminates paper</w:t>
      </w:r>
      <w:r w:rsidR="00A73102">
        <w:t xml:space="preserve"> use</w:t>
      </w:r>
      <w:r w:rsidR="00B67724" w:rsidRPr="0019215C">
        <w:t xml:space="preserve">.  Also, the clinician and nurse's time are </w:t>
      </w:r>
      <w:r w:rsidR="00A73102">
        <w:t>already included</w:t>
      </w:r>
      <w:r w:rsidR="00B67724" w:rsidRPr="0019215C">
        <w:t xml:space="preserve"> in the organizational settin</w:t>
      </w:r>
      <w:r w:rsidR="00A73102">
        <w:t>g eliminating additional costs</w:t>
      </w:r>
      <w:r w:rsidR="00B67724" w:rsidRPr="0019215C">
        <w:t xml:space="preserve">. The impact of the EBP intervention on the health system showed improvement through </w:t>
      </w:r>
      <w:r w:rsidR="00A73102">
        <w:t>the current pilot project</w:t>
      </w:r>
      <w:r w:rsidR="00B67724" w:rsidRPr="0019215C">
        <w:t>. Utilizing the EBP intervention provided a better, broader, and expanding approach to assess, measure, and improve clinical workflow processes. It provided a scientific base for practice and fostered the clinical workflow to improve the processes.</w:t>
      </w:r>
    </w:p>
    <w:p w14:paraId="3A73D1EC" w14:textId="77777777" w:rsidR="00A01DEF" w:rsidRDefault="00A01DEF" w:rsidP="00A01DEF">
      <w:pPr>
        <w:pStyle w:val="gmail-apa"/>
        <w:spacing w:before="0" w:beforeAutospacing="0" w:after="0" w:afterAutospacing="0" w:line="480" w:lineRule="auto"/>
      </w:pPr>
      <w:r>
        <w:t xml:space="preserve">              The project leader also focused on improving the policy with the use of EBP interventions to </w:t>
      </w:r>
      <w:r w:rsidR="00A73102">
        <w:t>foster</w:t>
      </w:r>
      <w:r>
        <w:t xml:space="preserve"> patient outcomes. There is scarce </w:t>
      </w:r>
      <w:r w:rsidR="00A73102">
        <w:t xml:space="preserve">published </w:t>
      </w:r>
      <w:r>
        <w:t xml:space="preserve">data on pregnant women on buprenorphine and medication adherence to improve clinical processes and interventions.  </w:t>
      </w:r>
      <w:r w:rsidR="00A73102">
        <w:t>This EBP intervention incorporated into the clinic policy for pregnant women</w:t>
      </w:r>
      <w:r>
        <w:t xml:space="preserve"> will improve access and </w:t>
      </w:r>
      <w:r>
        <w:lastRenderedPageBreak/>
        <w:t>practice of providing the current level of care to pregnant women.  The clinic was already providing care for pregnant women</w:t>
      </w:r>
      <w:r w:rsidR="00A73102">
        <w:t xml:space="preserve">, but with an improved intervention process and diagram showing positive outcomes, </w:t>
      </w:r>
      <w:r>
        <w:t>the sustainability of the intervention will be maintained</w:t>
      </w:r>
      <w:r w:rsidR="00A73102">
        <w:t xml:space="preserve"> at the setting</w:t>
      </w:r>
      <w:r>
        <w:t>. </w:t>
      </w:r>
    </w:p>
    <w:p w14:paraId="084910CC" w14:textId="77777777" w:rsidR="003256AA" w:rsidRPr="00A01DEF" w:rsidRDefault="003256AA" w:rsidP="00A01DEF">
      <w:pPr>
        <w:pStyle w:val="gmail-apa"/>
        <w:spacing w:before="0" w:beforeAutospacing="0" w:after="0" w:afterAutospacing="0" w:line="480" w:lineRule="auto"/>
        <w:jc w:val="center"/>
      </w:pPr>
      <w:r>
        <w:rPr>
          <w:b/>
        </w:rPr>
        <w:t>Conclusion</w:t>
      </w:r>
    </w:p>
    <w:p w14:paraId="76161AAD" w14:textId="77777777" w:rsidR="00D56FA1" w:rsidRDefault="00D56FA1" w:rsidP="00D56FA1">
      <w:pPr>
        <w:pStyle w:val="APA"/>
        <w:ind w:firstLine="0"/>
        <w:rPr>
          <w:b/>
        </w:rPr>
      </w:pPr>
      <w:r>
        <w:rPr>
          <w:b/>
        </w:rPr>
        <w:t>Practical Usefulness of Intervention</w:t>
      </w:r>
    </w:p>
    <w:p w14:paraId="490A645F" w14:textId="77777777" w:rsidR="00A72CF6" w:rsidRDefault="00A72CF6" w:rsidP="00D56FA1">
      <w:pPr>
        <w:pStyle w:val="APA"/>
        <w:ind w:firstLine="0"/>
        <w:rPr>
          <w:b/>
        </w:rPr>
      </w:pPr>
      <w:r>
        <w:rPr>
          <w:b/>
        </w:rPr>
        <w:tab/>
      </w:r>
      <w:r w:rsidRPr="00B37314">
        <w:t>The lack of pregnant women’s comprehension</w:t>
      </w:r>
      <w:r w:rsidR="002C6D7E" w:rsidRPr="00B37314">
        <w:t xml:space="preserve"> may affect treatment adherence;</w:t>
      </w:r>
      <w:r w:rsidRPr="00B37314">
        <w:t xml:space="preserve"> therefore, clinicians are encouraged</w:t>
      </w:r>
      <w:r w:rsidRPr="00B37314">
        <w:rPr>
          <w:rStyle w:val="Strong"/>
          <w:color w:val="0E101A"/>
        </w:rPr>
        <w:t> </w:t>
      </w:r>
      <w:r w:rsidRPr="00B37314">
        <w:t>to promote</w:t>
      </w:r>
      <w:r w:rsidR="002C6D7E" w:rsidRPr="00B37314">
        <w:t xml:space="preserve"> practical usefulness of</w:t>
      </w:r>
      <w:r w:rsidRPr="00B37314">
        <w:t xml:space="preserve"> early dosing intervention</w:t>
      </w:r>
      <w:r w:rsidR="00666DFC">
        <w:t>s</w:t>
      </w:r>
      <w:r w:rsidRPr="00B37314">
        <w:t xml:space="preserve"> and ongoing education of pharmacological and psychosocial treatment as well as psychotherapy, contingency management, and substance abuse counseling (ASAM, 2015; Kumari et al., 2016; </w:t>
      </w:r>
      <w:proofErr w:type="spellStart"/>
      <w:r w:rsidRPr="00B37314">
        <w:t>Lopian</w:t>
      </w:r>
      <w:proofErr w:type="spellEnd"/>
      <w:r w:rsidRPr="00B37314">
        <w:t xml:space="preserve"> et al., 2019; Steinkamp et al., 2019).</w:t>
      </w:r>
      <w:r w:rsidR="002C6D7E" w:rsidRPr="00B37314">
        <w:t xml:space="preserve">The </w:t>
      </w:r>
      <w:r w:rsidR="00A73102">
        <w:t>realistic</w:t>
      </w:r>
      <w:r w:rsidR="002C6D7E" w:rsidRPr="00B37314">
        <w:t xml:space="preserve"> usefulness of </w:t>
      </w:r>
      <w:r w:rsidR="00666DFC">
        <w:t xml:space="preserve">the </w:t>
      </w:r>
      <w:r w:rsidR="002C6D7E" w:rsidRPr="00B37314">
        <w:t xml:space="preserve">intervention is to assess baseline knowledge to </w:t>
      </w:r>
      <w:r w:rsidR="00A05E67" w:rsidRPr="00B37314">
        <w:t>promote</w:t>
      </w:r>
      <w:r w:rsidR="002C6D7E" w:rsidRPr="00B37314">
        <w:t xml:space="preserve"> further</w:t>
      </w:r>
      <w:r w:rsidR="00A05E67" w:rsidRPr="00B37314">
        <w:t xml:space="preserve"> education and constant monitoring to overcome th</w:t>
      </w:r>
      <w:r w:rsidR="00A73102">
        <w:t>e client’s</w:t>
      </w:r>
      <w:r w:rsidR="00A05E67" w:rsidRPr="00B37314">
        <w:t xml:space="preserve"> apprehensions to attain treatment (</w:t>
      </w:r>
      <w:proofErr w:type="spellStart"/>
      <w:r w:rsidR="00A05E67" w:rsidRPr="00B37314">
        <w:t>Bastain</w:t>
      </w:r>
      <w:proofErr w:type="spellEnd"/>
      <w:r w:rsidR="00A05E67" w:rsidRPr="00B37314">
        <w:t xml:space="preserve"> et al., 2017; Krans et al., 2018).</w:t>
      </w:r>
      <w:r w:rsidR="00104448" w:rsidRPr="00B37314">
        <w:t xml:space="preserve"> The measurement tools for medication adherence and withdrawal symptoms provide baseline knowledge for dosing parameters and self-management skills.</w:t>
      </w:r>
    </w:p>
    <w:p w14:paraId="2EB95E5D" w14:textId="77777777" w:rsidR="00D56FA1" w:rsidRDefault="00D56FA1" w:rsidP="00D56FA1">
      <w:pPr>
        <w:pStyle w:val="APA"/>
        <w:ind w:firstLine="0"/>
        <w:rPr>
          <w:b/>
        </w:rPr>
      </w:pPr>
      <w:r>
        <w:rPr>
          <w:b/>
        </w:rPr>
        <w:t xml:space="preserve">Further Study of </w:t>
      </w:r>
      <w:r w:rsidR="00A73102">
        <w:rPr>
          <w:b/>
        </w:rPr>
        <w:t xml:space="preserve">the </w:t>
      </w:r>
      <w:r>
        <w:rPr>
          <w:b/>
        </w:rPr>
        <w:t>Intervention</w:t>
      </w:r>
    </w:p>
    <w:p w14:paraId="1865E510" w14:textId="77777777" w:rsidR="00A72CF6" w:rsidRDefault="00A72CF6" w:rsidP="00A72CF6">
      <w:pPr>
        <w:pStyle w:val="APA"/>
        <w:rPr>
          <w:b/>
        </w:rPr>
      </w:pPr>
      <w:r w:rsidRPr="003256AA">
        <w:t>The recommendation is to expand evidence-based dosing protocols based on contextual factors, individual factors, and systemic factors to eliminate barriers and improve access to treatment (Carter et al., 2019; Short et al., 2018).</w:t>
      </w:r>
      <w:r w:rsidR="00E66F17">
        <w:t>Due to limited research on medication adherence with buprenorphine treatment and pregnant women</w:t>
      </w:r>
      <w:r w:rsidR="003253E1">
        <w:t>,</w:t>
      </w:r>
      <w:r w:rsidR="00E66F17">
        <w:t xml:space="preserve"> further studies are recommended for quality improvement (Carter et al., 2019). </w:t>
      </w:r>
      <w:r w:rsidR="00A05E67">
        <w:t xml:space="preserve">There is a lack of data to evaluate medication adherence to buprenorphine treatment </w:t>
      </w:r>
      <w:r w:rsidR="00A73102">
        <w:t>using</w:t>
      </w:r>
      <w:r w:rsidR="00A05E67">
        <w:t xml:space="preserve"> medication adherence tool</w:t>
      </w:r>
      <w:r w:rsidR="002E370B">
        <w:t>s</w:t>
      </w:r>
      <w:r w:rsidR="00A05E67">
        <w:t>.</w:t>
      </w:r>
      <w:r w:rsidR="001313BF">
        <w:t xml:space="preserve"> Data on </w:t>
      </w:r>
      <w:r w:rsidR="00A73102">
        <w:t xml:space="preserve">the </w:t>
      </w:r>
      <w:r w:rsidR="001313BF">
        <w:t xml:space="preserve">evaluation of early withdrawal treatment associated with medication adherence by comparing the MARS </w:t>
      </w:r>
      <w:r w:rsidR="001313BF">
        <w:lastRenderedPageBreak/>
        <w:t xml:space="preserve">and COWS tools is limited. </w:t>
      </w:r>
      <w:r w:rsidR="00E66F17">
        <w:t xml:space="preserve">The </w:t>
      </w:r>
      <w:r w:rsidR="00A73102">
        <w:t>intervention in</w:t>
      </w:r>
      <w:r w:rsidR="00E66F17">
        <w:t xml:space="preserve"> this project can be appl</w:t>
      </w:r>
      <w:r w:rsidR="00A05E67">
        <w:t xml:space="preserve">ied </w:t>
      </w:r>
      <w:r w:rsidR="00A73102">
        <w:t>to</w:t>
      </w:r>
      <w:r w:rsidR="00A05E67">
        <w:t xml:space="preserve"> future interventions with </w:t>
      </w:r>
      <w:r w:rsidR="00E66F17">
        <w:t xml:space="preserve">medication adherence to buprenorphine treatment and pregnant women. </w:t>
      </w:r>
    </w:p>
    <w:p w14:paraId="18115109" w14:textId="77777777" w:rsidR="00D56FA1" w:rsidRDefault="00D56FA1" w:rsidP="00D56FA1">
      <w:pPr>
        <w:pStyle w:val="APA"/>
        <w:ind w:firstLine="0"/>
        <w:rPr>
          <w:b/>
        </w:rPr>
      </w:pPr>
      <w:r>
        <w:rPr>
          <w:b/>
        </w:rPr>
        <w:t>Dissemination</w:t>
      </w:r>
    </w:p>
    <w:p w14:paraId="6B5E7EEA" w14:textId="77777777" w:rsidR="00FD7120" w:rsidRDefault="00E66F17" w:rsidP="00D56FA1">
      <w:pPr>
        <w:pStyle w:val="APA"/>
        <w:ind w:firstLine="0"/>
      </w:pPr>
      <w:r>
        <w:rPr>
          <w:b/>
        </w:rPr>
        <w:tab/>
      </w:r>
      <w:r w:rsidR="004B5618">
        <w:t xml:space="preserve">The </w:t>
      </w:r>
      <w:r w:rsidR="00A73102">
        <w:t>project was presented as a</w:t>
      </w:r>
      <w:r w:rsidR="004B5618">
        <w:t xml:space="preserve"> poster presentation at the Association of Missouri Nurse Practitioners</w:t>
      </w:r>
      <w:r w:rsidR="00A73102">
        <w:t xml:space="preserve"> conference</w:t>
      </w:r>
      <w:r w:rsidR="004B5618">
        <w:t xml:space="preserve"> in </w:t>
      </w:r>
      <w:r w:rsidR="001A66CE">
        <w:t xml:space="preserve">the </w:t>
      </w:r>
      <w:r w:rsidR="004B5618">
        <w:t>Lake of Ozarks, Missouri</w:t>
      </w:r>
      <w:r w:rsidR="000121C4">
        <w:t>,</w:t>
      </w:r>
      <w:r w:rsidR="004B5618">
        <w:t xml:space="preserve"> October 8 and </w:t>
      </w:r>
      <w:r w:rsidR="003253E1">
        <w:t xml:space="preserve">9, </w:t>
      </w:r>
      <w:r w:rsidR="004B5618">
        <w:t>2021.</w:t>
      </w:r>
      <w:r w:rsidR="003253E1">
        <w:t xml:space="preserve"> Also, it was shared with the project site and the team.</w:t>
      </w:r>
    </w:p>
    <w:p w14:paraId="2337BD23" w14:textId="77777777" w:rsidR="00D56FA1" w:rsidRDefault="00D56FA1" w:rsidP="00D56FA1">
      <w:pPr>
        <w:pStyle w:val="APA"/>
        <w:ind w:firstLine="0"/>
        <w:rPr>
          <w:b/>
        </w:rPr>
      </w:pPr>
      <w:r>
        <w:rPr>
          <w:b/>
        </w:rPr>
        <w:t>Impact to Healthcare</w:t>
      </w:r>
    </w:p>
    <w:p w14:paraId="2C5FB15F" w14:textId="77777777" w:rsidR="001313BF" w:rsidRDefault="003256AA" w:rsidP="00AD1FD5">
      <w:pPr>
        <w:spacing w:line="480" w:lineRule="auto"/>
        <w:ind w:firstLine="720"/>
      </w:pPr>
      <w:r w:rsidRPr="003256AA">
        <w:t>An epidemic of opioid use and misuse, such as abusing heroin and opiate prescriptions, can result in impairment and increases the risk of overdose or death</w:t>
      </w:r>
      <w:r w:rsidR="003253E1">
        <w:t>,</w:t>
      </w:r>
      <w:r w:rsidRPr="003256AA">
        <w:t xml:space="preserve"> especially in women of childbearing age (Carter et al., 2019).</w:t>
      </w:r>
      <w:r w:rsidR="001313BF">
        <w:t xml:space="preserve"> The societal impact of the opioid epidemic and untreated opioid misuse during pregnancy is significant. To address this </w:t>
      </w:r>
      <w:r w:rsidR="00940A0B">
        <w:t>concern,</w:t>
      </w:r>
      <w:r w:rsidR="001313BF">
        <w:t xml:space="preserve"> improved screening, education, </w:t>
      </w:r>
      <w:r w:rsidR="00940A0B">
        <w:t xml:space="preserve">and </w:t>
      </w:r>
      <w:r w:rsidR="001313BF">
        <w:t>referral process</w:t>
      </w:r>
      <w:r w:rsidR="00940A0B">
        <w:t>es need to be</w:t>
      </w:r>
      <w:r w:rsidR="001313BF">
        <w:t xml:space="preserve"> implemented</w:t>
      </w:r>
      <w:r w:rsidR="00940A0B">
        <w:t xml:space="preserve"> in healthcare</w:t>
      </w:r>
      <w:r w:rsidR="001313BF">
        <w:t xml:space="preserve"> (</w:t>
      </w:r>
      <w:r w:rsidR="00940A0B">
        <w:t xml:space="preserve">Carter et al., 2019). Strong evidence </w:t>
      </w:r>
      <w:r w:rsidR="001313BF">
        <w:t>support</w:t>
      </w:r>
      <w:r w:rsidR="00940A0B">
        <w:t>s</w:t>
      </w:r>
      <w:r w:rsidR="001313BF">
        <w:t xml:space="preserve"> the positive outcomes of buprenorphine treatment during pregnancy </w:t>
      </w:r>
      <w:r w:rsidR="001313BF" w:rsidRPr="003256AA">
        <w:t>(Bastian et al., 2017; Caritis et al., 2017; Coker et al., 2018)</w:t>
      </w:r>
      <w:r w:rsidR="001313BF">
        <w:t xml:space="preserve">. However, treatment adherence strategies must be implemented at the onset of treatment (ASAM, 2015; Bastian et al., 2017; Caritis et al., 2017; Coker et al., 2018; </w:t>
      </w:r>
      <w:proofErr w:type="spellStart"/>
      <w:r w:rsidR="001313BF">
        <w:t>Lopian</w:t>
      </w:r>
      <w:proofErr w:type="spellEnd"/>
      <w:r w:rsidR="001313BF">
        <w:t xml:space="preserve"> et al., 2019). Treatment adherence is accomplished through protocols that consistently monitor withdrawal symptoms, rapid dosing stabilization, ongoing education</w:t>
      </w:r>
      <w:r w:rsidR="00940A0B">
        <w:t>,</w:t>
      </w:r>
      <w:r w:rsidR="001313BF">
        <w:t xml:space="preserve"> and active patient involvement </w:t>
      </w:r>
      <w:r w:rsidR="001313BF" w:rsidRPr="003256AA">
        <w:t>(Bastian et al., 2017; Caritis et al., 2017; Coker et al., 2018)</w:t>
      </w:r>
      <w:r w:rsidR="001313BF">
        <w:t>.</w:t>
      </w:r>
    </w:p>
    <w:p w14:paraId="6E245231" w14:textId="77777777" w:rsidR="003729A7" w:rsidRDefault="003729A7" w:rsidP="00D07F98">
      <w:pPr>
        <w:spacing w:line="480" w:lineRule="auto"/>
        <w:rPr>
          <w:bCs/>
        </w:rPr>
      </w:pPr>
    </w:p>
    <w:p w14:paraId="027202FD" w14:textId="77777777" w:rsidR="00A01DEF" w:rsidRDefault="00A01DEF" w:rsidP="00D07F98">
      <w:pPr>
        <w:spacing w:line="480" w:lineRule="auto"/>
        <w:rPr>
          <w:bCs/>
        </w:rPr>
      </w:pPr>
    </w:p>
    <w:p w14:paraId="6AE947A6" w14:textId="77777777" w:rsidR="00A01DEF" w:rsidRDefault="00A01DEF" w:rsidP="00D07F98">
      <w:pPr>
        <w:spacing w:line="480" w:lineRule="auto"/>
        <w:rPr>
          <w:bCs/>
        </w:rPr>
      </w:pPr>
    </w:p>
    <w:p w14:paraId="126E9DCD" w14:textId="77777777" w:rsidR="003253E1" w:rsidRDefault="003253E1" w:rsidP="00D07F98">
      <w:pPr>
        <w:spacing w:line="480" w:lineRule="auto"/>
        <w:rPr>
          <w:bCs/>
        </w:rPr>
      </w:pPr>
    </w:p>
    <w:sdt>
      <w:sdtPr>
        <w:rPr>
          <w:b w:val="0"/>
        </w:rPr>
        <w:tag w:val="ReferenceSection"/>
        <w:id w:val="625893544"/>
        <w:placeholder>
          <w:docPart w:val="E2429BA689B446599E164DBC6EDEDE73"/>
        </w:placeholder>
      </w:sdtPr>
      <w:sdtEndPr/>
      <w:sdtContent>
        <w:p w14:paraId="38A87AA5" w14:textId="77777777" w:rsidR="000257E5" w:rsidRDefault="00495A9E" w:rsidP="000257E5">
          <w:pPr>
            <w:pStyle w:val="APAReferenceSectionHeading"/>
          </w:pPr>
          <w:sdt>
            <w:sdtPr>
              <w:tag w:val="ReferenceSectionHeader"/>
              <w:id w:val="-2143568194"/>
              <w:lock w:val="contentLocked"/>
              <w:placeholder>
                <w:docPart w:val="45FB835DFBE7CD4A931BFF43993A0A31"/>
              </w:placeholder>
            </w:sdtPr>
            <w:sdtEndPr/>
            <w:sdtContent>
              <w:r w:rsidR="000257E5">
                <w:t>References</w:t>
              </w:r>
            </w:sdtContent>
          </w:sdt>
        </w:p>
        <w:sdt>
          <w:sdtPr>
            <w:tag w:val="R_964f52f0-7e6b-49c7-a845-61a80218f110"/>
            <w:id w:val="1984492587"/>
            <w:lock w:val="contentLocked"/>
            <w:placeholder>
              <w:docPart w:val="DefaultPlaceholder_-1854013440"/>
            </w:placeholder>
          </w:sdtPr>
          <w:sdtEndPr/>
          <w:sdtContent>
            <w:p w14:paraId="3275D61F" w14:textId="77777777" w:rsidR="0041730A" w:rsidRDefault="0041730A" w:rsidP="0041730A">
              <w:pPr>
                <w:pStyle w:val="APAReference"/>
              </w:pPr>
              <w:r>
                <w:t xml:space="preserve">Abrahams, R., Ryan, A., Berkman, J., Cattoni, E., Habibian, S., Hardial, J., Hunt, G., Johnson, C., Kendall, T., Mead, A., Pascoe, J., Puri, N., Poole, N., Sutherland, C., Thumath, M., Wittmann, L., Bodkin, K., Gaddis, A., Jones, H.,...Rieb, L. (2018). Treatment of opioid use disorder during pregnancy: guideline supplement. </w:t>
              </w:r>
              <w:r>
                <w:rPr>
                  <w:rStyle w:val="Emphasis"/>
                </w:rPr>
                <w:t>British Columbia Centre on Substance Use</w:t>
              </w:r>
              <w:r>
                <w:t xml:space="preserve">, 1–32. </w:t>
              </w:r>
              <w:hyperlink r:id="rId11" w:history="1">
                <w:r>
                  <w:rPr>
                    <w:rStyle w:val="Hyperlink"/>
                  </w:rPr>
                  <w:t>https://www.bccsu.ca/wp-content/uploads/2018/06/OUD-Pregnancy.pdf</w:t>
                </w:r>
              </w:hyperlink>
            </w:p>
          </w:sdtContent>
        </w:sdt>
        <w:sdt>
          <w:sdtPr>
            <w:tag w:val="R_9539c4a8-ae96-4472-954a-737b89efad0f"/>
            <w:id w:val="-586991859"/>
            <w:lock w:val="contentLocked"/>
            <w:placeholder>
              <w:docPart w:val="DefaultPlaceholder_-1854013440"/>
            </w:placeholder>
          </w:sdtPr>
          <w:sdtEndPr/>
          <w:sdtContent>
            <w:p w14:paraId="6DA4365B" w14:textId="77777777" w:rsidR="009132B7" w:rsidRDefault="009132B7" w:rsidP="009132B7">
              <w:pPr>
                <w:pStyle w:val="APAReference"/>
              </w:pPr>
              <w:r>
                <w:t xml:space="preserve">Ahmad, F. B., Rossen, L. M., &amp; Sutton, P. (2021, April 14). </w:t>
              </w:r>
              <w:r>
                <w:rPr>
                  <w:rStyle w:val="Emphasis"/>
                </w:rPr>
                <w:t>Provisional drug overdose death counts</w:t>
              </w:r>
              <w:r>
                <w:t xml:space="preserve">. National Center for Health Statistics. Retrieved April 21, 2021, from </w:t>
              </w:r>
              <w:hyperlink r:id="rId12" w:history="1">
                <w:r>
                  <w:rPr>
                    <w:rStyle w:val="Hyperlink"/>
                  </w:rPr>
                  <w:t>https://www.cdc.gov/nchs/nvss/vsrr/drug-overdose-data.htm</w:t>
                </w:r>
              </w:hyperlink>
            </w:p>
          </w:sdtContent>
        </w:sdt>
        <w:p w14:paraId="4FC62BC1" w14:textId="77777777" w:rsidR="00852EAE" w:rsidRDefault="00495A9E" w:rsidP="00852EAE">
          <w:pPr>
            <w:pStyle w:val="APAReference"/>
          </w:pPr>
          <w:sdt>
            <w:sdtPr>
              <w:tag w:val="R_a098537b-8c1c-483d-8d9b-208b241a1168"/>
              <w:id w:val="1275363241"/>
              <w:lock w:val="contentLocked"/>
              <w:placeholder>
                <w:docPart w:val="DefaultPlaceholder_-1854013440"/>
              </w:placeholder>
            </w:sdtPr>
            <w:sdtEndPr/>
            <w:sdtContent>
              <w:r w:rsidR="00852EAE">
                <w:t xml:space="preserve">Altintoprak, A. E., Evren, E. C., Avdemir, O., Yapici Eslek, A., Can, Y., Mutlu, E., Tokucoglu, L., Deveci, A., &amp; Coskunol, H. (2015). Reliability and validity study of the turkish version of the clinical opiate withdrawal scale. </w:t>
              </w:r>
              <w:r w:rsidR="00852EAE">
                <w:rPr>
                  <w:rStyle w:val="Emphasis"/>
                </w:rPr>
                <w:t>Noro psikiyatri arşivi</w:t>
              </w:r>
              <w:r w:rsidR="00852EAE">
                <w:t xml:space="preserve">, </w:t>
              </w:r>
              <w:r w:rsidR="00852EAE">
                <w:rPr>
                  <w:rStyle w:val="Emphasis"/>
                </w:rPr>
                <w:t>52</w:t>
              </w:r>
              <w:r w:rsidR="00852EAE">
                <w:t xml:space="preserve">(1), 89–94. </w:t>
              </w:r>
              <w:hyperlink r:id="rId13" w:history="1">
                <w:r w:rsidR="00852EAE">
                  <w:rPr>
                    <w:rStyle w:val="Hyperlink"/>
                  </w:rPr>
                  <w:t>https://doi.org/10.5152/npa.2015.7169</w:t>
                </w:r>
              </w:hyperlink>
            </w:sdtContent>
          </w:sdt>
        </w:p>
        <w:p w14:paraId="00897E22" w14:textId="77777777" w:rsidR="00E1540E" w:rsidRDefault="00495A9E" w:rsidP="00E1540E">
          <w:pPr>
            <w:pStyle w:val="APAReference"/>
          </w:pPr>
          <w:sdt>
            <w:sdtPr>
              <w:tag w:val="R_2fe83d9b-b85c-454e-bb81-318df8bd4f7a"/>
              <w:id w:val="1181551807"/>
              <w:lock w:val="contentLocked"/>
              <w:placeholder>
                <w:docPart w:val="DefaultPlaceholder_-1854013440"/>
              </w:placeholder>
            </w:sdtPr>
            <w:sdtEndPr/>
            <w:sdtContent>
              <w:r w:rsidR="00E1540E">
                <w:t xml:space="preserve">American Society of Addiction Medicine. (2015, June 1). </w:t>
              </w:r>
              <w:r w:rsidR="00E1540E">
                <w:rPr>
                  <w:rStyle w:val="Emphasis"/>
                </w:rPr>
                <w:t>National practice guideline for the use of medications in the treatment of addiction involving opioid use</w:t>
              </w:r>
              <w:r w:rsidR="00E1540E">
                <w:t xml:space="preserve">. </w:t>
              </w:r>
              <w:hyperlink r:id="rId14" w:history="1">
                <w:r w:rsidR="00E1540E">
                  <w:rPr>
                    <w:rStyle w:val="Hyperlink"/>
                  </w:rPr>
                  <w:t>https://www.asam.org/docs/default-source/practice-support/guidelines-and-consensus-docs/asam-national-practice-guideline-supplement.pdf</w:t>
                </w:r>
              </w:hyperlink>
            </w:sdtContent>
          </w:sdt>
        </w:p>
        <w:p w14:paraId="35B88ADC" w14:textId="77777777" w:rsidR="00C347F0" w:rsidRDefault="00495A9E" w:rsidP="00C347F0">
          <w:pPr>
            <w:pStyle w:val="APAReference"/>
          </w:pPr>
          <w:sdt>
            <w:sdtPr>
              <w:tag w:val="R_0de4c1b8-e643-469e-9df3-34727fc93fef"/>
              <w:id w:val="1509252783"/>
              <w:lock w:val="contentLocked"/>
              <w:placeholder>
                <w:docPart w:val="DefaultPlaceholder_-1854013440"/>
              </w:placeholder>
            </w:sdtPr>
            <w:sdtEndPr/>
            <w:sdtContent>
              <w:r w:rsidR="00C347F0">
                <w:t xml:space="preserve">Bastian, J. R., Chen, H., Zhang, H., Rothenberger, S., Tarter, R., English, D., Venkataramanan, R., &amp; Caritis, S. N. (2017). Dose-adjusted plasma concentrations of sublingual buprenorphine are lower during than after pregnancy. </w:t>
              </w:r>
              <w:r w:rsidR="00C347F0">
                <w:rPr>
                  <w:rStyle w:val="Emphasis"/>
                </w:rPr>
                <w:t>American Journal of Obstetrics and Gynecology</w:t>
              </w:r>
              <w:r w:rsidR="00C347F0">
                <w:t xml:space="preserve">, </w:t>
              </w:r>
              <w:r w:rsidR="00C347F0">
                <w:rPr>
                  <w:rStyle w:val="Emphasis"/>
                </w:rPr>
                <w:t>216</w:t>
              </w:r>
              <w:r w:rsidR="00C347F0">
                <w:t xml:space="preserve">(1), 64.e1–64.e7. </w:t>
              </w:r>
              <w:hyperlink r:id="rId15" w:history="1">
                <w:r w:rsidR="00C347F0">
                  <w:rPr>
                    <w:rStyle w:val="Hyperlink"/>
                  </w:rPr>
                  <w:t>https://doi.org/10.1016/j.ajog.2016.09.095</w:t>
                </w:r>
              </w:hyperlink>
            </w:sdtContent>
          </w:sdt>
        </w:p>
        <w:sdt>
          <w:sdtPr>
            <w:tag w:val="R_00c73e05-05b9-4acd-be46-3888dfe3767a"/>
            <w:id w:val="-1930116093"/>
            <w:lock w:val="contentLocked"/>
            <w:placeholder>
              <w:docPart w:val="DefaultPlaceholder_-1854013440"/>
            </w:placeholder>
          </w:sdtPr>
          <w:sdtEndPr/>
          <w:sdtContent>
            <w:p w14:paraId="03B3EFB8" w14:textId="77777777" w:rsidR="00BC4A0D" w:rsidRDefault="003535E0" w:rsidP="00984F13">
              <w:pPr>
                <w:pStyle w:val="APAReference"/>
              </w:pPr>
              <w:r>
                <w:t xml:space="preserve">Blackstone, A. (Ed.). (2012). </w:t>
              </w:r>
              <w:r>
                <w:rPr>
                  <w:rStyle w:val="Emphasis"/>
                </w:rPr>
                <w:t>Principles of sociological inquiry: Qualitative and quantitative methods</w:t>
              </w:r>
              <w:r>
                <w:t xml:space="preserve">. Saylor Academy. </w:t>
              </w:r>
              <w:hyperlink r:id="rId16" w:history="1">
                <w:r>
                  <w:rPr>
                    <w:rStyle w:val="Hyperlink"/>
                  </w:rPr>
                  <w:t>https://saylordotorg.github.io/text_principles-of-sociological-inquiry-qualitative-and-quantitative-methods/s10-02-sampling-in-qualitative-resear.html</w:t>
                </w:r>
              </w:hyperlink>
            </w:p>
          </w:sdtContent>
        </w:sdt>
        <w:p w14:paraId="290023F6" w14:textId="77777777" w:rsidR="00B37F22" w:rsidRDefault="00495A9E" w:rsidP="00B37F22">
          <w:pPr>
            <w:pStyle w:val="APAReference"/>
          </w:pPr>
          <w:sdt>
            <w:sdtPr>
              <w:tag w:val="R_d1b90040-c053-4495-a9c4-2733ed95e6d4"/>
              <w:id w:val="-696697526"/>
              <w:lock w:val="contentLocked"/>
              <w:placeholder>
                <w:docPart w:val="DefaultPlaceholder_-1854013440"/>
              </w:placeholder>
            </w:sdtPr>
            <w:sdtEndPr/>
            <w:sdtContent>
              <w:r w:rsidR="00B37F22">
                <w:t xml:space="preserve">Caritis, S. N., Bastian, J. R., Zhang, H., Kalluri, H., English, D., England, M., Bobby, S., &amp; Venkataramanan, R. (2017). An evidence-based recommendation to increase the dosing frequency of buprenorphine during pregnancy. </w:t>
              </w:r>
              <w:r w:rsidR="00B37F22">
                <w:rPr>
                  <w:rStyle w:val="Emphasis"/>
                </w:rPr>
                <w:t>American Journal of Obstetrics and Gynecology</w:t>
              </w:r>
              <w:r w:rsidR="00B37F22">
                <w:t xml:space="preserve">, </w:t>
              </w:r>
              <w:r w:rsidR="00B37F22">
                <w:rPr>
                  <w:rStyle w:val="Emphasis"/>
                </w:rPr>
                <w:t>217</w:t>
              </w:r>
              <w:r w:rsidR="00B37F22">
                <w:t xml:space="preserve">(4), 459.e1–459.e6. </w:t>
              </w:r>
              <w:hyperlink r:id="rId17" w:history="1">
                <w:r w:rsidR="00B37F22">
                  <w:rPr>
                    <w:rStyle w:val="Hyperlink"/>
                  </w:rPr>
                  <w:t>https://doi.org/10.1016/j.ajog.2017.06.029</w:t>
                </w:r>
              </w:hyperlink>
            </w:sdtContent>
          </w:sdt>
        </w:p>
        <w:p w14:paraId="05705E1A" w14:textId="77777777" w:rsidR="007246F7" w:rsidRDefault="00495A9E" w:rsidP="007246F7">
          <w:pPr>
            <w:pStyle w:val="APAReference"/>
          </w:pPr>
          <w:sdt>
            <w:sdtPr>
              <w:tag w:val="R_879cff48-2130-4057-a8e2-fd25d8d31b93"/>
              <w:id w:val="-1104795322"/>
              <w:lock w:val="contentLocked"/>
              <w:placeholder>
                <w:docPart w:val="DefaultPlaceholder_-1854013440"/>
              </w:placeholder>
            </w:sdtPr>
            <w:sdtEndPr/>
            <w:sdtContent>
              <w:r w:rsidR="007246F7">
                <w:t xml:space="preserve">Carter, L. C., Read, M. A., Nicholas, J. S., &amp; Schmidt, E. (2019). Opioid use disorder during pregnancy: An overview. </w:t>
              </w:r>
              <w:r w:rsidR="007246F7">
                <w:rPr>
                  <w:rStyle w:val="Emphasis"/>
                </w:rPr>
                <w:t>JAAPA: Official Journal of the American Academy of Physician Assistants</w:t>
              </w:r>
              <w:r w:rsidR="007246F7">
                <w:t xml:space="preserve">, </w:t>
              </w:r>
              <w:r w:rsidR="007246F7">
                <w:rPr>
                  <w:rStyle w:val="Emphasis"/>
                </w:rPr>
                <w:t>32</w:t>
              </w:r>
              <w:r w:rsidR="007246F7">
                <w:t xml:space="preserve">(3), 20–24. </w:t>
              </w:r>
              <w:hyperlink r:id="rId18" w:history="1">
                <w:r w:rsidR="007246F7">
                  <w:rPr>
                    <w:rStyle w:val="Hyperlink"/>
                  </w:rPr>
                  <w:t>https://doi.org/10.1097/01.JAA.0000553378.44766.1d</w:t>
                </w:r>
              </w:hyperlink>
            </w:sdtContent>
          </w:sdt>
        </w:p>
        <w:sdt>
          <w:sdtPr>
            <w:tag w:val="R_0f498cbb-c19e-479d-83a1-0fc7bcf31675"/>
            <w:id w:val="-2017453130"/>
            <w:lock w:val="contentLocked"/>
            <w:placeholder>
              <w:docPart w:val="DefaultPlaceholder_-1854013440"/>
            </w:placeholder>
          </w:sdtPr>
          <w:sdtEndPr/>
          <w:sdtContent>
            <w:p w14:paraId="42D6B4BB" w14:textId="77777777" w:rsidR="003D4534" w:rsidRDefault="003D4534" w:rsidP="003D4534">
              <w:pPr>
                <w:pStyle w:val="APAReference"/>
              </w:pPr>
              <w:r>
                <w:t xml:space="preserve">Centers for Disease Control and Prevention. (2020, December 7). </w:t>
              </w:r>
              <w:r>
                <w:rPr>
                  <w:rStyle w:val="Emphasis"/>
                </w:rPr>
                <w:t>U.S. County Opioid Dispensing Rates, 2019</w:t>
              </w:r>
              <w:r>
                <w:t xml:space="preserve">. U.S. Department of Health and Human Services. Retrieved April 21, 2021, from </w:t>
              </w:r>
              <w:hyperlink r:id="rId19" w:history="1">
                <w:r>
                  <w:rPr>
                    <w:rStyle w:val="Hyperlink"/>
                  </w:rPr>
                  <w:t>https://www.cdc.gov/drugoverdose/maps/rxcounty2019.html</w:t>
                </w:r>
              </w:hyperlink>
            </w:p>
          </w:sdtContent>
        </w:sdt>
        <w:p w14:paraId="41E046FF" w14:textId="77777777" w:rsidR="00784813" w:rsidRDefault="00495A9E" w:rsidP="00784813">
          <w:pPr>
            <w:pStyle w:val="APAReference"/>
          </w:pPr>
          <w:sdt>
            <w:sdtPr>
              <w:tag w:val="R_9ad06095-80a5-4193-a655-980ab182274f"/>
              <w:id w:val="1700891818"/>
              <w:lock w:val="contentLocked"/>
              <w:placeholder>
                <w:docPart w:val="DefaultPlaceholder_-1854013440"/>
              </w:placeholder>
            </w:sdtPr>
            <w:sdtEndPr/>
            <w:sdtContent>
              <w:r w:rsidR="00784813">
                <w:t xml:space="preserve">Cioe, K., Biondi, B. E., Early, R., Simard, A., Zheng, X., &amp; Springer, S. A. (2020). A systematic review of patients’ and providers’ perspectives of medications for treatment of opioid use disorder. </w:t>
              </w:r>
              <w:r w:rsidR="00784813">
                <w:rPr>
                  <w:rStyle w:val="Emphasis"/>
                </w:rPr>
                <w:t>Journal of Substance Abuse Treatment</w:t>
              </w:r>
              <w:r w:rsidR="00784813">
                <w:t xml:space="preserve">, </w:t>
              </w:r>
              <w:r w:rsidR="00784813">
                <w:rPr>
                  <w:rStyle w:val="Emphasis"/>
                </w:rPr>
                <w:t>119</w:t>
              </w:r>
              <w:r w:rsidR="00784813">
                <w:t xml:space="preserve">. </w:t>
              </w:r>
              <w:hyperlink r:id="rId20" w:history="1">
                <w:r w:rsidR="00784813">
                  <w:rPr>
                    <w:rStyle w:val="Hyperlink"/>
                  </w:rPr>
                  <w:t>https://doi.org/10.1016/j.jsat.2020.108146</w:t>
                </w:r>
              </w:hyperlink>
            </w:sdtContent>
          </w:sdt>
        </w:p>
        <w:p w14:paraId="54106F0A" w14:textId="77777777" w:rsidR="00B27723" w:rsidRDefault="00495A9E" w:rsidP="00B27723">
          <w:pPr>
            <w:pStyle w:val="APAReference"/>
          </w:pPr>
          <w:sdt>
            <w:sdtPr>
              <w:tag w:val="R_623fc530-982f-43fd-818d-3e7665ef0960"/>
              <w:id w:val="1895629622"/>
              <w:lock w:val="contentLocked"/>
              <w:placeholder>
                <w:docPart w:val="DefaultPlaceholder_-1854013440"/>
              </w:placeholder>
            </w:sdtPr>
            <w:sdtEndPr/>
            <w:sdtContent>
              <w:r w:rsidR="00B27723">
                <w:t xml:space="preserve">Coker, J. L., Catlin, D., Ray-Griffith, S., Knight, B., &amp; Stowe, Z. N. (2018). Buprenorphine medication-assisted treatment during pregnancy: An exploratory factor analysis associated with adherence. </w:t>
              </w:r>
              <w:r w:rsidR="00B27723">
                <w:rPr>
                  <w:rStyle w:val="Emphasis"/>
                </w:rPr>
                <w:t>Drug and Alcohol Dependence</w:t>
              </w:r>
              <w:r w:rsidR="00B27723">
                <w:t xml:space="preserve">, </w:t>
              </w:r>
              <w:r w:rsidR="00B27723">
                <w:rPr>
                  <w:rStyle w:val="Emphasis"/>
                </w:rPr>
                <w:t>192</w:t>
              </w:r>
              <w:r w:rsidR="00B27723">
                <w:t xml:space="preserve">, 146–149. </w:t>
              </w:r>
              <w:hyperlink r:id="rId21" w:history="1">
                <w:r w:rsidR="00B27723">
                  <w:rPr>
                    <w:rStyle w:val="Hyperlink"/>
                  </w:rPr>
                  <w:t>https://doi.org/10.1016/j.drugalcdep.2018.07.042</w:t>
                </w:r>
              </w:hyperlink>
            </w:sdtContent>
          </w:sdt>
        </w:p>
        <w:p w14:paraId="1580BAA3" w14:textId="77777777" w:rsidR="00D51C8D" w:rsidRDefault="00495A9E" w:rsidP="00D51C8D">
          <w:pPr>
            <w:pStyle w:val="APAReference"/>
          </w:pPr>
          <w:sdt>
            <w:sdtPr>
              <w:tag w:val="R_bb85db46-304d-4067-8913-47945f6ddb8e"/>
              <w:id w:val="-276642040"/>
              <w:lock w:val="contentLocked"/>
              <w:placeholder>
                <w:docPart w:val="DefaultPlaceholder_-1854013440"/>
              </w:placeholder>
            </w:sdtPr>
            <w:sdtEndPr/>
            <w:sdtContent>
              <w:r w:rsidR="00D51C8D">
                <w:t xml:space="preserve">Connery, H. S. (2015). Medication-assisted treatment of opioid use disorder: Review of the evidence and future directions. </w:t>
              </w:r>
              <w:r w:rsidR="00D51C8D">
                <w:rPr>
                  <w:rStyle w:val="Emphasis"/>
                </w:rPr>
                <w:t>Harvard Review of Psychiatry</w:t>
              </w:r>
              <w:r w:rsidR="00D51C8D">
                <w:t xml:space="preserve">, </w:t>
              </w:r>
              <w:r w:rsidR="00D51C8D">
                <w:rPr>
                  <w:rStyle w:val="Emphasis"/>
                </w:rPr>
                <w:t>23</w:t>
              </w:r>
              <w:r w:rsidR="00D51C8D">
                <w:t xml:space="preserve">(2), 63–75. </w:t>
              </w:r>
              <w:hyperlink r:id="rId22" w:history="1">
                <w:r w:rsidR="00D51C8D">
                  <w:rPr>
                    <w:rStyle w:val="Hyperlink"/>
                  </w:rPr>
                  <w:t>https://doi.org/10.1097/HRP.00000000000000775</w:t>
                </w:r>
              </w:hyperlink>
            </w:sdtContent>
          </w:sdt>
        </w:p>
        <w:sdt>
          <w:sdtPr>
            <w:tag w:val="R_3ae9be03-cff6-4910-8a93-8f552b8c4c3c"/>
            <w:id w:val="-2145954094"/>
            <w:lock w:val="contentLocked"/>
            <w:placeholder>
              <w:docPart w:val="DefaultPlaceholder_-1854013440"/>
            </w:placeholder>
          </w:sdtPr>
          <w:sdtEndPr/>
          <w:sdtContent>
            <w:p w14:paraId="0684B731" w14:textId="77777777" w:rsidR="00E94404" w:rsidRDefault="00E94404" w:rsidP="00E94404">
              <w:pPr>
                <w:pStyle w:val="APAReference"/>
              </w:pPr>
              <w:r>
                <w:t xml:space="preserve">Desai, A. (2018). Opioid abuse interventions: A brief review. </w:t>
              </w:r>
              <w:r>
                <w:rPr>
                  <w:rStyle w:val="Emphasis"/>
                </w:rPr>
                <w:t>International Journal of Family &amp; Community Medicine</w:t>
              </w:r>
              <w:r>
                <w:t xml:space="preserve">, </w:t>
              </w:r>
              <w:r>
                <w:rPr>
                  <w:rStyle w:val="Emphasis"/>
                </w:rPr>
                <w:t>2</w:t>
              </w:r>
              <w:r>
                <w:t xml:space="preserve">(6), 361–364. </w:t>
              </w:r>
              <w:hyperlink r:id="rId23" w:history="1">
                <w:r>
                  <w:rPr>
                    <w:rStyle w:val="Hyperlink"/>
                  </w:rPr>
                  <w:t>https://doi.org/10.15406/ijfcm.2018.02.00109</w:t>
                </w:r>
              </w:hyperlink>
            </w:p>
          </w:sdtContent>
        </w:sdt>
        <w:sdt>
          <w:sdtPr>
            <w:tag w:val="R_c39eb76b-0c23-4bb6-88d4-87393ea4dca2"/>
            <w:id w:val="-578516721"/>
            <w:lock w:val="contentLocked"/>
            <w:placeholder>
              <w:docPart w:val="DefaultPlaceholder_-1854013440"/>
            </w:placeholder>
          </w:sdtPr>
          <w:sdtEndPr/>
          <w:sdtContent>
            <w:p w14:paraId="2C747A37" w14:textId="77777777" w:rsidR="00F013B6" w:rsidRDefault="00F013B6" w:rsidP="00F013B6">
              <w:pPr>
                <w:pStyle w:val="APAReference"/>
              </w:pPr>
              <w:r>
                <w:t xml:space="preserve">Dixon, N. (2017). Guide to managing ethical issues in quality improvement or clinical audit projects. </w:t>
              </w:r>
              <w:r>
                <w:rPr>
                  <w:rStyle w:val="Emphasis"/>
                </w:rPr>
                <w:t>Healthcare Quality Improvement Partnership</w:t>
              </w:r>
              <w:r>
                <w:t xml:space="preserve">. </w:t>
              </w:r>
              <w:hyperlink r:id="rId24" w:history="1">
                <w:r>
                  <w:rPr>
                    <w:rStyle w:val="Hyperlink"/>
                  </w:rPr>
                  <w:t>https://www.hqip.org.uk/wp-content/uploads/2017/02/guide-to-managing-ethical-issues-in-quality-improvement-or-clinical-audit-projects.pdf</w:t>
                </w:r>
              </w:hyperlink>
            </w:p>
          </w:sdtContent>
        </w:sdt>
        <w:p w14:paraId="0B81584A" w14:textId="77777777" w:rsidR="00C134CE" w:rsidRDefault="00495A9E" w:rsidP="00C134CE">
          <w:pPr>
            <w:pStyle w:val="APAReference"/>
          </w:pPr>
          <w:sdt>
            <w:sdtPr>
              <w:tag w:val="R_9737fb1a-cecd-4019-90ae-f9e1d9c6ef4a"/>
              <w:id w:val="703983455"/>
              <w:lock w:val="contentLocked"/>
              <w:placeholder>
                <w:docPart w:val="DefaultPlaceholder_-1854013440"/>
              </w:placeholder>
            </w:sdtPr>
            <w:sdtEndPr/>
            <w:sdtContent>
              <w:r w:rsidR="00C134CE">
                <w:t xml:space="preserve">Edge, R., &amp; Butcher, R. (2019). Buprenorphine for opioid use disorders during pregnancy: A review of comparative clinical effectiveness, safety, cost-effectiveness, and guidelines. </w:t>
              </w:r>
              <w:r w:rsidR="00C134CE">
                <w:rPr>
                  <w:rStyle w:val="Emphasis"/>
                </w:rPr>
                <w:t>Canadian Agency for Drugs and Technolgies in Health</w:t>
              </w:r>
              <w:r w:rsidR="00C134CE">
                <w:t xml:space="preserve">, 1–18. </w:t>
              </w:r>
              <w:hyperlink r:id="rId25" w:history="1">
                <w:r w:rsidR="00C134CE">
                  <w:rPr>
                    <w:rStyle w:val="Hyperlink"/>
                  </w:rPr>
                  <w:t>https://www.ncbi.nlm.nih.gov/books/NBK545816/pdf/Bookshelf_NBK545816.pdf</w:t>
                </w:r>
              </w:hyperlink>
            </w:sdtContent>
          </w:sdt>
        </w:p>
        <w:sdt>
          <w:sdtPr>
            <w:tag w:val="R_b3c1fc94-4adf-427e-b77c-95adf6377dee"/>
            <w:id w:val="-862822828"/>
            <w:lock w:val="contentLocked"/>
            <w:placeholder>
              <w:docPart w:val="DefaultPlaceholder_-1854013440"/>
            </w:placeholder>
          </w:sdtPr>
          <w:sdtEndPr/>
          <w:sdtContent>
            <w:p w14:paraId="7C24CD38" w14:textId="77777777" w:rsidR="00290E89" w:rsidRDefault="00290E89" w:rsidP="00290E89">
              <w:pPr>
                <w:pStyle w:val="APAReference"/>
              </w:pPr>
              <w:r>
                <w:t xml:space="preserve">Flay, B. R., &amp; Petraitis, J. (1994). The theory of triadic influence: A new theory of health behavior with implications for preventive interventions. </w:t>
              </w:r>
              <w:r>
                <w:rPr>
                  <w:rStyle w:val="Emphasis"/>
                </w:rPr>
                <w:t>Advances in medical sociology</w:t>
              </w:r>
              <w:r>
                <w:t xml:space="preserve">, </w:t>
              </w:r>
              <w:r>
                <w:rPr>
                  <w:rStyle w:val="Emphasis"/>
                </w:rPr>
                <w:t>4</w:t>
              </w:r>
              <w:r>
                <w:t xml:space="preserve">, 19–44. </w:t>
              </w:r>
              <w:hyperlink r:id="rId26" w:history="1">
                <w:r>
                  <w:rPr>
                    <w:rStyle w:val="Hyperlink"/>
                  </w:rPr>
                  <w:t>researchgate.net/publication/277081052_Theory_of_planned_behavior_and_adherence_in_chronic_illness_a_meta-analysis</w:t>
                </w:r>
              </w:hyperlink>
            </w:p>
          </w:sdtContent>
        </w:sdt>
        <w:sdt>
          <w:sdtPr>
            <w:tag w:val="R_10b5f7fb-2434-4fd7-aef0-e5cf26e72bef"/>
            <w:id w:val="51746717"/>
            <w:lock w:val="contentLocked"/>
            <w:placeholder>
              <w:docPart w:val="DefaultPlaceholder_-1854013440"/>
            </w:placeholder>
          </w:sdtPr>
          <w:sdtEndPr/>
          <w:sdtContent>
            <w:p w14:paraId="2AE1E258" w14:textId="77777777" w:rsidR="00A72F3C" w:rsidRDefault="00A72F3C" w:rsidP="00A72F3C">
              <w:pPr>
                <w:pStyle w:val="APAReference"/>
              </w:pPr>
              <w:r>
                <w:t xml:space="preserve">Flay, B. R., &amp; Petraitis, J. (2009). The theory of triadic influence. In F. Snyder (Ed.), </w:t>
              </w:r>
              <w:r>
                <w:rPr>
                  <w:rStyle w:val="Emphasis"/>
                </w:rPr>
                <w:t>Emerging theories in health promotion practice and research</w:t>
              </w:r>
              <w:r>
                <w:t xml:space="preserve"> (2nd ed., pp. 451–510). New York: Jossey-Bass. </w:t>
              </w:r>
              <w:hyperlink r:id="rId27" w:history="1">
                <w:r>
                  <w:rPr>
                    <w:rStyle w:val="Hyperlink"/>
                  </w:rPr>
                  <w:t>https://bsahely.com/2019/06/28/key-papers-on-theory-of-triadic-influence-brian-r-flay-john-petraitis-and-frank-snyder/</w:t>
                </w:r>
              </w:hyperlink>
            </w:p>
          </w:sdtContent>
        </w:sdt>
        <w:p w14:paraId="36B50D55" w14:textId="77777777" w:rsidR="002E196F" w:rsidRDefault="00495A9E" w:rsidP="002E196F">
          <w:pPr>
            <w:pStyle w:val="APAReference"/>
          </w:pPr>
          <w:sdt>
            <w:sdtPr>
              <w:tag w:val="R_dbd791dd-f198-441c-bfa4-e032d485b82d"/>
              <w:id w:val="-1465113069"/>
              <w:lock w:val="contentLocked"/>
              <w:placeholder>
                <w:docPart w:val="DefaultPlaceholder_-1854013440"/>
              </w:placeholder>
            </w:sdtPr>
            <w:sdtEndPr/>
            <w:sdtContent>
              <w:r w:rsidR="002E196F">
                <w:t xml:space="preserve">Godersky, M. E., Saxon, A. J., Merrill, J. O., Samet, J. H., Simoni, J. M., &amp; Tsui, J. I. (2019). Provider and patient perspectives on barriers to buprenorphine adherence and the acceptability of video directly observed therapy to enhance adherence. </w:t>
              </w:r>
              <w:r w:rsidR="002E196F">
                <w:rPr>
                  <w:rStyle w:val="Emphasis"/>
                </w:rPr>
                <w:t>Addiction Science &amp; Clinical Practice</w:t>
              </w:r>
              <w:r w:rsidR="002E196F">
                <w:t xml:space="preserve">, </w:t>
              </w:r>
              <w:r w:rsidR="002E196F">
                <w:rPr>
                  <w:rStyle w:val="Emphasis"/>
                </w:rPr>
                <w:t>14</w:t>
              </w:r>
              <w:r w:rsidR="002E196F">
                <w:t xml:space="preserve">(1), 1–10. </w:t>
              </w:r>
              <w:hyperlink r:id="rId28" w:history="1">
                <w:r w:rsidR="002E196F">
                  <w:rPr>
                    <w:rStyle w:val="Hyperlink"/>
                  </w:rPr>
                  <w:t>https://doi.org/10.1186/s13722-019-0139-3</w:t>
                </w:r>
              </w:hyperlink>
            </w:sdtContent>
          </w:sdt>
        </w:p>
        <w:sdt>
          <w:sdtPr>
            <w:tag w:val="R_beaad85b-f3b6-4411-b1f9-496f49bb8ec4"/>
            <w:id w:val="345143979"/>
            <w:lock w:val="contentLocked"/>
            <w:placeholder>
              <w:docPart w:val="DefaultPlaceholder_-1854013440"/>
            </w:placeholder>
          </w:sdtPr>
          <w:sdtEndPr/>
          <w:sdtContent>
            <w:p w14:paraId="5ACD34AB" w14:textId="77777777" w:rsidR="00446488" w:rsidRDefault="00446488" w:rsidP="00446488">
              <w:pPr>
                <w:pStyle w:val="APAReference"/>
              </w:pPr>
              <w:r>
                <w:t xml:space="preserve">Gustafson, D. H., Landucci, G., McTavish, F., Kornfield, R., Johnson, R. A., Mares, M. L., Westergaard, R. P., Quanbeck, A., Alagoz, E., Pe-Romashko, K., Thomas, C., &amp; Shah, D. (2016). The effect of bundling medication-assisted treatment for opioid addiction with mHealth: study protocol for a randomized clinical trial. </w:t>
              </w:r>
              <w:r>
                <w:rPr>
                  <w:rStyle w:val="Emphasis"/>
                </w:rPr>
                <w:t>Trials</w:t>
              </w:r>
              <w:r>
                <w:t xml:space="preserve">, </w:t>
              </w:r>
              <w:r>
                <w:rPr>
                  <w:rStyle w:val="Emphasis"/>
                </w:rPr>
                <w:t>17</w:t>
              </w:r>
              <w:r>
                <w:t xml:space="preserve">, 1–12. </w:t>
              </w:r>
              <w:hyperlink r:id="rId29" w:history="1">
                <w:r>
                  <w:rPr>
                    <w:rStyle w:val="Hyperlink"/>
                  </w:rPr>
                  <w:t>https://doi.org/10.1186/s13063-016-1726-1</w:t>
                </w:r>
              </w:hyperlink>
            </w:p>
          </w:sdtContent>
        </w:sdt>
        <w:p w14:paraId="0D6A6635" w14:textId="77777777" w:rsidR="00DC69C3" w:rsidRDefault="00495A9E" w:rsidP="00DC69C3">
          <w:pPr>
            <w:pStyle w:val="APAReference"/>
          </w:pPr>
          <w:sdt>
            <w:sdtPr>
              <w:tag w:val="R_ca46c120-b2a0-4853-8e05-bd39880c8e86"/>
              <w:id w:val="-298538087"/>
              <w:lock w:val="contentLocked"/>
              <w:placeholder>
                <w:docPart w:val="DefaultPlaceholder_-1854013440"/>
              </w:placeholder>
            </w:sdtPr>
            <w:sdtEndPr/>
            <w:sdtContent>
              <w:r w:rsidR="00DC69C3">
                <w:t xml:space="preserve">Haycraft, A. L. (2018). Pregnancy and the Opioid Epidemic. </w:t>
              </w:r>
              <w:r w:rsidR="00DC69C3">
                <w:rPr>
                  <w:rStyle w:val="Emphasis"/>
                </w:rPr>
                <w:t>Journal of Psychosocial Nursing and Mental Health Services</w:t>
              </w:r>
              <w:r w:rsidR="00DC69C3">
                <w:t xml:space="preserve">, </w:t>
              </w:r>
              <w:r w:rsidR="00DC69C3">
                <w:rPr>
                  <w:rStyle w:val="Emphasis"/>
                </w:rPr>
                <w:t>56</w:t>
              </w:r>
              <w:r w:rsidR="00DC69C3">
                <w:t xml:space="preserve">(3), 19–23. </w:t>
              </w:r>
              <w:hyperlink r:id="rId30" w:history="1">
                <w:r w:rsidR="00DC69C3">
                  <w:rPr>
                    <w:rStyle w:val="Hyperlink"/>
                  </w:rPr>
                  <w:t>https://doi.org/10.3928/02793695-20180219-03</w:t>
                </w:r>
              </w:hyperlink>
            </w:sdtContent>
          </w:sdt>
        </w:p>
        <w:sdt>
          <w:sdtPr>
            <w:tag w:val="R_864f4ff4-7c71-49eb-9e90-b6a86139748e"/>
            <w:id w:val="1769576713"/>
            <w:lock w:val="contentLocked"/>
            <w:placeholder>
              <w:docPart w:val="DefaultPlaceholder_-1854013440"/>
            </w:placeholder>
          </w:sdtPr>
          <w:sdtEndPr/>
          <w:sdtContent>
            <w:p w14:paraId="45DFA9D0" w14:textId="77777777" w:rsidR="006E3DD9" w:rsidRDefault="006E3DD9" w:rsidP="006E3DD9">
              <w:pPr>
                <w:pStyle w:val="APAReference"/>
              </w:pPr>
              <w:r>
                <w:t xml:space="preserve">Hersh, D., Little, S., &amp; Gleghorn, A. (2011). Integrating buprenorphine treatment into a public healthcare system: The san francisco department of public health’s office-based buprenorphine pilot program. </w:t>
              </w:r>
              <w:r>
                <w:rPr>
                  <w:rStyle w:val="Emphasis"/>
                </w:rPr>
                <w:t>Journal of Psychoactive Drugs</w:t>
              </w:r>
              <w:r>
                <w:t xml:space="preserve">, </w:t>
              </w:r>
              <w:r>
                <w:rPr>
                  <w:rStyle w:val="Emphasis"/>
                </w:rPr>
                <w:t>43</w:t>
              </w:r>
              <w:r>
                <w:t xml:space="preserve">(2), 136–145. </w:t>
              </w:r>
              <w:hyperlink r:id="rId31" w:history="1">
                <w:r>
                  <w:rPr>
                    <w:rStyle w:val="Hyperlink"/>
                  </w:rPr>
                  <w:t>https://doi.org/10.1080/02791072.2011.587704</w:t>
                </w:r>
              </w:hyperlink>
            </w:p>
          </w:sdtContent>
        </w:sdt>
        <w:sdt>
          <w:sdtPr>
            <w:tag w:val="R_4be9d87d-a8b5-496e-b6eb-75eafa0a314e"/>
            <w:id w:val="1068229879"/>
            <w:lock w:val="contentLocked"/>
            <w:placeholder>
              <w:docPart w:val="DefaultPlaceholder_-1854013440"/>
            </w:placeholder>
          </w:sdtPr>
          <w:sdtEndPr/>
          <w:sdtContent>
            <w:p w14:paraId="308270FF" w14:textId="77777777" w:rsidR="00D4654D" w:rsidRDefault="00D4654D" w:rsidP="00D4654D">
              <w:pPr>
                <w:pStyle w:val="APAReference"/>
              </w:pPr>
              <w:r>
                <w:t xml:space="preserve">Hewell, V. M., Vasquez, A. R., &amp; Rivkin, I. D. (2017). Systemic and individual factors in the buprenorphine treatment-seeking process: A qualitative study. </w:t>
              </w:r>
              <w:r>
                <w:rPr>
                  <w:rStyle w:val="Emphasis"/>
                </w:rPr>
                <w:t>Substance Abuse Treatment, Prevention, and Policy</w:t>
              </w:r>
              <w:r>
                <w:t xml:space="preserve">, </w:t>
              </w:r>
              <w:r>
                <w:rPr>
                  <w:rStyle w:val="Emphasis"/>
                </w:rPr>
                <w:t>12</w:t>
              </w:r>
              <w:r>
                <w:t xml:space="preserve">, 10.1186/s13011–016-0085-y. </w:t>
              </w:r>
              <w:hyperlink r:id="rId32" w:history="1">
                <w:r>
                  <w:rPr>
                    <w:rStyle w:val="Hyperlink"/>
                  </w:rPr>
                  <w:t>https://doi.org/10.1186/s13011-016-0085-y</w:t>
                </w:r>
              </w:hyperlink>
            </w:p>
          </w:sdtContent>
        </w:sdt>
        <w:p w14:paraId="1735B7B6" w14:textId="77777777" w:rsidR="00F8043E" w:rsidRDefault="00495A9E" w:rsidP="00F8043E">
          <w:pPr>
            <w:pStyle w:val="APAReference"/>
          </w:pPr>
          <w:sdt>
            <w:sdtPr>
              <w:tag w:val="R_98d15a09-fb44-4363-8c6d-9487fe158de4"/>
              <w:id w:val="857164744"/>
              <w:lock w:val="contentLocked"/>
              <w:placeholder>
                <w:docPart w:val="DefaultPlaceholder_-1854013440"/>
              </w:placeholder>
            </w:sdtPr>
            <w:sdtEndPr/>
            <w:sdtContent>
              <w:r w:rsidR="00F8043E">
                <w:t xml:space="preserve">Howard, H. G., &amp; Freeman, K. (2019). U.S. Survey of factors associated with adherence to standard of care in treating pregnant women with opioid use disorder. </w:t>
              </w:r>
              <w:r w:rsidR="00F8043E">
                <w:rPr>
                  <w:rStyle w:val="Emphasis"/>
                </w:rPr>
                <w:t xml:space="preserve">Journal of </w:t>
              </w:r>
              <w:r w:rsidR="00F8043E">
                <w:rPr>
                  <w:rStyle w:val="Emphasis"/>
                </w:rPr>
                <w:lastRenderedPageBreak/>
                <w:t>Psychosomatic Obstetrics &amp; Gynecology</w:t>
              </w:r>
              <w:r w:rsidR="00F8043E">
                <w:t xml:space="preserve">, </w:t>
              </w:r>
              <w:r w:rsidR="00F8043E">
                <w:rPr>
                  <w:rStyle w:val="Emphasis"/>
                </w:rPr>
                <w:t>41</w:t>
              </w:r>
              <w:r w:rsidR="00F8043E">
                <w:t xml:space="preserve">(1), 74–81. </w:t>
              </w:r>
              <w:hyperlink r:id="rId33" w:history="1">
                <w:r w:rsidR="00F8043E">
                  <w:rPr>
                    <w:rStyle w:val="Hyperlink"/>
                  </w:rPr>
                  <w:t>https://doi.org/10.1080/0167482X.2019.1634048</w:t>
                </w:r>
              </w:hyperlink>
            </w:sdtContent>
          </w:sdt>
        </w:p>
        <w:p w14:paraId="02D58921" w14:textId="77777777" w:rsidR="000C4202" w:rsidRDefault="00495A9E" w:rsidP="000C4202">
          <w:pPr>
            <w:pStyle w:val="APAReference"/>
          </w:pPr>
          <w:sdt>
            <w:sdtPr>
              <w:tag w:val="R_57359199-6bec-478b-aa32-b9225ba2904d"/>
              <w:id w:val="-959726690"/>
              <w:lock w:val="contentLocked"/>
              <w:placeholder>
                <w:docPart w:val="DefaultPlaceholder_-1854013440"/>
              </w:placeholder>
            </w:sdtPr>
            <w:sdtEndPr/>
            <w:sdtContent>
              <w:r w:rsidR="000C4202">
                <w:t xml:space="preserve">Jacobs, A. A., &amp; Cangiano, M. (2018). Medication-Assisted Treatment Considerations for Women with Opiate Addiction Disorders. </w:t>
              </w:r>
              <w:r w:rsidR="000C4202">
                <w:rPr>
                  <w:rStyle w:val="Emphasis"/>
                </w:rPr>
                <w:t>Primary Care</w:t>
              </w:r>
              <w:r w:rsidR="000C4202">
                <w:t xml:space="preserve">, </w:t>
              </w:r>
              <w:r w:rsidR="000C4202">
                <w:rPr>
                  <w:rStyle w:val="Emphasis"/>
                </w:rPr>
                <w:t>45</w:t>
              </w:r>
              <w:r w:rsidR="000C4202">
                <w:t xml:space="preserve">(4), 731–742. </w:t>
              </w:r>
              <w:hyperlink r:id="rId34" w:history="1">
                <w:r w:rsidR="000C4202">
                  <w:rPr>
                    <w:rStyle w:val="Hyperlink"/>
                  </w:rPr>
                  <w:t>https://doi.org/10.1016/j.pop.2018.08.002</w:t>
                </w:r>
              </w:hyperlink>
            </w:sdtContent>
          </w:sdt>
        </w:p>
        <w:sdt>
          <w:sdtPr>
            <w:tag w:val="R_9424533e-c2ea-4b46-86c7-bb0c7e87e30c"/>
            <w:id w:val="436641294"/>
            <w:lock w:val="contentLocked"/>
            <w:placeholder>
              <w:docPart w:val="DefaultPlaceholder_-1854013440"/>
            </w:placeholder>
          </w:sdtPr>
          <w:sdtEndPr/>
          <w:sdtContent>
            <w:p w14:paraId="54FA5974" w14:textId="77777777" w:rsidR="00CF306B" w:rsidRDefault="00CF306B" w:rsidP="00CF306B">
              <w:pPr>
                <w:pStyle w:val="APAReference"/>
              </w:pPr>
              <w:r>
                <w:t xml:space="preserve">Jones, C. M., &amp; McCance-Katz, E. F. (2019). Characteristics and prescribing practices of clinicians recently waivered to prescribe buprenorphine for the treatment of opioid use disorder. </w:t>
              </w:r>
              <w:r>
                <w:rPr>
                  <w:rStyle w:val="Emphasis"/>
                </w:rPr>
                <w:t>Addiction</w:t>
              </w:r>
              <w:r>
                <w:t xml:space="preserve">, </w:t>
              </w:r>
              <w:r>
                <w:rPr>
                  <w:rStyle w:val="Emphasis"/>
                </w:rPr>
                <w:t>114</w:t>
              </w:r>
              <w:r>
                <w:t xml:space="preserve">(3), 471–482. </w:t>
              </w:r>
              <w:hyperlink r:id="rId35" w:history="1">
                <w:r>
                  <w:rPr>
                    <w:rStyle w:val="Hyperlink"/>
                  </w:rPr>
                  <w:t>https://doi.org/10.1111/add.14436</w:t>
                </w:r>
              </w:hyperlink>
            </w:p>
          </w:sdtContent>
        </w:sdt>
        <w:sdt>
          <w:sdtPr>
            <w:tag w:val="R_19559af8-55df-4740-8ab3-c1a95c919a84"/>
            <w:id w:val="992597554"/>
            <w:lock w:val="contentLocked"/>
            <w:placeholder>
              <w:docPart w:val="DefaultPlaceholder_-1854013440"/>
            </w:placeholder>
          </w:sdtPr>
          <w:sdtEndPr/>
          <w:sdtContent>
            <w:p w14:paraId="2346A644" w14:textId="77777777" w:rsidR="002F7520" w:rsidRDefault="002F7520" w:rsidP="002F7520">
              <w:pPr>
                <w:pStyle w:val="APAReference"/>
              </w:pPr>
              <w:r>
                <w:t xml:space="preserve">Kampman, K., &amp; Jarvis, M. (2015). American society of addiction medicine (ASAM) national practice guildeline for the use of medications in the treatment of addiction involving opioid use. </w:t>
              </w:r>
              <w:r>
                <w:rPr>
                  <w:rStyle w:val="Emphasis"/>
                </w:rPr>
                <w:t>J Addict Med.</w:t>
              </w:r>
              <w:r>
                <w:t xml:space="preserve">, </w:t>
              </w:r>
              <w:r>
                <w:rPr>
                  <w:rStyle w:val="Emphasis"/>
                </w:rPr>
                <w:t>9</w:t>
              </w:r>
              <w:r>
                <w:t xml:space="preserve">(5), 358–367. </w:t>
              </w:r>
              <w:hyperlink r:id="rId36" w:history="1">
                <w:r>
                  <w:rPr>
                    <w:rStyle w:val="Hyperlink"/>
                  </w:rPr>
                  <w:t>https://doi.org/10.1097/ADM.0000000000000166</w:t>
                </w:r>
              </w:hyperlink>
            </w:p>
          </w:sdtContent>
        </w:sdt>
        <w:sdt>
          <w:sdtPr>
            <w:tag w:val="R_485d122a-f258-4e72-996e-5592c6635ce2"/>
            <w:id w:val="-335086558"/>
            <w:lock w:val="contentLocked"/>
            <w:placeholder>
              <w:docPart w:val="DefaultPlaceholder_-1854013440"/>
            </w:placeholder>
          </w:sdtPr>
          <w:sdtEndPr/>
          <w:sdtContent>
            <w:p w14:paraId="68653121" w14:textId="77777777" w:rsidR="007F4BD5" w:rsidRDefault="007F4BD5" w:rsidP="007F4BD5">
              <w:pPr>
                <w:pStyle w:val="APAReference"/>
              </w:pPr>
              <w:r>
                <w:t xml:space="preserve">Kelly, S. M., Brown, B. S., Katz, E. C., O'Grady, K. E., Mitchell, S. G., King, S., &amp; Schwartz, R. P. (2012). A comparison of attitudes toward opioid agonist treatment among short-term buprenorphine patients. </w:t>
              </w:r>
              <w:r>
                <w:rPr>
                  <w:rStyle w:val="Emphasis"/>
                </w:rPr>
                <w:t>American Journal of Drug &amp; Alcohol Abuse</w:t>
              </w:r>
              <w:r>
                <w:t xml:space="preserve">, </w:t>
              </w:r>
              <w:r>
                <w:rPr>
                  <w:rStyle w:val="Emphasis"/>
                </w:rPr>
                <w:t>38</w:t>
              </w:r>
              <w:r>
                <w:t xml:space="preserve">(3), 233–238. </w:t>
              </w:r>
              <w:hyperlink r:id="rId37" w:history="1">
                <w:r>
                  <w:rPr>
                    <w:rStyle w:val="Hyperlink"/>
                  </w:rPr>
                  <w:t>https://doi.org/10.3109/00952990.2011.643983</w:t>
                </w:r>
              </w:hyperlink>
            </w:p>
          </w:sdtContent>
        </w:sdt>
        <w:p w14:paraId="0D1AA232" w14:textId="77777777" w:rsidR="00C63AE7" w:rsidRDefault="00495A9E" w:rsidP="00C63AE7">
          <w:pPr>
            <w:pStyle w:val="APAReference"/>
          </w:pPr>
          <w:sdt>
            <w:sdtPr>
              <w:tag w:val="R_f993343f-fe22-4901-81ae-0ca087df1ba6"/>
              <w:id w:val="-1338069003"/>
              <w:lock w:val="contentLocked"/>
              <w:placeholder>
                <w:docPart w:val="DefaultPlaceholder_-1854013440"/>
              </w:placeholder>
            </w:sdtPr>
            <w:sdtEndPr/>
            <w:sdtContent>
              <w:r w:rsidR="00C63AE7">
                <w:t xml:space="preserve">Klaman, S. L., Isaacs, K., Leopold, A., Perpich, J., Hayashi, S., Vender, J., Campopiano, M., &amp; Jones, H. E. (2017). Treating women who are pregnant and parenting for opioid use disorder and the concurrent care of their infants and children: Literature review to support national guidance. </w:t>
              </w:r>
              <w:r w:rsidR="00C63AE7">
                <w:rPr>
                  <w:rStyle w:val="Emphasis"/>
                </w:rPr>
                <w:t>American Society of Addiction Medicine</w:t>
              </w:r>
              <w:r w:rsidR="00C63AE7">
                <w:t xml:space="preserve">, </w:t>
              </w:r>
              <w:r w:rsidR="00C63AE7">
                <w:rPr>
                  <w:rStyle w:val="Emphasis"/>
                </w:rPr>
                <w:t>11</w:t>
              </w:r>
              <w:r w:rsidR="00C63AE7">
                <w:t xml:space="preserve">(3), 178–190. </w:t>
              </w:r>
              <w:hyperlink r:id="rId38" w:history="1">
                <w:r w:rsidR="00C63AE7">
                  <w:rPr>
                    <w:rStyle w:val="Hyperlink"/>
                  </w:rPr>
                  <w:t>https://doi.org/10.1097/ADM.0000000000000308</w:t>
                </w:r>
              </w:hyperlink>
            </w:sdtContent>
          </w:sdt>
        </w:p>
        <w:p w14:paraId="51CD1E85" w14:textId="77777777" w:rsidR="00DA1D05" w:rsidRDefault="00495A9E" w:rsidP="00DA1D05">
          <w:pPr>
            <w:pStyle w:val="APAReference"/>
          </w:pPr>
          <w:sdt>
            <w:sdtPr>
              <w:tag w:val="R_6af24b4f-42b1-4484-818f-53c57e371b07"/>
              <w:id w:val="1339509264"/>
              <w:lock w:val="contentLocked"/>
              <w:placeholder>
                <w:docPart w:val="DefaultPlaceholder_-1854013440"/>
              </w:placeholder>
            </w:sdtPr>
            <w:sdtEndPr/>
            <w:sdtContent>
              <w:r w:rsidR="00DA1D05">
                <w:t xml:space="preserve">Kosten, T. R., &amp; Baxter, L. E. (2019). Review article: Effective management of opioid withdrawal symptoms: A gateway to opioid dependence treatment. </w:t>
              </w:r>
              <w:r w:rsidR="00DA1D05">
                <w:rPr>
                  <w:rStyle w:val="Emphasis"/>
                </w:rPr>
                <w:t>American Journal on Addictions</w:t>
              </w:r>
              <w:r w:rsidR="00DA1D05">
                <w:t xml:space="preserve">, </w:t>
              </w:r>
              <w:r w:rsidR="00DA1D05">
                <w:rPr>
                  <w:rStyle w:val="Emphasis"/>
                </w:rPr>
                <w:t>28</w:t>
              </w:r>
              <w:r w:rsidR="00DA1D05">
                <w:t xml:space="preserve">(2), 55–62. </w:t>
              </w:r>
              <w:hyperlink r:id="rId39" w:history="1">
                <w:r w:rsidR="00DA1D05">
                  <w:rPr>
                    <w:rStyle w:val="Hyperlink"/>
                  </w:rPr>
                  <w:t>https://doi.org/10.1111/ajad.12862</w:t>
                </w:r>
              </w:hyperlink>
            </w:sdtContent>
          </w:sdt>
        </w:p>
        <w:sdt>
          <w:sdtPr>
            <w:tag w:val="R_f9375513-caba-4020-851e-e172fb66c038"/>
            <w:id w:val="1369182496"/>
            <w:lock w:val="contentLocked"/>
            <w:placeholder>
              <w:docPart w:val="DefaultPlaceholder_-1854013440"/>
            </w:placeholder>
          </w:sdtPr>
          <w:sdtEndPr/>
          <w:sdtContent>
            <w:p w14:paraId="4518C3A9" w14:textId="77777777" w:rsidR="009F10AC" w:rsidRDefault="009F10AC" w:rsidP="009F10AC">
              <w:pPr>
                <w:pStyle w:val="APAReference"/>
              </w:pPr>
              <w:r>
                <w:t xml:space="preserve">Krans, E. E., Bobby, S., England, M., Gedekoh, R. H., Chang, J. C., Maguire, B., Gender, P., &amp; English, D. H. (2018). The Pregnancy Recovery Center: A women-centered treatment program for pregnant and postpartum women with opioid use disorder. </w:t>
              </w:r>
              <w:r>
                <w:rPr>
                  <w:rStyle w:val="Emphasis"/>
                </w:rPr>
                <w:t>Addictive Behaviors</w:t>
              </w:r>
              <w:r>
                <w:t xml:space="preserve">, </w:t>
              </w:r>
              <w:r>
                <w:rPr>
                  <w:rStyle w:val="Emphasis"/>
                </w:rPr>
                <w:t>86</w:t>
              </w:r>
              <w:r>
                <w:t xml:space="preserve">, 124–129. </w:t>
              </w:r>
              <w:hyperlink r:id="rId40" w:history="1">
                <w:r>
                  <w:rPr>
                    <w:rStyle w:val="Hyperlink"/>
                  </w:rPr>
                  <w:t>https://doi.org/10.1016/j.addbeh.2018.05.016</w:t>
                </w:r>
              </w:hyperlink>
            </w:p>
          </w:sdtContent>
        </w:sdt>
        <w:p w14:paraId="62170116" w14:textId="77777777" w:rsidR="0099132D" w:rsidRDefault="00495A9E" w:rsidP="0099132D">
          <w:pPr>
            <w:pStyle w:val="APAReference"/>
          </w:pPr>
          <w:sdt>
            <w:sdtPr>
              <w:tag w:val="R_7565ce46-9fa0-4258-9084-90dda06c60b4"/>
              <w:id w:val="-431365801"/>
              <w:lock w:val="contentLocked"/>
              <w:placeholder>
                <w:docPart w:val="DefaultPlaceholder_-1854013440"/>
              </w:placeholder>
            </w:sdtPr>
            <w:sdtEndPr/>
            <w:sdtContent>
              <w:r w:rsidR="0099132D">
                <w:t xml:space="preserve">Krans, E. E., Cochran, G., &amp; Bogen, D. L. (2015). Caring for opioid dependent pregnant women: prenatal and postpartum care considerations. </w:t>
              </w:r>
              <w:r w:rsidR="0099132D">
                <w:rPr>
                  <w:rStyle w:val="Emphasis"/>
                </w:rPr>
                <w:t>Clinical Obstetrics and Gynecology</w:t>
              </w:r>
              <w:r w:rsidR="0099132D">
                <w:t xml:space="preserve">, </w:t>
              </w:r>
              <w:r w:rsidR="0099132D">
                <w:rPr>
                  <w:rStyle w:val="Emphasis"/>
                </w:rPr>
                <w:t>58</w:t>
              </w:r>
              <w:r w:rsidR="0099132D">
                <w:t xml:space="preserve">(2), 370–379. </w:t>
              </w:r>
              <w:hyperlink r:id="rId41" w:history="1">
                <w:r w:rsidR="0099132D">
                  <w:rPr>
                    <w:rStyle w:val="Hyperlink"/>
                  </w:rPr>
                  <w:t>https://doi.org/10.1097/GRF.0000000000000098</w:t>
                </w:r>
              </w:hyperlink>
            </w:sdtContent>
          </w:sdt>
        </w:p>
        <w:sdt>
          <w:sdtPr>
            <w:tag w:val="R_5be8f3ee-06ad-4a4b-bd30-29c3e22d39a9"/>
            <w:id w:val="-1418554123"/>
            <w:lock w:val="contentLocked"/>
            <w:placeholder>
              <w:docPart w:val="DefaultPlaceholder_-1854013440"/>
            </w:placeholder>
          </w:sdtPr>
          <w:sdtEndPr/>
          <w:sdtContent>
            <w:p w14:paraId="279188E7" w14:textId="77777777" w:rsidR="00870D03" w:rsidRDefault="00870D03" w:rsidP="00870D03">
              <w:pPr>
                <w:pStyle w:val="APAReference"/>
              </w:pPr>
              <w:r>
                <w:t xml:space="preserve">Krans, E. E., Kim, J. Y., James, A. E., 3rd, Kelley, D., &amp; Jarlenski, M. P. (2019). Medication-assisted treatment use among pregnant women with opioid use disorder. </w:t>
              </w:r>
              <w:r>
                <w:rPr>
                  <w:rStyle w:val="Emphasis"/>
                </w:rPr>
                <w:t>Obstetrics and Gynecology</w:t>
              </w:r>
              <w:r>
                <w:t xml:space="preserve">, </w:t>
              </w:r>
              <w:r>
                <w:rPr>
                  <w:rStyle w:val="Emphasis"/>
                </w:rPr>
                <w:t>133</w:t>
              </w:r>
              <w:r>
                <w:t xml:space="preserve">(5), 943–951. </w:t>
              </w:r>
              <w:hyperlink r:id="rId42" w:history="1">
                <w:r>
                  <w:rPr>
                    <w:rStyle w:val="Hyperlink"/>
                  </w:rPr>
                  <w:t>https://doi.org/10.1097/AOG.0000000000003231</w:t>
                </w:r>
              </w:hyperlink>
            </w:p>
          </w:sdtContent>
        </w:sdt>
        <w:sdt>
          <w:sdtPr>
            <w:tag w:val="R_40fca833-fa1b-44f5-9c4f-6916b8cd4044"/>
            <w:id w:val="-20251930"/>
            <w:lock w:val="contentLocked"/>
            <w:placeholder>
              <w:docPart w:val="DefaultPlaceholder_-1854013440"/>
            </w:placeholder>
          </w:sdtPr>
          <w:sdtEndPr/>
          <w:sdtContent>
            <w:p w14:paraId="153DCC94" w14:textId="77777777" w:rsidR="00E50200" w:rsidRDefault="00E50200" w:rsidP="00E50200">
              <w:pPr>
                <w:pStyle w:val="APAReference"/>
              </w:pPr>
              <w:r>
                <w:t xml:space="preserve">Kumari, S., Manalai, P., Leong, S., Wooditch, A., Malik, M., &amp; Lawson, W. B. (2016). Factors associated with non-adherence to buprenorphine-naloxone among opioid dependent African-Americans: A retrospective chart review. </w:t>
              </w:r>
              <w:r>
                <w:rPr>
                  <w:rStyle w:val="Emphasis"/>
                </w:rPr>
                <w:t>The American Journal on Addictions</w:t>
              </w:r>
              <w:r>
                <w:t xml:space="preserve">, </w:t>
              </w:r>
              <w:r>
                <w:rPr>
                  <w:rStyle w:val="Emphasis"/>
                </w:rPr>
                <w:t>25</w:t>
              </w:r>
              <w:r>
                <w:t xml:space="preserve">(2), 110–117. </w:t>
              </w:r>
              <w:hyperlink r:id="rId43" w:history="1">
                <w:r>
                  <w:rPr>
                    <w:rStyle w:val="Hyperlink"/>
                  </w:rPr>
                  <w:t>https://doi.org/10.1111/ajad.12325</w:t>
                </w:r>
              </w:hyperlink>
            </w:p>
          </w:sdtContent>
        </w:sdt>
        <w:sdt>
          <w:sdtPr>
            <w:tag w:val="R_64ca09a2-b88c-4ee7-b02e-0309cd0757e3"/>
            <w:id w:val="318321740"/>
            <w:lock w:val="contentLocked"/>
            <w:placeholder>
              <w:docPart w:val="DefaultPlaceholder_-1854013440"/>
            </w:placeholder>
          </w:sdtPr>
          <w:sdtEndPr/>
          <w:sdtContent>
            <w:p w14:paraId="7EDE0841" w14:textId="77777777" w:rsidR="00F03C46" w:rsidRDefault="00F03C46" w:rsidP="00F03C46">
              <w:pPr>
                <w:pStyle w:val="APAReference"/>
              </w:pPr>
              <w:r>
                <w:t xml:space="preserve">LaMorte, W. W. (2019). The Transtheoretical Model (Stages of Change). </w:t>
              </w:r>
              <w:r>
                <w:rPr>
                  <w:rStyle w:val="Emphasis"/>
                </w:rPr>
                <w:t>Boston University School of Public Health</w:t>
              </w:r>
              <w:r>
                <w:t xml:space="preserve">. </w:t>
              </w:r>
              <w:hyperlink r:id="rId44" w:history="1">
                <w:r>
                  <w:rPr>
                    <w:rStyle w:val="Hyperlink"/>
                  </w:rPr>
                  <w:t>https://sphweb.bumc.bu.edu/otlt/mph-modules/sb/behavioralchangetheories/BehavioralChangeTheories6.html</w:t>
                </w:r>
              </w:hyperlink>
            </w:p>
          </w:sdtContent>
        </w:sdt>
        <w:p w14:paraId="26EF9230" w14:textId="77777777" w:rsidR="00444DE3" w:rsidRDefault="00495A9E" w:rsidP="00444DE3">
          <w:pPr>
            <w:pStyle w:val="APAReference"/>
          </w:pPr>
          <w:sdt>
            <w:sdtPr>
              <w:tag w:val="R_fe691ab4-9d94-4af7-9c53-45ed942e29ef"/>
              <w:id w:val="839820920"/>
              <w:lock w:val="contentLocked"/>
              <w:placeholder>
                <w:docPart w:val="DefaultPlaceholder_-1854013440"/>
              </w:placeholder>
            </w:sdtPr>
            <w:sdtEndPr/>
            <w:sdtContent>
              <w:r w:rsidR="00444DE3">
                <w:t xml:space="preserve">Litz, M., &amp; Leslie, D. (2017). The impact of mental health comorbidities on adherence to buprenorphine: A claims based analysis. </w:t>
              </w:r>
              <w:r w:rsidR="00444DE3">
                <w:rPr>
                  <w:rStyle w:val="Emphasis"/>
                </w:rPr>
                <w:t>American Journal on Addictions</w:t>
              </w:r>
              <w:r w:rsidR="00444DE3">
                <w:t xml:space="preserve">, </w:t>
              </w:r>
              <w:r w:rsidR="00444DE3">
                <w:rPr>
                  <w:rStyle w:val="Emphasis"/>
                </w:rPr>
                <w:t>26</w:t>
              </w:r>
              <w:r w:rsidR="00444DE3">
                <w:t xml:space="preserve">(8), 859–863. </w:t>
              </w:r>
              <w:hyperlink r:id="rId45" w:history="1">
                <w:r w:rsidR="00444DE3">
                  <w:rPr>
                    <w:rStyle w:val="Hyperlink"/>
                  </w:rPr>
                  <w:t>https://doi.org/10.1111/ajad.12644</w:t>
                </w:r>
              </w:hyperlink>
            </w:sdtContent>
          </w:sdt>
        </w:p>
        <w:p w14:paraId="4FC7F68E" w14:textId="77777777" w:rsidR="000257E5" w:rsidRDefault="00495A9E" w:rsidP="000257E5">
          <w:pPr>
            <w:pStyle w:val="APAReference"/>
          </w:pPr>
          <w:sdt>
            <w:sdtPr>
              <w:tag w:val="R_5c69be30-4a2c-42a9-82e9-bd2e60e7bd0b"/>
              <w:id w:val="1503859533"/>
              <w:lock w:val="contentLocked"/>
              <w:placeholder>
                <w:docPart w:val="DefaultPlaceholder_-1854013440"/>
              </w:placeholder>
            </w:sdtPr>
            <w:sdtEndPr/>
            <w:sdtContent>
              <w:r w:rsidR="000257E5">
                <w:t xml:space="preserve">Lo-Ciganic, W.-H., Donohue, J. M., Kim, J. Y., Krans, E. E., Jones, B. L., Kelley, D., James, A. E., &amp; Jarlenski, M. P. (2018). Adherence trajectories of buprenorphine therapy among pregnant women in a large state Medicaid program in the United States. </w:t>
              </w:r>
              <w:r w:rsidR="000257E5">
                <w:rPr>
                  <w:rStyle w:val="Emphasis"/>
                </w:rPr>
                <w:t>Pharmacoepidemiology and Drug Safety</w:t>
              </w:r>
              <w:r w:rsidR="000257E5">
                <w:t xml:space="preserve">, </w:t>
              </w:r>
              <w:r w:rsidR="000257E5">
                <w:rPr>
                  <w:rStyle w:val="Emphasis"/>
                </w:rPr>
                <w:t>28</w:t>
              </w:r>
              <w:r w:rsidR="000257E5">
                <w:t xml:space="preserve">(1), 80–89. </w:t>
              </w:r>
              <w:hyperlink r:id="rId46" w:history="1">
                <w:r w:rsidR="000257E5">
                  <w:rPr>
                    <w:rStyle w:val="Hyperlink"/>
                  </w:rPr>
                  <w:t>https://doi.org/10.1002/pds.4647</w:t>
                </w:r>
              </w:hyperlink>
            </w:sdtContent>
          </w:sdt>
        </w:p>
        <w:sdt>
          <w:sdtPr>
            <w:tag w:val="R_9cda002e-ed81-4737-b2a7-7007b8133d05"/>
            <w:id w:val="-1678807095"/>
            <w:lock w:val="contentLocked"/>
            <w:placeholder>
              <w:docPart w:val="DefaultPlaceholder_-1854013440"/>
            </w:placeholder>
          </w:sdtPr>
          <w:sdtEndPr/>
          <w:sdtContent>
            <w:p w14:paraId="454A8B7D" w14:textId="77777777" w:rsidR="0013093F" w:rsidRDefault="0013093F" w:rsidP="0013093F">
              <w:pPr>
                <w:pStyle w:val="APAReference"/>
              </w:pPr>
              <w:r>
                <w:t xml:space="preserve">Lopian, K. M., Chebolu, E., Kulak, J. A., Kahn, L. S., &amp; Blondell, R. D. (2019). A retrospective analysis of treatment and retention outcomes of pregnant and/or parenting women with opioid use disorder. </w:t>
              </w:r>
              <w:r>
                <w:rPr>
                  <w:rStyle w:val="Emphasis"/>
                </w:rPr>
                <w:t>Journal of Substance Abuse Treatment</w:t>
              </w:r>
              <w:r>
                <w:t xml:space="preserve">, </w:t>
              </w:r>
              <w:r>
                <w:rPr>
                  <w:rStyle w:val="Emphasis"/>
                </w:rPr>
                <w:t>97</w:t>
              </w:r>
              <w:r>
                <w:t xml:space="preserve">, 1–6. </w:t>
              </w:r>
              <w:hyperlink r:id="rId47" w:history="1">
                <w:r>
                  <w:rPr>
                    <w:rStyle w:val="Hyperlink"/>
                  </w:rPr>
                  <w:t>https://doi.org/10.1016/j.jsat.2018.11.002</w:t>
                </w:r>
              </w:hyperlink>
            </w:p>
          </w:sdtContent>
        </w:sdt>
        <w:sdt>
          <w:sdtPr>
            <w:tag w:val="R_51b2fda2-6cc7-46ed-bdbb-fac32c1ba7df"/>
            <w:id w:val="1394549265"/>
            <w:lock w:val="contentLocked"/>
            <w:placeholder>
              <w:docPart w:val="DefaultPlaceholder_-1854013440"/>
            </w:placeholder>
          </w:sdtPr>
          <w:sdtEndPr/>
          <w:sdtContent>
            <w:p w14:paraId="57D61572" w14:textId="77777777" w:rsidR="00B76B64" w:rsidRDefault="00B76B64" w:rsidP="00B76B64">
              <w:pPr>
                <w:pStyle w:val="APAReference"/>
              </w:pPr>
              <w:r>
                <w:t xml:space="preserve">Melnyk, B., &amp; Fineout-Overholt, E. (2018). </w:t>
              </w:r>
              <w:r>
                <w:rPr>
                  <w:rStyle w:val="Emphasis"/>
                </w:rPr>
                <w:t>Evidence-based practice in nursing &amp; healthcare: A guide to best practice</w:t>
              </w:r>
              <w:r>
                <w:t xml:space="preserve"> (4th ed.). Philadelphia, PA: Lippincott Williams &amp; Wilkins.</w:t>
              </w:r>
            </w:p>
          </w:sdtContent>
        </w:sdt>
        <w:p w14:paraId="4B01AADA" w14:textId="77777777" w:rsidR="00330BD3" w:rsidRDefault="00495A9E" w:rsidP="00330BD3">
          <w:pPr>
            <w:pStyle w:val="APAReference"/>
          </w:pPr>
          <w:sdt>
            <w:sdtPr>
              <w:tag w:val="R_270b4893-270b-4311-bc98-64f93f95a2cb"/>
              <w:id w:val="-171729631"/>
              <w:lock w:val="contentLocked"/>
              <w:placeholder>
                <w:docPart w:val="DefaultPlaceholder_-1854013440"/>
              </w:placeholder>
            </w:sdtPr>
            <w:sdtEndPr/>
            <w:sdtContent>
              <w:r w:rsidR="00330BD3">
                <w:t xml:space="preserve">Metz, V., Comer, S., Wuerzl, J., Pribasnig, A., &amp; Fischer, G. (2014). Characteristics and quality of life of opioid-dependent pregnant women in Austria. </w:t>
              </w:r>
              <w:r w:rsidR="00330BD3">
                <w:rPr>
                  <w:rStyle w:val="Emphasis"/>
                </w:rPr>
                <w:t>Archives of Women’s Mental Health</w:t>
              </w:r>
              <w:r w:rsidR="00330BD3">
                <w:t xml:space="preserve">, </w:t>
              </w:r>
              <w:r w:rsidR="00330BD3">
                <w:rPr>
                  <w:rStyle w:val="Emphasis"/>
                </w:rPr>
                <w:t>17</w:t>
              </w:r>
              <w:r w:rsidR="00330BD3">
                <w:t xml:space="preserve">(6), 529–539. </w:t>
              </w:r>
              <w:hyperlink r:id="rId48" w:history="1">
                <w:r w:rsidR="00330BD3">
                  <w:rPr>
                    <w:rStyle w:val="Hyperlink"/>
                  </w:rPr>
                  <w:t>https://doi.org/10.1007/s00737-014-0443-6</w:t>
                </w:r>
              </w:hyperlink>
            </w:sdtContent>
          </w:sdt>
        </w:p>
        <w:sdt>
          <w:sdtPr>
            <w:tag w:val="R_97cef467-7413-4e5d-9e99-52eb5d456a11"/>
            <w:id w:val="1143536822"/>
            <w:lock w:val="contentLocked"/>
            <w:placeholder>
              <w:docPart w:val="DefaultPlaceholder_-1854013440"/>
            </w:placeholder>
          </w:sdtPr>
          <w:sdtEndPr/>
          <w:sdtContent>
            <w:p w14:paraId="1A045161" w14:textId="77777777" w:rsidR="00585C5D" w:rsidRDefault="00585C5D" w:rsidP="00585C5D">
              <w:pPr>
                <w:pStyle w:val="APAReference"/>
              </w:pPr>
              <w:r>
                <w:t xml:space="preserve">Missouri Department of Mental Health. (n.d.). </w:t>
              </w:r>
              <w:r>
                <w:rPr>
                  <w:rStyle w:val="Emphasis"/>
                </w:rPr>
                <w:t>Missouri Intervention and Treatment Programs for Substance Use Disorders 2019 Annual Report</w:t>
              </w:r>
              <w:r>
                <w:t xml:space="preserve">. Retrieved April 21, 2021, from </w:t>
              </w:r>
              <w:hyperlink r:id="rId49" w:history="1">
                <w:r>
                  <w:rPr>
                    <w:rStyle w:val="Hyperlink"/>
                  </w:rPr>
                  <w:t>https://dmh.mo.gov/media/pdf/missouri-intervention-and-treatment-programs-substance-use-disorders-2019-annual-report</w:t>
                </w:r>
              </w:hyperlink>
            </w:p>
          </w:sdtContent>
        </w:sdt>
        <w:p w14:paraId="32B2A418" w14:textId="77777777" w:rsidR="00BC6C38" w:rsidRDefault="00495A9E" w:rsidP="00BC6C38">
          <w:pPr>
            <w:pStyle w:val="APAReference"/>
          </w:pPr>
          <w:sdt>
            <w:sdtPr>
              <w:tag w:val="R_e4b71a18-8f16-483f-911c-043ff715c542"/>
              <w:id w:val="-206486901"/>
              <w:lock w:val="contentLocked"/>
              <w:placeholder>
                <w:docPart w:val="DefaultPlaceholder_-1854013440"/>
              </w:placeholder>
            </w:sdtPr>
            <w:sdtEndPr/>
            <w:sdtContent>
              <w:r w:rsidR="00BC6C38">
                <w:t xml:space="preserve">Moher, D., Liberati, A., Tetzlaff, J., &amp; Altman, D. G. (2009). Preferred reporting items for systematic reviews and meta-analyses: The prisma statement. </w:t>
              </w:r>
              <w:r w:rsidR="00BC6C38">
                <w:rPr>
                  <w:rStyle w:val="Emphasis"/>
                </w:rPr>
                <w:t>PLoS Medicine</w:t>
              </w:r>
              <w:r w:rsidR="00BC6C38">
                <w:t xml:space="preserve">, </w:t>
              </w:r>
              <w:r w:rsidR="00BC6C38">
                <w:rPr>
                  <w:rStyle w:val="Emphasis"/>
                </w:rPr>
                <w:t>6</w:t>
              </w:r>
              <w:r w:rsidR="00BC6C38">
                <w:t xml:space="preserve">(7), e1000097. </w:t>
              </w:r>
              <w:hyperlink r:id="rId50" w:history="1">
                <w:r w:rsidR="00BC6C38">
                  <w:rPr>
                    <w:rStyle w:val="Hyperlink"/>
                  </w:rPr>
                  <w:t>https://doi.org/10.1371/journal.pmed.1000097</w:t>
                </w:r>
              </w:hyperlink>
            </w:sdtContent>
          </w:sdt>
        </w:p>
        <w:p w14:paraId="0A4E0CDB" w14:textId="77777777" w:rsidR="00D86143" w:rsidRDefault="00495A9E" w:rsidP="00D86143">
          <w:pPr>
            <w:pStyle w:val="APAReference"/>
          </w:pPr>
          <w:sdt>
            <w:sdtPr>
              <w:tag w:val="R_a2d22059-552d-477c-a527-95e6ba14c28b"/>
              <w:id w:val="1801256779"/>
              <w:lock w:val="contentLocked"/>
              <w:placeholder>
                <w:docPart w:val="DefaultPlaceholder_-1854013440"/>
              </w:placeholder>
            </w:sdtPr>
            <w:sdtEndPr/>
            <w:sdtContent>
              <w:r w:rsidR="00D86143">
                <w:t xml:space="preserve">Ordean, A., Wong, S., &amp; Graves, L. (2017). No. 349 Substance use in pregnancy. </w:t>
              </w:r>
              <w:r w:rsidR="00D86143">
                <w:rPr>
                  <w:rStyle w:val="Emphasis"/>
                </w:rPr>
                <w:t>J Obstet Gynaecol Can.</w:t>
              </w:r>
              <w:r w:rsidR="00D86143">
                <w:t xml:space="preserve">, </w:t>
              </w:r>
              <w:r w:rsidR="00D86143">
                <w:rPr>
                  <w:rStyle w:val="Emphasis"/>
                </w:rPr>
                <w:t>39</w:t>
              </w:r>
              <w:r w:rsidR="00D86143">
                <w:t xml:space="preserve">(10), 922–937. </w:t>
              </w:r>
              <w:hyperlink r:id="rId51" w:history="1">
                <w:r w:rsidR="00D86143">
                  <w:rPr>
                    <w:rStyle w:val="Hyperlink"/>
                  </w:rPr>
                  <w:t>https://doi.org/10.1016/j.jogc.2017.04.028</w:t>
                </w:r>
              </w:hyperlink>
            </w:sdtContent>
          </w:sdt>
        </w:p>
        <w:p w14:paraId="6F4FE2C1" w14:textId="77777777" w:rsidR="004B4860" w:rsidRDefault="00495A9E" w:rsidP="004B4860">
          <w:pPr>
            <w:pStyle w:val="APAReference"/>
          </w:pPr>
          <w:sdt>
            <w:sdtPr>
              <w:tag w:val="R_cd5931b0-a17b-46cf-8b98-80159a45705b"/>
              <w:id w:val="1429083759"/>
              <w:lock w:val="contentLocked"/>
              <w:placeholder>
                <w:docPart w:val="DefaultPlaceholder_-1854013440"/>
              </w:placeholder>
            </w:sdtPr>
            <w:sdtEndPr/>
            <w:sdtContent>
              <w:r w:rsidR="004B4860">
                <w:t xml:space="preserve">Reising, V. A., Bergren, M. D., &amp; Bennett, A. (2019). Care and treatment recommendations for pregnant women with opioid use disorder. </w:t>
              </w:r>
              <w:r w:rsidR="004B4860">
                <w:rPr>
                  <w:rStyle w:val="Emphasis"/>
                </w:rPr>
                <w:t>The American Journal of Maternal Child Nursing</w:t>
              </w:r>
              <w:r w:rsidR="004B4860">
                <w:t xml:space="preserve">, </w:t>
              </w:r>
              <w:r w:rsidR="004B4860">
                <w:rPr>
                  <w:rStyle w:val="Emphasis"/>
                </w:rPr>
                <w:t>44</w:t>
              </w:r>
              <w:r w:rsidR="004B4860">
                <w:t xml:space="preserve">(4), 212–218. </w:t>
              </w:r>
              <w:hyperlink r:id="rId52" w:history="1">
                <w:r w:rsidR="004B4860">
                  <w:rPr>
                    <w:rStyle w:val="Hyperlink"/>
                  </w:rPr>
                  <w:t>https://doi.org/10.1097/NMC.0000000000000538</w:t>
                </w:r>
              </w:hyperlink>
            </w:sdtContent>
          </w:sdt>
        </w:p>
        <w:sdt>
          <w:sdtPr>
            <w:tag w:val="R_dfd4358c-a184-4e13-b9d0-df288704009a"/>
            <w:id w:val="-1566254449"/>
            <w:lock w:val="contentLocked"/>
            <w:placeholder>
              <w:docPart w:val="DefaultPlaceholder_-1854013440"/>
            </w:placeholder>
          </w:sdtPr>
          <w:sdtEndPr/>
          <w:sdtContent>
            <w:p w14:paraId="66BB04F7" w14:textId="77777777" w:rsidR="000B754A" w:rsidRDefault="000B754A" w:rsidP="000B754A">
              <w:pPr>
                <w:pStyle w:val="APAReference"/>
              </w:pPr>
              <w:r>
                <w:t xml:space="preserve">Ronquest, N. A., Willson, T. M., Montejano, L. B., Nadipelli, V. R., &amp; Wollschlaeger, B. A. (2018). Relationship between buprenorphine adherence and relapse, health care utilization and costs in privately and publicly insured patients with opioid use disorder. </w:t>
              </w:r>
              <w:r>
                <w:rPr>
                  <w:rStyle w:val="Emphasis"/>
                </w:rPr>
                <w:t>Substance Abuse and Rehabilitation</w:t>
              </w:r>
              <w:r>
                <w:t xml:space="preserve">, </w:t>
              </w:r>
              <w:r>
                <w:rPr>
                  <w:rStyle w:val="Emphasis"/>
                </w:rPr>
                <w:t>9</w:t>
              </w:r>
              <w:r>
                <w:t xml:space="preserve">, 59–78. </w:t>
              </w:r>
              <w:hyperlink r:id="rId53" w:history="1">
                <w:r>
                  <w:rPr>
                    <w:rStyle w:val="Hyperlink"/>
                  </w:rPr>
                  <w:t>https://doi.org/10.2147/SAR.S150253</w:t>
                </w:r>
              </w:hyperlink>
            </w:p>
          </w:sdtContent>
        </w:sdt>
        <w:p w14:paraId="2FBA6580" w14:textId="77777777" w:rsidR="00FB42B1" w:rsidRDefault="00495A9E" w:rsidP="00FB42B1">
          <w:pPr>
            <w:pStyle w:val="APAReference"/>
          </w:pPr>
          <w:sdt>
            <w:sdtPr>
              <w:tag w:val="R_50f5c8db-5a0a-4bb2-a764-1331123328d4"/>
              <w:id w:val="713472135"/>
              <w:lock w:val="contentLocked"/>
              <w:placeholder>
                <w:docPart w:val="DefaultPlaceholder_-1854013440"/>
              </w:placeholder>
            </w:sdtPr>
            <w:sdtEndPr/>
            <w:sdtContent>
              <w:r w:rsidR="00FB42B1">
                <w:t xml:space="preserve">Roper, V., &amp; Cox, K. J. (2017). Opioid Use Disorder in Pregnancy. </w:t>
              </w:r>
              <w:r w:rsidR="00FB42B1">
                <w:rPr>
                  <w:rStyle w:val="Emphasis"/>
                </w:rPr>
                <w:t>Journal of Midwifery &amp; Women’s Health</w:t>
              </w:r>
              <w:r w:rsidR="00FB42B1">
                <w:t xml:space="preserve">, </w:t>
              </w:r>
              <w:r w:rsidR="00FB42B1">
                <w:rPr>
                  <w:rStyle w:val="Emphasis"/>
                </w:rPr>
                <w:t>62</w:t>
              </w:r>
              <w:r w:rsidR="00FB42B1">
                <w:t xml:space="preserve">(3), 329–340. </w:t>
              </w:r>
              <w:hyperlink r:id="rId54" w:history="1">
                <w:r w:rsidR="00FB42B1">
                  <w:rPr>
                    <w:rStyle w:val="Hyperlink"/>
                  </w:rPr>
                  <w:t>https://doi.org/10.1111/jmwh.12619</w:t>
                </w:r>
              </w:hyperlink>
            </w:sdtContent>
          </w:sdt>
        </w:p>
        <w:p w14:paraId="1CD4BD50" w14:textId="77777777" w:rsidR="000257E5" w:rsidRPr="007E0537" w:rsidRDefault="00495A9E" w:rsidP="007E0537">
          <w:pPr>
            <w:pStyle w:val="APAReference"/>
          </w:pPr>
          <w:sdt>
            <w:sdtPr>
              <w:tag w:val="R_1722f478-1cc7-483c-8003-d89f56394452"/>
              <w:id w:val="368803238"/>
              <w:lock w:val="contentLocked"/>
              <w:placeholder>
                <w:docPart w:val="644B47AF345E3549A9A2DAB58018CDA7"/>
              </w:placeholder>
            </w:sdtPr>
            <w:sdtEndPr/>
            <w:sdtContent>
              <w:r w:rsidR="000257E5">
                <w:t xml:space="preserve">Saia, K. A., Schiff, D., Wachman, E. M., Mehta, P., Vilkins, A., Sia, M., Price, J., Samura, T., DeAngelis, J., Jackson, C. V., Emmer, S. F., Shaw, D., &amp; Bagley, S. (2016). Caring for Pregnant Women with Opioid Use Disorder in the USA: Expanding and Improving Treatment. </w:t>
              </w:r>
              <w:r w:rsidR="000257E5">
                <w:rPr>
                  <w:rStyle w:val="Emphasis"/>
                </w:rPr>
                <w:t>Current Obstetrics &amp; Gynecology Reports</w:t>
              </w:r>
              <w:r w:rsidR="000257E5">
                <w:t xml:space="preserve">, </w:t>
              </w:r>
              <w:r w:rsidR="000257E5">
                <w:rPr>
                  <w:rStyle w:val="Emphasis"/>
                </w:rPr>
                <w:t>5</w:t>
              </w:r>
              <w:r w:rsidR="000257E5">
                <w:t xml:space="preserve">(3), 257–263. </w:t>
              </w:r>
              <w:hyperlink r:id="rId55" w:history="1">
                <w:r w:rsidR="000257E5">
                  <w:rPr>
                    <w:rStyle w:val="Hyperlink"/>
                  </w:rPr>
                  <w:t>https://doi.org/10.1007/s13669-016-0168-9</w:t>
                </w:r>
              </w:hyperlink>
            </w:sdtContent>
          </w:sdt>
        </w:p>
        <w:p w14:paraId="286F696D" w14:textId="77777777" w:rsidR="00F550C0" w:rsidRDefault="00495A9E" w:rsidP="00D45146">
          <w:pPr>
            <w:pStyle w:val="APAReference"/>
          </w:pPr>
          <w:sdt>
            <w:sdtPr>
              <w:tag w:val="R_819d62ab-6e53-43a7-aa74-21d2f70055fe"/>
              <w:id w:val="-251124198"/>
              <w:lock w:val="contentLocked"/>
              <w:placeholder>
                <w:docPart w:val="DefaultPlaceholder_-1854013440"/>
              </w:placeholder>
            </w:sdtPr>
            <w:sdtEndPr/>
            <w:sdtContent>
              <w:r w:rsidR="00D45146">
                <w:t xml:space="preserve">Short, V. L., Hand, D. J., MacAfee, L., Abatemarco, D. J., &amp; Terplan, M. (2018). Trends and disparities in receipt of pharmacotherapy among pregnant women in publically funded treatment programs for opioid use disorder in the United States. </w:t>
              </w:r>
              <w:r w:rsidR="00D45146">
                <w:rPr>
                  <w:rStyle w:val="Emphasis"/>
                </w:rPr>
                <w:t>Journal of Substance Abuse Treatment</w:t>
              </w:r>
              <w:r w:rsidR="00D45146">
                <w:t xml:space="preserve">, </w:t>
              </w:r>
              <w:r w:rsidR="00D45146">
                <w:rPr>
                  <w:rStyle w:val="Emphasis"/>
                </w:rPr>
                <w:t>89</w:t>
              </w:r>
              <w:r w:rsidR="00D45146">
                <w:t xml:space="preserve">, 67–74. </w:t>
              </w:r>
              <w:hyperlink r:id="rId56" w:history="1">
                <w:r w:rsidR="00D45146">
                  <w:rPr>
                    <w:rStyle w:val="Hyperlink"/>
                  </w:rPr>
                  <w:t>https://doi.org/10.1016/j.jsat.2018.04.003</w:t>
                </w:r>
              </w:hyperlink>
            </w:sdtContent>
          </w:sdt>
        </w:p>
        <w:sdt>
          <w:sdtPr>
            <w:tag w:val="R_a1e9ad06-ff30-4d6e-888d-dde7f56ffe99"/>
            <w:id w:val="1172221690"/>
            <w:lock w:val="contentLocked"/>
            <w:placeholder>
              <w:docPart w:val="DefaultPlaceholder_-1854013440"/>
            </w:placeholder>
          </w:sdtPr>
          <w:sdtEndPr/>
          <w:sdtContent>
            <w:p w14:paraId="552C3963" w14:textId="77777777" w:rsidR="00A87CA1" w:rsidRDefault="00A87CA1" w:rsidP="00A87CA1">
              <w:pPr>
                <w:pStyle w:val="APAReference"/>
              </w:pPr>
              <w:r>
                <w:t xml:space="preserve">Snyder, F. J., &amp; Flay, B. R. (2012, August). </w:t>
              </w:r>
              <w:r>
                <w:rPr>
                  <w:rStyle w:val="Emphasis"/>
                </w:rPr>
                <w:t>Brief introduction to the theory of triadic influence</w:t>
              </w:r>
              <w:r>
                <w:t xml:space="preserve">. Health, Life, Philosophy. </w:t>
              </w:r>
              <w:hyperlink r:id="rId57" w:history="1">
                <w:r>
                  <w:rPr>
                    <w:rStyle w:val="Hyperlink"/>
                  </w:rPr>
                  <w:t>https://bsahely.com/2019/06/28/key-papers-on-theory-of-triadic-influence-brian-r-flay-john-petraitis-and-frank-snyder/</w:t>
                </w:r>
              </w:hyperlink>
            </w:p>
          </w:sdtContent>
        </w:sdt>
        <w:p w14:paraId="1CA26D0C" w14:textId="77777777" w:rsidR="00D56FA1" w:rsidRDefault="00495A9E" w:rsidP="00D56FA1">
          <w:pPr>
            <w:pStyle w:val="APAReference"/>
          </w:pPr>
          <w:sdt>
            <w:sdtPr>
              <w:tag w:val="R_68c54d1c-9c85-4ef2-a6a2-efa9f0f9a328"/>
              <w:id w:val="-2012597340"/>
              <w:lock w:val="contentLocked"/>
              <w:placeholder>
                <w:docPart w:val="DefaultPlaceholder_-1854013440"/>
              </w:placeholder>
            </w:sdtPr>
            <w:sdtEndPr/>
            <w:sdtContent>
              <w:r w:rsidR="00D56FA1">
                <w:t xml:space="preserve">Sowunmi, O. A., &amp; Onifade, P. O. (2019). Psychometric evaluation of medication adherence rating scale (MARS) among nigerian patients with schizophrenia. </w:t>
              </w:r>
              <w:r w:rsidR="00D56FA1">
                <w:rPr>
                  <w:rStyle w:val="Emphasis"/>
                </w:rPr>
                <w:t>Nigerian Journal of Clinical Practice</w:t>
              </w:r>
              <w:r w:rsidR="00D56FA1">
                <w:t xml:space="preserve">, </w:t>
              </w:r>
              <w:r w:rsidR="00D56FA1">
                <w:rPr>
                  <w:rStyle w:val="Emphasis"/>
                </w:rPr>
                <w:t>22</w:t>
              </w:r>
              <w:r w:rsidR="00D56FA1">
                <w:t xml:space="preserve">(9), 1281–1285. </w:t>
              </w:r>
              <w:hyperlink r:id="rId58" w:history="1">
                <w:r w:rsidR="00D56FA1">
                  <w:rPr>
                    <w:rStyle w:val="Hyperlink"/>
                  </w:rPr>
                  <w:t>https://doi.org/10.4103/njcp.njcp_325_18</w:t>
                </w:r>
              </w:hyperlink>
            </w:sdtContent>
          </w:sdt>
        </w:p>
        <w:p w14:paraId="1E3E3649" w14:textId="77777777" w:rsidR="007E0537" w:rsidRDefault="00495A9E" w:rsidP="007E0537">
          <w:pPr>
            <w:pStyle w:val="APAReference"/>
          </w:pPr>
          <w:sdt>
            <w:sdtPr>
              <w:tag w:val="R_79ed63d7-9b09-40e1-9b1a-8a754114b29b"/>
              <w:id w:val="-846477764"/>
              <w:lock w:val="contentLocked"/>
              <w:placeholder>
                <w:docPart w:val="DefaultPlaceholder_-1854013440"/>
              </w:placeholder>
            </w:sdtPr>
            <w:sdtEndPr/>
            <w:sdtContent>
              <w:r w:rsidR="007E0537">
                <w:t xml:space="preserve">Steinkamp, J. M., Goldblatt, N., Borodoysky, J. T., LaVertu, A., Kronish, I. M., Marsch, L. A., &amp; Schuman-Olivier, Z. (2019). Technological interventions for medication adherence in adult mental health and substance use disorders: A systematic review. </w:t>
              </w:r>
              <w:r w:rsidR="007E0537">
                <w:rPr>
                  <w:rStyle w:val="Emphasis"/>
                </w:rPr>
                <w:t>JMIR Mental Health</w:t>
              </w:r>
              <w:r w:rsidR="007E0537">
                <w:t xml:space="preserve">, </w:t>
              </w:r>
              <w:r w:rsidR="007E0537">
                <w:rPr>
                  <w:rStyle w:val="Emphasis"/>
                </w:rPr>
                <w:t>6</w:t>
              </w:r>
              <w:r w:rsidR="007E0537">
                <w:t xml:space="preserve">(3), Article e12493. </w:t>
              </w:r>
              <w:hyperlink r:id="rId59" w:history="1">
                <w:r w:rsidR="007E0537">
                  <w:rPr>
                    <w:rStyle w:val="Hyperlink"/>
                  </w:rPr>
                  <w:t>https://doi.org/10.2196/12493</w:t>
                </w:r>
              </w:hyperlink>
            </w:sdtContent>
          </w:sdt>
        </w:p>
        <w:p w14:paraId="53B54897" w14:textId="77777777" w:rsidR="003A4605" w:rsidRDefault="00495A9E" w:rsidP="003A4605">
          <w:pPr>
            <w:pStyle w:val="APAReference"/>
          </w:pPr>
          <w:sdt>
            <w:sdtPr>
              <w:tag w:val="R_e9ee5a27-dc43-41a7-abaa-d45bdd045633"/>
              <w:id w:val="-393586829"/>
              <w:lock w:val="contentLocked"/>
              <w:placeholder>
                <w:docPart w:val="DefaultPlaceholder_-1854013440"/>
              </w:placeholder>
            </w:sdtPr>
            <w:sdtEndPr/>
            <w:sdtContent>
              <w:r w:rsidR="003A4605">
                <w:t xml:space="preserve">Substance Abuse and Mental Health Services Administration. (2018). Clinical guidance for treating pregnant and parenting women with opioid use disorder and their infants. </w:t>
              </w:r>
              <w:r w:rsidR="003A4605">
                <w:rPr>
                  <w:rStyle w:val="Emphasis"/>
                </w:rPr>
                <w:t>Substance Abuse and Mental Health Services Administration</w:t>
              </w:r>
              <w:r w:rsidR="003A4605">
                <w:t xml:space="preserve">. </w:t>
              </w:r>
              <w:hyperlink r:id="rId60" w:history="1">
                <w:r w:rsidR="003A4605">
                  <w:rPr>
                    <w:rStyle w:val="Hyperlink"/>
                  </w:rPr>
                  <w:t>https://store.samhsa.gov/sites/default/files/d7/priv/sma18-5054.pdf</w:t>
                </w:r>
              </w:hyperlink>
            </w:sdtContent>
          </w:sdt>
        </w:p>
        <w:sdt>
          <w:sdtPr>
            <w:tag w:val="R_46eb39ed-804d-4ef4-a0bc-8338088a26a6"/>
            <w:id w:val="1764331898"/>
            <w:lock w:val="contentLocked"/>
            <w:placeholder>
              <w:docPart w:val="DefaultPlaceholder_-1854013440"/>
            </w:placeholder>
          </w:sdtPr>
          <w:sdtEndPr/>
          <w:sdtContent>
            <w:p w14:paraId="6CAE99ED" w14:textId="77777777" w:rsidR="008911AD" w:rsidRDefault="008911AD" w:rsidP="008911AD">
              <w:pPr>
                <w:pStyle w:val="APAReference"/>
              </w:pPr>
              <w:r>
                <w:t xml:space="preserve">The American College of Obstetricians and Gynecologists. (2017). Committee Opinion No. 711: Opioid Use and Opioid Use Disorder in Pregnancy. </w:t>
              </w:r>
              <w:r>
                <w:rPr>
                  <w:rStyle w:val="Emphasis"/>
                </w:rPr>
                <w:t>Obstet Gynecology</w:t>
              </w:r>
              <w:r>
                <w:t xml:space="preserve">, </w:t>
              </w:r>
              <w:r>
                <w:rPr>
                  <w:rStyle w:val="Emphasis"/>
                </w:rPr>
                <w:t>130</w:t>
              </w:r>
              <w:r>
                <w:t xml:space="preserve">(2), e81–e94. </w:t>
              </w:r>
              <w:hyperlink r:id="rId61" w:history="1">
                <w:r>
                  <w:rPr>
                    <w:rStyle w:val="Hyperlink"/>
                  </w:rPr>
                  <w:t>https://doi.org/10.1097/AOG.0000000000002235</w:t>
                </w:r>
              </w:hyperlink>
            </w:p>
          </w:sdtContent>
        </w:sdt>
        <w:p w14:paraId="01540779" w14:textId="77777777" w:rsidR="00AC47BB" w:rsidRDefault="00495A9E" w:rsidP="00AC47BB">
          <w:pPr>
            <w:pStyle w:val="APAReference"/>
          </w:pPr>
          <w:sdt>
            <w:sdtPr>
              <w:tag w:val="R_060a6ba9-f130-40b2-b009-ed9f895c7538"/>
              <w:id w:val="-927959800"/>
              <w:lock w:val="contentLocked"/>
              <w:placeholder>
                <w:docPart w:val="DefaultPlaceholder_-1854013440"/>
              </w:placeholder>
            </w:sdtPr>
            <w:sdtEndPr/>
            <w:sdtContent>
              <w:r w:rsidR="00AC47BB">
                <w:t xml:space="preserve">While, A. (2020). Medication adherence: Understanding the issues and finding solutions. </w:t>
              </w:r>
              <w:r w:rsidR="00AC47BB">
                <w:rPr>
                  <w:rStyle w:val="Emphasis"/>
                </w:rPr>
                <w:t>British Journal of Community Nursing</w:t>
              </w:r>
              <w:r w:rsidR="00AC47BB">
                <w:t xml:space="preserve">, </w:t>
              </w:r>
              <w:r w:rsidR="00AC47BB">
                <w:rPr>
                  <w:rStyle w:val="Emphasis"/>
                </w:rPr>
                <w:t>25</w:t>
              </w:r>
              <w:r w:rsidR="00AC47BB">
                <w:t xml:space="preserve">(10), 474–479. </w:t>
              </w:r>
              <w:hyperlink r:id="rId62" w:history="1">
                <w:r w:rsidR="00AC47BB">
                  <w:rPr>
                    <w:rStyle w:val="Hyperlink"/>
                  </w:rPr>
                  <w:t>https://doi.org/10.12968/bjcn.2020.25.10.474</w:t>
                </w:r>
              </w:hyperlink>
            </w:sdtContent>
          </w:sdt>
        </w:p>
        <w:p w14:paraId="0FAF4F81" w14:textId="77777777" w:rsidR="006744CB" w:rsidRDefault="00495A9E" w:rsidP="006744CB">
          <w:pPr>
            <w:pStyle w:val="APAReference"/>
          </w:pPr>
          <w:sdt>
            <w:sdtPr>
              <w:tag w:val="R_fbab8696-c3e6-4439-9a36-b1a81e4b577c"/>
              <w:id w:val="-1620823848"/>
              <w:lock w:val="contentLocked"/>
              <w:placeholder>
                <w:docPart w:val="DefaultPlaceholder_-1854013440"/>
              </w:placeholder>
            </w:sdtPr>
            <w:sdtEndPr/>
            <w:sdtContent>
              <w:r w:rsidR="006744CB">
                <w:t xml:space="preserve">Winhusen, T., Lofwall, M., Jones, H. E., Wilder, C., Lindblad, R., Schiff, D. M., Wexelblatt, S., Merhar, S., Murphy, S. M., Greenfield, S. F., Terplan, M., Wachman, E. M., Kropp, F., Theobald, J., Lewis, M., Matthews, A. G., Guille, C., Silverstein, M., &amp; Rosa, C. (2020). Medication treatment for opioid use disorder in expectant mothers (MOMs): Design considerations for a pragmatic randomized trial comparing extended-release and daily </w:t>
              </w:r>
              <w:r w:rsidR="006744CB">
                <w:lastRenderedPageBreak/>
                <w:t xml:space="preserve">buprenorphine formulations. </w:t>
              </w:r>
              <w:r w:rsidR="006744CB">
                <w:rPr>
                  <w:rStyle w:val="Emphasis"/>
                </w:rPr>
                <w:t>Contemporary Clinical Trials</w:t>
              </w:r>
              <w:r w:rsidR="006744CB">
                <w:t xml:space="preserve">, 93. </w:t>
              </w:r>
              <w:hyperlink r:id="rId63" w:history="1">
                <w:r w:rsidR="006744CB">
                  <w:rPr>
                    <w:rStyle w:val="Hyperlink"/>
                  </w:rPr>
                  <w:t>https://doi.org/10.1016/j.cct.2020.106014</w:t>
                </w:r>
              </w:hyperlink>
            </w:sdtContent>
          </w:sdt>
        </w:p>
        <w:p w14:paraId="5389B139" w14:textId="77777777" w:rsidR="00027484" w:rsidRDefault="00495A9E" w:rsidP="00027484">
          <w:pPr>
            <w:pStyle w:val="APAReference"/>
          </w:pPr>
          <w:sdt>
            <w:sdtPr>
              <w:tag w:val="R_54e22101-03ff-4ffb-a14b-9d31472e8fe8"/>
              <w:id w:val="-840618101"/>
              <w:lock w:val="contentLocked"/>
              <w:placeholder>
                <w:docPart w:val="DefaultPlaceholder_-1854013440"/>
              </w:placeholder>
            </w:sdtPr>
            <w:sdtEndPr/>
            <w:sdtContent>
              <w:r w:rsidR="00F550C0">
                <w:t xml:space="preserve">World Health Organization. (2014). Guidelines for the identification and management of substance use and substance use disorders in pregnancy. </w:t>
              </w:r>
              <w:r w:rsidR="00F550C0">
                <w:rPr>
                  <w:rStyle w:val="Emphasis"/>
                </w:rPr>
                <w:t>Substance Use</w:t>
              </w:r>
              <w:r w:rsidR="00F550C0">
                <w:t xml:space="preserve">, 1–224. </w:t>
              </w:r>
              <w:hyperlink r:id="rId64" w:history="1">
                <w:r w:rsidR="00F550C0">
                  <w:rPr>
                    <w:rStyle w:val="Hyperlink"/>
                  </w:rPr>
                  <w:t>https://apps.who.int/iris/bitstream/handle/10665/107130/9789241548731_eng.pdf?sequence=1</w:t>
                </w:r>
              </w:hyperlink>
            </w:sdtContent>
          </w:sdt>
        </w:p>
      </w:sdtContent>
    </w:sdt>
    <w:p w14:paraId="6460C73C" w14:textId="77777777" w:rsidR="005E5C40" w:rsidRDefault="005E5C40" w:rsidP="00027484">
      <w:pPr>
        <w:pStyle w:val="APAReference"/>
        <w:jc w:val="center"/>
        <w:rPr>
          <w:b/>
          <w:bCs/>
        </w:rPr>
      </w:pPr>
    </w:p>
    <w:p w14:paraId="6FC84420" w14:textId="77777777" w:rsidR="005E5C40" w:rsidRDefault="005E5C40" w:rsidP="00027484">
      <w:pPr>
        <w:pStyle w:val="APAReference"/>
        <w:jc w:val="center"/>
        <w:rPr>
          <w:b/>
          <w:bCs/>
        </w:rPr>
      </w:pPr>
    </w:p>
    <w:p w14:paraId="70EA7F13" w14:textId="77777777" w:rsidR="00EE3362" w:rsidRDefault="00EE3362" w:rsidP="00027484">
      <w:pPr>
        <w:pStyle w:val="APAReference"/>
        <w:jc w:val="center"/>
        <w:rPr>
          <w:b/>
          <w:bCs/>
        </w:rPr>
      </w:pPr>
    </w:p>
    <w:p w14:paraId="6F19FB0E" w14:textId="77777777" w:rsidR="00EE3362" w:rsidRDefault="00EE3362" w:rsidP="00027484">
      <w:pPr>
        <w:pStyle w:val="APAReference"/>
        <w:jc w:val="center"/>
        <w:rPr>
          <w:b/>
          <w:bCs/>
        </w:rPr>
      </w:pPr>
    </w:p>
    <w:p w14:paraId="52C12B5D" w14:textId="77777777" w:rsidR="00EE3362" w:rsidRDefault="00EE3362" w:rsidP="00027484">
      <w:pPr>
        <w:pStyle w:val="APAReference"/>
        <w:jc w:val="center"/>
        <w:rPr>
          <w:b/>
          <w:bCs/>
        </w:rPr>
      </w:pPr>
    </w:p>
    <w:p w14:paraId="57A9828C" w14:textId="77777777" w:rsidR="00EE3362" w:rsidRDefault="00EE3362" w:rsidP="00027484">
      <w:pPr>
        <w:pStyle w:val="APAReference"/>
        <w:jc w:val="center"/>
        <w:rPr>
          <w:b/>
          <w:bCs/>
        </w:rPr>
      </w:pPr>
    </w:p>
    <w:p w14:paraId="1D02270D" w14:textId="77777777" w:rsidR="00EE3362" w:rsidRDefault="00EE3362" w:rsidP="00027484">
      <w:pPr>
        <w:pStyle w:val="APAReference"/>
        <w:jc w:val="center"/>
        <w:rPr>
          <w:b/>
          <w:bCs/>
        </w:rPr>
      </w:pPr>
    </w:p>
    <w:p w14:paraId="76A0F0AA" w14:textId="77777777" w:rsidR="00EE3362" w:rsidRDefault="00EE3362" w:rsidP="00027484">
      <w:pPr>
        <w:pStyle w:val="APAReference"/>
        <w:jc w:val="center"/>
        <w:rPr>
          <w:b/>
          <w:bCs/>
        </w:rPr>
      </w:pPr>
    </w:p>
    <w:p w14:paraId="173DACE3" w14:textId="77777777" w:rsidR="00EE3362" w:rsidRDefault="00EE3362" w:rsidP="00027484">
      <w:pPr>
        <w:pStyle w:val="APAReference"/>
        <w:jc w:val="center"/>
        <w:rPr>
          <w:b/>
          <w:bCs/>
        </w:rPr>
      </w:pPr>
    </w:p>
    <w:p w14:paraId="341E2F25" w14:textId="77777777" w:rsidR="00EE3362" w:rsidRDefault="00EE3362" w:rsidP="00027484">
      <w:pPr>
        <w:pStyle w:val="APAReference"/>
        <w:jc w:val="center"/>
        <w:rPr>
          <w:b/>
          <w:bCs/>
        </w:rPr>
      </w:pPr>
    </w:p>
    <w:p w14:paraId="05037E81" w14:textId="77777777" w:rsidR="00EE3362" w:rsidRDefault="00EE3362" w:rsidP="00027484">
      <w:pPr>
        <w:pStyle w:val="APAReference"/>
        <w:jc w:val="center"/>
        <w:rPr>
          <w:b/>
          <w:bCs/>
        </w:rPr>
      </w:pPr>
    </w:p>
    <w:p w14:paraId="7218C917" w14:textId="77777777" w:rsidR="00EE3362" w:rsidRDefault="00EE3362" w:rsidP="00027484">
      <w:pPr>
        <w:pStyle w:val="APAReference"/>
        <w:jc w:val="center"/>
        <w:rPr>
          <w:b/>
          <w:bCs/>
        </w:rPr>
      </w:pPr>
    </w:p>
    <w:p w14:paraId="3BE77A55" w14:textId="77777777" w:rsidR="00EE3362" w:rsidRDefault="00EE3362" w:rsidP="00027484">
      <w:pPr>
        <w:pStyle w:val="APAReference"/>
        <w:jc w:val="center"/>
        <w:rPr>
          <w:b/>
          <w:bCs/>
        </w:rPr>
      </w:pPr>
    </w:p>
    <w:p w14:paraId="3A4CD5D6" w14:textId="77777777" w:rsidR="00EE3362" w:rsidRDefault="00EE3362" w:rsidP="00027484">
      <w:pPr>
        <w:pStyle w:val="APAReference"/>
        <w:jc w:val="center"/>
        <w:rPr>
          <w:b/>
          <w:bCs/>
        </w:rPr>
      </w:pPr>
    </w:p>
    <w:p w14:paraId="30B44D1B" w14:textId="77777777" w:rsidR="00EE3362" w:rsidRDefault="00EE3362" w:rsidP="00027484">
      <w:pPr>
        <w:pStyle w:val="APAReference"/>
        <w:jc w:val="center"/>
        <w:rPr>
          <w:b/>
          <w:bCs/>
        </w:rPr>
      </w:pPr>
    </w:p>
    <w:p w14:paraId="0FFEE0E6" w14:textId="77777777" w:rsidR="005E5C40" w:rsidRDefault="005E5C40" w:rsidP="00027484">
      <w:pPr>
        <w:pStyle w:val="APAReference"/>
        <w:jc w:val="center"/>
        <w:rPr>
          <w:b/>
          <w:bCs/>
        </w:rPr>
      </w:pPr>
    </w:p>
    <w:p w14:paraId="40069419" w14:textId="77777777" w:rsidR="005E5C40" w:rsidRDefault="005E5C40" w:rsidP="00887615">
      <w:pPr>
        <w:pStyle w:val="APAReference"/>
        <w:ind w:left="0" w:firstLine="0"/>
        <w:rPr>
          <w:b/>
          <w:bCs/>
        </w:rPr>
      </w:pPr>
    </w:p>
    <w:p w14:paraId="576C53EE" w14:textId="77777777" w:rsidR="006B374E" w:rsidRDefault="006B374E" w:rsidP="00AD1FD5">
      <w:pPr>
        <w:sectPr w:rsidR="006B374E">
          <w:pgSz w:w="12240" w:h="15840"/>
          <w:pgMar w:top="1440" w:right="1440" w:bottom="1440" w:left="1440" w:header="708" w:footer="708" w:gutter="0"/>
          <w:cols w:space="708"/>
          <w:docGrid w:linePitch="360"/>
        </w:sectPr>
      </w:pPr>
    </w:p>
    <w:p w14:paraId="71DCAAEC" w14:textId="77777777" w:rsidR="006B374E" w:rsidRDefault="006B374E" w:rsidP="00AD1FD5">
      <w:pPr>
        <w:jc w:val="center"/>
        <w:rPr>
          <w:b/>
          <w:bCs/>
        </w:rPr>
      </w:pPr>
      <w:r>
        <w:rPr>
          <w:b/>
          <w:bCs/>
        </w:rPr>
        <w:lastRenderedPageBreak/>
        <w:t xml:space="preserve">Appendix </w:t>
      </w:r>
      <w:r w:rsidR="00EE3362">
        <w:rPr>
          <w:b/>
          <w:bCs/>
        </w:rPr>
        <w:t>A</w:t>
      </w:r>
    </w:p>
    <w:p w14:paraId="39961B4B" w14:textId="77777777" w:rsidR="00156ED3" w:rsidRDefault="00156ED3" w:rsidP="00AD1FD5">
      <w:pPr>
        <w:jc w:val="center"/>
        <w:rPr>
          <w:b/>
          <w:bCs/>
        </w:rPr>
      </w:pPr>
      <w:r>
        <w:rPr>
          <w:b/>
          <w:bCs/>
        </w:rPr>
        <w:t>Review of Evidence Table</w:t>
      </w:r>
    </w:p>
    <w:tbl>
      <w:tblPr>
        <w:tblStyle w:val="TableGrid"/>
        <w:tblpPr w:leftFromText="180" w:rightFromText="180" w:vertAnchor="page" w:horzAnchor="margin" w:tblpY="2221"/>
        <w:tblW w:w="5000" w:type="pct"/>
        <w:tblLook w:val="04A0" w:firstRow="1" w:lastRow="0" w:firstColumn="1" w:lastColumn="0" w:noHBand="0" w:noVBand="1"/>
      </w:tblPr>
      <w:tblGrid>
        <w:gridCol w:w="2350"/>
        <w:gridCol w:w="1804"/>
        <w:gridCol w:w="1718"/>
        <w:gridCol w:w="1880"/>
        <w:gridCol w:w="1861"/>
        <w:gridCol w:w="1594"/>
        <w:gridCol w:w="1743"/>
      </w:tblGrid>
      <w:tr w:rsidR="003256AA" w:rsidRPr="00B2162F" w14:paraId="66000039" w14:textId="77777777" w:rsidTr="00BD7A1F">
        <w:tc>
          <w:tcPr>
            <w:tcW w:w="907" w:type="pct"/>
            <w:tcBorders>
              <w:bottom w:val="single" w:sz="4" w:space="0" w:color="auto"/>
            </w:tcBorders>
            <w:shd w:val="clear" w:color="auto" w:fill="auto"/>
          </w:tcPr>
          <w:p w14:paraId="4EA1D3F4" w14:textId="77777777" w:rsidR="00156ED3" w:rsidRPr="00B2162F" w:rsidRDefault="00156ED3" w:rsidP="00AD1FD5">
            <w:pPr>
              <w:rPr>
                <w:b/>
                <w:sz w:val="20"/>
                <w:szCs w:val="20"/>
              </w:rPr>
            </w:pPr>
            <w:r w:rsidRPr="00B2162F">
              <w:rPr>
                <w:b/>
                <w:sz w:val="20"/>
                <w:szCs w:val="20"/>
              </w:rPr>
              <w:t>First author, Year, Title, Journal</w:t>
            </w:r>
          </w:p>
        </w:tc>
        <w:tc>
          <w:tcPr>
            <w:tcW w:w="697" w:type="pct"/>
            <w:tcBorders>
              <w:bottom w:val="single" w:sz="4" w:space="0" w:color="auto"/>
            </w:tcBorders>
            <w:shd w:val="clear" w:color="auto" w:fill="auto"/>
          </w:tcPr>
          <w:p w14:paraId="314D0AF6" w14:textId="77777777" w:rsidR="00156ED3" w:rsidRPr="00B2162F" w:rsidRDefault="00156ED3" w:rsidP="00AD1FD5">
            <w:pPr>
              <w:rPr>
                <w:b/>
                <w:sz w:val="20"/>
                <w:szCs w:val="20"/>
              </w:rPr>
            </w:pPr>
            <w:r w:rsidRPr="00B2162F">
              <w:rPr>
                <w:b/>
                <w:sz w:val="20"/>
                <w:szCs w:val="20"/>
              </w:rPr>
              <w:t>Purpose</w:t>
            </w:r>
          </w:p>
        </w:tc>
        <w:tc>
          <w:tcPr>
            <w:tcW w:w="663" w:type="pct"/>
            <w:tcBorders>
              <w:bottom w:val="single" w:sz="4" w:space="0" w:color="auto"/>
            </w:tcBorders>
            <w:shd w:val="clear" w:color="auto" w:fill="auto"/>
          </w:tcPr>
          <w:p w14:paraId="73AA589B" w14:textId="77777777" w:rsidR="00156ED3" w:rsidRPr="00B2162F" w:rsidRDefault="00156ED3" w:rsidP="00AD1FD5">
            <w:pPr>
              <w:rPr>
                <w:b/>
                <w:sz w:val="20"/>
                <w:szCs w:val="20"/>
              </w:rPr>
            </w:pPr>
            <w:r w:rsidRPr="00B2162F">
              <w:rPr>
                <w:b/>
                <w:sz w:val="20"/>
                <w:szCs w:val="20"/>
              </w:rPr>
              <w:t>Research Design</w:t>
            </w:r>
            <w:r w:rsidRPr="00B2162F">
              <w:rPr>
                <w:b/>
                <w:sz w:val="20"/>
                <w:szCs w:val="20"/>
                <w:vertAlign w:val="superscript"/>
              </w:rPr>
              <w:t>1</w:t>
            </w:r>
            <w:r w:rsidRPr="00B2162F">
              <w:rPr>
                <w:b/>
                <w:sz w:val="20"/>
                <w:szCs w:val="20"/>
              </w:rPr>
              <w:t>, Evidence Level</w:t>
            </w:r>
            <w:r w:rsidRPr="00B2162F">
              <w:rPr>
                <w:b/>
                <w:sz w:val="20"/>
                <w:szCs w:val="20"/>
                <w:vertAlign w:val="superscript"/>
              </w:rPr>
              <w:t xml:space="preserve">2 </w:t>
            </w:r>
            <w:r w:rsidRPr="00B2162F">
              <w:rPr>
                <w:b/>
                <w:sz w:val="20"/>
                <w:szCs w:val="20"/>
              </w:rPr>
              <w:t>&amp; Variables</w:t>
            </w:r>
          </w:p>
        </w:tc>
        <w:tc>
          <w:tcPr>
            <w:tcW w:w="726" w:type="pct"/>
            <w:tcBorders>
              <w:bottom w:val="single" w:sz="4" w:space="0" w:color="auto"/>
            </w:tcBorders>
            <w:shd w:val="clear" w:color="auto" w:fill="auto"/>
          </w:tcPr>
          <w:p w14:paraId="691618F5" w14:textId="77777777" w:rsidR="00156ED3" w:rsidRPr="00B2162F" w:rsidRDefault="00156ED3" w:rsidP="00AD1FD5">
            <w:pPr>
              <w:rPr>
                <w:b/>
                <w:sz w:val="20"/>
                <w:szCs w:val="20"/>
              </w:rPr>
            </w:pPr>
            <w:r w:rsidRPr="00B2162F">
              <w:rPr>
                <w:b/>
                <w:sz w:val="20"/>
                <w:szCs w:val="20"/>
              </w:rPr>
              <w:t>Sample &amp; Sampling, Setting</w:t>
            </w:r>
          </w:p>
        </w:tc>
        <w:tc>
          <w:tcPr>
            <w:tcW w:w="719" w:type="pct"/>
            <w:tcBorders>
              <w:bottom w:val="single" w:sz="4" w:space="0" w:color="auto"/>
            </w:tcBorders>
            <w:shd w:val="clear" w:color="auto" w:fill="auto"/>
          </w:tcPr>
          <w:p w14:paraId="0FC86984" w14:textId="77777777" w:rsidR="00156ED3" w:rsidRPr="00B2162F" w:rsidRDefault="00156ED3" w:rsidP="00AD1FD5">
            <w:pPr>
              <w:rPr>
                <w:b/>
                <w:sz w:val="20"/>
                <w:szCs w:val="20"/>
              </w:rPr>
            </w:pPr>
            <w:r w:rsidRPr="00B2162F">
              <w:rPr>
                <w:b/>
                <w:sz w:val="20"/>
                <w:szCs w:val="20"/>
              </w:rPr>
              <w:t>Measures &amp; Reliability (if reported)</w:t>
            </w:r>
          </w:p>
        </w:tc>
        <w:tc>
          <w:tcPr>
            <w:tcW w:w="615" w:type="pct"/>
            <w:tcBorders>
              <w:bottom w:val="single" w:sz="4" w:space="0" w:color="auto"/>
            </w:tcBorders>
            <w:shd w:val="clear" w:color="auto" w:fill="auto"/>
          </w:tcPr>
          <w:p w14:paraId="16849FC2" w14:textId="77777777" w:rsidR="00156ED3" w:rsidRPr="00B2162F" w:rsidRDefault="00156ED3" w:rsidP="00AD1FD5">
            <w:pPr>
              <w:rPr>
                <w:b/>
                <w:sz w:val="20"/>
                <w:szCs w:val="20"/>
              </w:rPr>
            </w:pPr>
            <w:r w:rsidRPr="00B2162F">
              <w:rPr>
                <w:b/>
                <w:sz w:val="20"/>
                <w:szCs w:val="20"/>
              </w:rPr>
              <w:t>Results &amp; Analysis Used</w:t>
            </w:r>
          </w:p>
        </w:tc>
        <w:tc>
          <w:tcPr>
            <w:tcW w:w="673" w:type="pct"/>
            <w:tcBorders>
              <w:bottom w:val="single" w:sz="4" w:space="0" w:color="auto"/>
            </w:tcBorders>
            <w:shd w:val="clear" w:color="auto" w:fill="auto"/>
          </w:tcPr>
          <w:p w14:paraId="78F18ECB" w14:textId="77777777" w:rsidR="00156ED3" w:rsidRPr="00B2162F" w:rsidRDefault="00156ED3" w:rsidP="00AD1FD5">
            <w:pPr>
              <w:rPr>
                <w:b/>
                <w:sz w:val="20"/>
                <w:szCs w:val="20"/>
              </w:rPr>
            </w:pPr>
            <w:r w:rsidRPr="00B2162F">
              <w:rPr>
                <w:b/>
                <w:sz w:val="20"/>
                <w:szCs w:val="20"/>
              </w:rPr>
              <w:t>Limitations &amp; Usefulness</w:t>
            </w:r>
          </w:p>
        </w:tc>
      </w:tr>
      <w:tr w:rsidR="00BD7A1F" w:rsidRPr="00B2162F" w14:paraId="383FF82F" w14:textId="77777777" w:rsidTr="00BD7A1F">
        <w:tc>
          <w:tcPr>
            <w:tcW w:w="5000" w:type="pct"/>
            <w:gridSpan w:val="7"/>
            <w:tcBorders>
              <w:top w:val="single" w:sz="4" w:space="0" w:color="auto"/>
              <w:left w:val="single" w:sz="4" w:space="0" w:color="auto"/>
              <w:bottom w:val="single" w:sz="4" w:space="0" w:color="auto"/>
              <w:right w:val="single" w:sz="4" w:space="0" w:color="auto"/>
            </w:tcBorders>
            <w:shd w:val="clear" w:color="auto" w:fill="auto"/>
          </w:tcPr>
          <w:p w14:paraId="29157BED" w14:textId="77777777" w:rsidR="00BD7A1F" w:rsidRPr="003256AA" w:rsidRDefault="00BD7A1F" w:rsidP="003256AA">
            <w:pPr>
              <w:jc w:val="center"/>
              <w:rPr>
                <w:b/>
              </w:rPr>
            </w:pPr>
            <w:proofErr w:type="spellStart"/>
            <w:r w:rsidRPr="003256AA">
              <w:rPr>
                <w:b/>
                <w:highlight w:val="lightGray"/>
              </w:rPr>
              <w:t>BuprenorphineTreatment</w:t>
            </w:r>
            <w:proofErr w:type="spellEnd"/>
          </w:p>
        </w:tc>
      </w:tr>
      <w:tr w:rsidR="003256AA" w:rsidRPr="00B2162F" w14:paraId="333338D0" w14:textId="77777777" w:rsidTr="00BD7A1F">
        <w:tc>
          <w:tcPr>
            <w:tcW w:w="907" w:type="pct"/>
            <w:tcBorders>
              <w:top w:val="single" w:sz="4" w:space="0" w:color="auto"/>
              <w:left w:val="single" w:sz="4" w:space="0" w:color="auto"/>
              <w:bottom w:val="single" w:sz="4" w:space="0" w:color="auto"/>
              <w:right w:val="single" w:sz="4" w:space="0" w:color="auto"/>
            </w:tcBorders>
            <w:shd w:val="clear" w:color="auto" w:fill="auto"/>
          </w:tcPr>
          <w:p w14:paraId="0920E8B0" w14:textId="77777777" w:rsidR="003256AA" w:rsidRPr="003256AA" w:rsidRDefault="003256AA" w:rsidP="003256AA">
            <w:pPr>
              <w:rPr>
                <w:b/>
                <w:highlight w:val="lightGray"/>
              </w:rPr>
            </w:pPr>
            <w:proofErr w:type="spellStart"/>
            <w:r w:rsidRPr="003256AA">
              <w:t>Kosten</w:t>
            </w:r>
            <w:proofErr w:type="spellEnd"/>
            <w:r w:rsidRPr="003256AA">
              <w:t xml:space="preserve">, T. (2019). Review article: Effective management of opioid withdrawal symptoms: A gateway to opioid dependence treatment. </w:t>
            </w:r>
            <w:r w:rsidRPr="003256AA">
              <w:rPr>
                <w:rStyle w:val="Emphasis"/>
              </w:rPr>
              <w:t>American Journal on Addictions</w:t>
            </w:r>
          </w:p>
        </w:tc>
        <w:tc>
          <w:tcPr>
            <w:tcW w:w="697" w:type="pct"/>
            <w:tcBorders>
              <w:top w:val="single" w:sz="4" w:space="0" w:color="auto"/>
              <w:left w:val="single" w:sz="4" w:space="0" w:color="auto"/>
              <w:bottom w:val="single" w:sz="4" w:space="0" w:color="auto"/>
              <w:right w:val="single" w:sz="4" w:space="0" w:color="auto"/>
            </w:tcBorders>
            <w:shd w:val="clear" w:color="auto" w:fill="auto"/>
          </w:tcPr>
          <w:p w14:paraId="4E8B5199" w14:textId="77777777" w:rsidR="003256AA" w:rsidRPr="003256AA" w:rsidRDefault="003256AA" w:rsidP="003256AA">
            <w:pPr>
              <w:rPr>
                <w:bCs/>
              </w:rPr>
            </w:pPr>
            <w:r w:rsidRPr="003256AA">
              <w:rPr>
                <w:bCs/>
              </w:rPr>
              <w:t>Evaluate studies on etiology, burden and management of opioid withdrawal symptoms</w:t>
            </w:r>
          </w:p>
        </w:tc>
        <w:tc>
          <w:tcPr>
            <w:tcW w:w="663" w:type="pct"/>
            <w:tcBorders>
              <w:top w:val="single" w:sz="4" w:space="0" w:color="auto"/>
              <w:left w:val="single" w:sz="4" w:space="0" w:color="auto"/>
              <w:bottom w:val="single" w:sz="4" w:space="0" w:color="auto"/>
              <w:right w:val="single" w:sz="4" w:space="0" w:color="auto"/>
            </w:tcBorders>
            <w:shd w:val="clear" w:color="auto" w:fill="auto"/>
          </w:tcPr>
          <w:p w14:paraId="51C6341F" w14:textId="77777777" w:rsidR="003256AA" w:rsidRPr="003256AA" w:rsidRDefault="003256AA" w:rsidP="003256AA">
            <w:pPr>
              <w:rPr>
                <w:bCs/>
              </w:rPr>
            </w:pPr>
            <w:r w:rsidRPr="003256AA">
              <w:rPr>
                <w:bCs/>
              </w:rPr>
              <w:t>Level V</w:t>
            </w:r>
          </w:p>
          <w:p w14:paraId="3BCA656D" w14:textId="77777777" w:rsidR="003256AA" w:rsidRPr="003256AA" w:rsidRDefault="003256AA" w:rsidP="003256AA">
            <w:pPr>
              <w:rPr>
                <w:bCs/>
              </w:rPr>
            </w:pPr>
          </w:p>
          <w:p w14:paraId="5EA1CA1B" w14:textId="77777777" w:rsidR="003256AA" w:rsidRPr="003256AA" w:rsidRDefault="003256AA" w:rsidP="003256AA">
            <w:pPr>
              <w:rPr>
                <w:bCs/>
              </w:rPr>
            </w:pPr>
            <w:r w:rsidRPr="003256AA">
              <w:rPr>
                <w:bCs/>
              </w:rPr>
              <w:t>Independent variable: opioid withdrawal symptoms</w:t>
            </w:r>
          </w:p>
          <w:p w14:paraId="7FD360E5" w14:textId="77777777" w:rsidR="003256AA" w:rsidRPr="003256AA" w:rsidRDefault="003256AA" w:rsidP="003256AA">
            <w:pPr>
              <w:rPr>
                <w:bCs/>
              </w:rPr>
            </w:pPr>
          </w:p>
          <w:p w14:paraId="6B393164" w14:textId="77777777" w:rsidR="003256AA" w:rsidRPr="003256AA" w:rsidRDefault="003256AA" w:rsidP="003256AA">
            <w:pPr>
              <w:rPr>
                <w:bCs/>
              </w:rPr>
            </w:pPr>
            <w:r w:rsidRPr="003256AA">
              <w:rPr>
                <w:bCs/>
              </w:rPr>
              <w:t>Dependent variable: opioid dependence treatment</w:t>
            </w:r>
          </w:p>
        </w:tc>
        <w:tc>
          <w:tcPr>
            <w:tcW w:w="726" w:type="pct"/>
            <w:tcBorders>
              <w:top w:val="single" w:sz="4" w:space="0" w:color="auto"/>
              <w:left w:val="single" w:sz="4" w:space="0" w:color="auto"/>
              <w:bottom w:val="single" w:sz="4" w:space="0" w:color="auto"/>
              <w:right w:val="single" w:sz="4" w:space="0" w:color="auto"/>
            </w:tcBorders>
            <w:shd w:val="clear" w:color="auto" w:fill="auto"/>
          </w:tcPr>
          <w:p w14:paraId="0C28C171" w14:textId="77777777" w:rsidR="003256AA" w:rsidRPr="003256AA" w:rsidRDefault="00DA2C92" w:rsidP="003256AA">
            <w:pPr>
              <w:rPr>
                <w:bCs/>
              </w:rPr>
            </w:pPr>
            <w:r>
              <w:rPr>
                <w:bCs/>
              </w:rPr>
              <w:t xml:space="preserve">653 </w:t>
            </w:r>
            <w:r w:rsidR="003256AA" w:rsidRPr="003256AA">
              <w:rPr>
                <w:bCs/>
              </w:rPr>
              <w:t>Studies evaluated at opioid dependence treatment</w:t>
            </w:r>
          </w:p>
        </w:tc>
        <w:tc>
          <w:tcPr>
            <w:tcW w:w="719" w:type="pct"/>
            <w:tcBorders>
              <w:top w:val="single" w:sz="4" w:space="0" w:color="auto"/>
              <w:left w:val="single" w:sz="4" w:space="0" w:color="auto"/>
              <w:bottom w:val="single" w:sz="4" w:space="0" w:color="auto"/>
              <w:right w:val="single" w:sz="4" w:space="0" w:color="auto"/>
            </w:tcBorders>
            <w:shd w:val="clear" w:color="auto" w:fill="auto"/>
          </w:tcPr>
          <w:p w14:paraId="1291C620" w14:textId="77777777" w:rsidR="003256AA" w:rsidRPr="003256AA" w:rsidRDefault="003256AA" w:rsidP="003256AA">
            <w:pPr>
              <w:rPr>
                <w:bCs/>
              </w:rPr>
            </w:pPr>
            <w:r w:rsidRPr="003256AA">
              <w:rPr>
                <w:bCs/>
              </w:rPr>
              <w:t>Questionnaire</w:t>
            </w:r>
          </w:p>
          <w:p w14:paraId="7D6A6455" w14:textId="77777777" w:rsidR="003256AA" w:rsidRPr="003256AA" w:rsidRDefault="003256AA" w:rsidP="003256AA">
            <w:pPr>
              <w:rPr>
                <w:bCs/>
              </w:rPr>
            </w:pPr>
            <w:r w:rsidRPr="003256AA">
              <w:rPr>
                <w:bCs/>
              </w:rPr>
              <w:t>DSM-5 criteria</w:t>
            </w:r>
          </w:p>
          <w:p w14:paraId="7597FF3F" w14:textId="77777777" w:rsidR="003256AA" w:rsidRPr="003256AA" w:rsidRDefault="003256AA" w:rsidP="003256AA">
            <w:pPr>
              <w:rPr>
                <w:bCs/>
              </w:rPr>
            </w:pPr>
          </w:p>
          <w:p w14:paraId="63280327" w14:textId="77777777" w:rsidR="003256AA" w:rsidRPr="003256AA" w:rsidRDefault="003256AA" w:rsidP="003256AA">
            <w:pPr>
              <w:rPr>
                <w:bCs/>
              </w:rPr>
            </w:pPr>
            <w:r w:rsidRPr="003256AA">
              <w:rPr>
                <w:bCs/>
              </w:rPr>
              <w:t>Reliability not mentioned</w:t>
            </w:r>
          </w:p>
        </w:tc>
        <w:tc>
          <w:tcPr>
            <w:tcW w:w="615" w:type="pct"/>
            <w:tcBorders>
              <w:top w:val="single" w:sz="4" w:space="0" w:color="auto"/>
              <w:left w:val="single" w:sz="4" w:space="0" w:color="auto"/>
              <w:bottom w:val="single" w:sz="4" w:space="0" w:color="auto"/>
              <w:right w:val="single" w:sz="4" w:space="0" w:color="auto"/>
            </w:tcBorders>
            <w:shd w:val="clear" w:color="auto" w:fill="auto"/>
          </w:tcPr>
          <w:p w14:paraId="110DE555" w14:textId="77777777" w:rsidR="003256AA" w:rsidRPr="003256AA" w:rsidRDefault="003256AA" w:rsidP="003256AA">
            <w:pPr>
              <w:rPr>
                <w:bCs/>
              </w:rPr>
            </w:pPr>
            <w:r w:rsidRPr="003256AA">
              <w:rPr>
                <w:bCs/>
              </w:rPr>
              <w:t>Results: Agonist therapies are first line to treat moderate or severe opioid use disorder.  There is prescribing limit restriction.</w:t>
            </w:r>
          </w:p>
        </w:tc>
        <w:tc>
          <w:tcPr>
            <w:tcW w:w="673" w:type="pct"/>
            <w:tcBorders>
              <w:top w:val="single" w:sz="4" w:space="0" w:color="auto"/>
              <w:left w:val="single" w:sz="4" w:space="0" w:color="auto"/>
              <w:bottom w:val="single" w:sz="4" w:space="0" w:color="auto"/>
              <w:right w:val="single" w:sz="4" w:space="0" w:color="auto"/>
            </w:tcBorders>
            <w:shd w:val="clear" w:color="auto" w:fill="auto"/>
          </w:tcPr>
          <w:p w14:paraId="5D23B283" w14:textId="77777777" w:rsidR="003256AA" w:rsidRPr="003256AA" w:rsidRDefault="003256AA" w:rsidP="003256AA">
            <w:pPr>
              <w:rPr>
                <w:bCs/>
              </w:rPr>
            </w:pPr>
            <w:r w:rsidRPr="003256AA">
              <w:rPr>
                <w:bCs/>
              </w:rPr>
              <w:t>Limitation: not mentioned</w:t>
            </w:r>
          </w:p>
          <w:p w14:paraId="3D84341E" w14:textId="77777777" w:rsidR="003256AA" w:rsidRPr="003256AA" w:rsidRDefault="003256AA" w:rsidP="003256AA">
            <w:pPr>
              <w:rPr>
                <w:bCs/>
              </w:rPr>
            </w:pPr>
          </w:p>
          <w:p w14:paraId="13D0254A" w14:textId="77777777" w:rsidR="003256AA" w:rsidRPr="003256AA" w:rsidRDefault="003256AA" w:rsidP="003256AA">
            <w:pPr>
              <w:rPr>
                <w:bCs/>
              </w:rPr>
            </w:pPr>
            <w:r w:rsidRPr="003256AA">
              <w:rPr>
                <w:bCs/>
              </w:rPr>
              <w:t>Usefulness: New treatment for opioid withdrawal symptoms can enhance recovery and prevent relapse.</w:t>
            </w:r>
          </w:p>
        </w:tc>
      </w:tr>
      <w:tr w:rsidR="003256AA" w:rsidRPr="00B2162F" w14:paraId="071B42A1" w14:textId="77777777" w:rsidTr="00BD7A1F">
        <w:tc>
          <w:tcPr>
            <w:tcW w:w="907" w:type="pct"/>
            <w:tcBorders>
              <w:top w:val="single" w:sz="4" w:space="0" w:color="auto"/>
              <w:left w:val="single" w:sz="4" w:space="0" w:color="auto"/>
              <w:bottom w:val="single" w:sz="4" w:space="0" w:color="auto"/>
              <w:right w:val="single" w:sz="4" w:space="0" w:color="auto"/>
            </w:tcBorders>
            <w:shd w:val="clear" w:color="auto" w:fill="auto"/>
          </w:tcPr>
          <w:p w14:paraId="4F174E7D" w14:textId="77777777" w:rsidR="003256AA" w:rsidRPr="003256AA" w:rsidRDefault="003256AA" w:rsidP="003256AA">
            <w:pPr>
              <w:rPr>
                <w:b/>
                <w:highlight w:val="lightGray"/>
              </w:rPr>
            </w:pPr>
            <w:r w:rsidRPr="003256AA">
              <w:t xml:space="preserve">Abrahams, R. (2018). Treatment of opioid use disorder during pregnancy: guideline supplement. </w:t>
            </w:r>
            <w:r w:rsidRPr="003256AA">
              <w:rPr>
                <w:rStyle w:val="Emphasis"/>
              </w:rPr>
              <w:t>British Columbia Centre on Substance Use</w:t>
            </w:r>
          </w:p>
        </w:tc>
        <w:tc>
          <w:tcPr>
            <w:tcW w:w="697" w:type="pct"/>
            <w:tcBorders>
              <w:top w:val="single" w:sz="4" w:space="0" w:color="auto"/>
              <w:left w:val="single" w:sz="4" w:space="0" w:color="auto"/>
              <w:bottom w:val="single" w:sz="4" w:space="0" w:color="auto"/>
              <w:right w:val="single" w:sz="4" w:space="0" w:color="auto"/>
            </w:tcBorders>
            <w:shd w:val="clear" w:color="auto" w:fill="auto"/>
          </w:tcPr>
          <w:p w14:paraId="4C2B03D3" w14:textId="77777777" w:rsidR="003256AA" w:rsidRPr="003256AA" w:rsidRDefault="003256AA" w:rsidP="003256AA">
            <w:pPr>
              <w:rPr>
                <w:bCs/>
              </w:rPr>
            </w:pPr>
            <w:r w:rsidRPr="003256AA">
              <w:rPr>
                <w:bCs/>
              </w:rPr>
              <w:t>Pregnancy with OUD to apply guideline for clinical organization</w:t>
            </w:r>
          </w:p>
        </w:tc>
        <w:tc>
          <w:tcPr>
            <w:tcW w:w="663" w:type="pct"/>
            <w:tcBorders>
              <w:top w:val="single" w:sz="4" w:space="0" w:color="auto"/>
              <w:left w:val="single" w:sz="4" w:space="0" w:color="auto"/>
              <w:bottom w:val="single" w:sz="4" w:space="0" w:color="auto"/>
              <w:right w:val="single" w:sz="4" w:space="0" w:color="auto"/>
            </w:tcBorders>
            <w:shd w:val="clear" w:color="auto" w:fill="auto"/>
          </w:tcPr>
          <w:p w14:paraId="293E9D81" w14:textId="77777777" w:rsidR="003256AA" w:rsidRPr="003256AA" w:rsidRDefault="003256AA" w:rsidP="003256AA">
            <w:pPr>
              <w:rPr>
                <w:bCs/>
              </w:rPr>
            </w:pPr>
            <w:r w:rsidRPr="003256AA">
              <w:rPr>
                <w:bCs/>
              </w:rPr>
              <w:t xml:space="preserve">Level </w:t>
            </w:r>
            <w:r w:rsidR="00DA2C92">
              <w:rPr>
                <w:bCs/>
              </w:rPr>
              <w:t>V SR</w:t>
            </w:r>
          </w:p>
          <w:p w14:paraId="622D2E42" w14:textId="77777777" w:rsidR="003256AA" w:rsidRPr="003256AA" w:rsidRDefault="003256AA" w:rsidP="003256AA">
            <w:pPr>
              <w:rPr>
                <w:bCs/>
              </w:rPr>
            </w:pPr>
          </w:p>
          <w:p w14:paraId="7A54965B" w14:textId="77777777" w:rsidR="003256AA" w:rsidRPr="003256AA" w:rsidRDefault="003256AA" w:rsidP="003256AA">
            <w:pPr>
              <w:rPr>
                <w:bCs/>
              </w:rPr>
            </w:pPr>
            <w:r w:rsidRPr="003256AA">
              <w:rPr>
                <w:bCs/>
              </w:rPr>
              <w:t>Literature review with evidence hierarchy using RCT</w:t>
            </w:r>
          </w:p>
          <w:p w14:paraId="1A190EFB" w14:textId="77777777" w:rsidR="003256AA" w:rsidRPr="003256AA" w:rsidRDefault="003256AA" w:rsidP="003256AA">
            <w:pPr>
              <w:rPr>
                <w:bCs/>
              </w:rPr>
            </w:pPr>
          </w:p>
          <w:p w14:paraId="4E6078A4" w14:textId="77777777" w:rsidR="003256AA" w:rsidRPr="003256AA" w:rsidRDefault="003256AA" w:rsidP="003256AA">
            <w:pPr>
              <w:rPr>
                <w:bCs/>
              </w:rPr>
            </w:pPr>
            <w:r w:rsidRPr="003256AA">
              <w:rPr>
                <w:bCs/>
              </w:rPr>
              <w:t xml:space="preserve">Independent variable: Healthcare administrators </w:t>
            </w:r>
            <w:r w:rsidRPr="003256AA">
              <w:rPr>
                <w:bCs/>
              </w:rPr>
              <w:lastRenderedPageBreak/>
              <w:t>and providers, policy makers</w:t>
            </w:r>
          </w:p>
          <w:p w14:paraId="66011407" w14:textId="77777777" w:rsidR="003256AA" w:rsidRPr="003256AA" w:rsidRDefault="003256AA" w:rsidP="003256AA">
            <w:pPr>
              <w:rPr>
                <w:bCs/>
              </w:rPr>
            </w:pPr>
          </w:p>
          <w:p w14:paraId="526A3253" w14:textId="77777777" w:rsidR="003256AA" w:rsidRPr="003256AA" w:rsidRDefault="003256AA" w:rsidP="003256AA">
            <w:pPr>
              <w:rPr>
                <w:bCs/>
              </w:rPr>
            </w:pPr>
            <w:r w:rsidRPr="003256AA">
              <w:rPr>
                <w:bCs/>
              </w:rPr>
              <w:t>Dependent variable: Pregnant women with opioid use disorder</w:t>
            </w:r>
          </w:p>
        </w:tc>
        <w:tc>
          <w:tcPr>
            <w:tcW w:w="726" w:type="pct"/>
            <w:tcBorders>
              <w:top w:val="single" w:sz="4" w:space="0" w:color="auto"/>
              <w:left w:val="single" w:sz="4" w:space="0" w:color="auto"/>
              <w:bottom w:val="single" w:sz="4" w:space="0" w:color="auto"/>
              <w:right w:val="single" w:sz="4" w:space="0" w:color="auto"/>
            </w:tcBorders>
            <w:shd w:val="clear" w:color="auto" w:fill="auto"/>
          </w:tcPr>
          <w:p w14:paraId="4F197590" w14:textId="77777777" w:rsidR="003256AA" w:rsidRPr="003256AA" w:rsidRDefault="003256AA" w:rsidP="003256AA">
            <w:pPr>
              <w:rPr>
                <w:bCs/>
              </w:rPr>
            </w:pPr>
            <w:r w:rsidRPr="003256AA">
              <w:rPr>
                <w:bCs/>
              </w:rPr>
              <w:lastRenderedPageBreak/>
              <w:t>GRADE tool</w:t>
            </w:r>
          </w:p>
          <w:p w14:paraId="1EC0063B" w14:textId="77777777" w:rsidR="003256AA" w:rsidRPr="003256AA" w:rsidRDefault="003256AA" w:rsidP="003256AA">
            <w:pPr>
              <w:rPr>
                <w:bCs/>
              </w:rPr>
            </w:pPr>
            <w:r w:rsidRPr="003256AA">
              <w:rPr>
                <w:bCs/>
              </w:rPr>
              <w:t>External review</w:t>
            </w:r>
          </w:p>
        </w:tc>
        <w:tc>
          <w:tcPr>
            <w:tcW w:w="719" w:type="pct"/>
            <w:tcBorders>
              <w:top w:val="single" w:sz="4" w:space="0" w:color="auto"/>
              <w:left w:val="single" w:sz="4" w:space="0" w:color="auto"/>
              <w:bottom w:val="single" w:sz="4" w:space="0" w:color="auto"/>
              <w:right w:val="single" w:sz="4" w:space="0" w:color="auto"/>
            </w:tcBorders>
            <w:shd w:val="clear" w:color="auto" w:fill="auto"/>
          </w:tcPr>
          <w:p w14:paraId="47BBD502" w14:textId="77777777" w:rsidR="003256AA" w:rsidRPr="003256AA" w:rsidRDefault="003256AA" w:rsidP="003256AA">
            <w:pPr>
              <w:rPr>
                <w:bCs/>
              </w:rPr>
            </w:pPr>
            <w:r w:rsidRPr="003256AA">
              <w:rPr>
                <w:bCs/>
              </w:rPr>
              <w:t>GRADE Tool</w:t>
            </w:r>
          </w:p>
          <w:p w14:paraId="0BE783D3" w14:textId="77777777" w:rsidR="003256AA" w:rsidRPr="003256AA" w:rsidRDefault="003256AA" w:rsidP="003256AA">
            <w:pPr>
              <w:rPr>
                <w:bCs/>
              </w:rPr>
            </w:pPr>
          </w:p>
          <w:p w14:paraId="4BB8DDD0" w14:textId="77777777" w:rsidR="003256AA" w:rsidRPr="003256AA" w:rsidRDefault="003256AA" w:rsidP="003256AA">
            <w:pPr>
              <w:rPr>
                <w:bCs/>
              </w:rPr>
            </w:pPr>
            <w:r w:rsidRPr="003256AA">
              <w:rPr>
                <w:bCs/>
              </w:rPr>
              <w:t>Reliability not mentioned</w:t>
            </w:r>
          </w:p>
        </w:tc>
        <w:tc>
          <w:tcPr>
            <w:tcW w:w="615" w:type="pct"/>
            <w:tcBorders>
              <w:top w:val="single" w:sz="4" w:space="0" w:color="auto"/>
              <w:left w:val="single" w:sz="4" w:space="0" w:color="auto"/>
              <w:bottom w:val="single" w:sz="4" w:space="0" w:color="auto"/>
              <w:right w:val="single" w:sz="4" w:space="0" w:color="auto"/>
            </w:tcBorders>
            <w:shd w:val="clear" w:color="auto" w:fill="auto"/>
          </w:tcPr>
          <w:p w14:paraId="0E225C31" w14:textId="77777777" w:rsidR="003256AA" w:rsidRPr="003256AA" w:rsidRDefault="003256AA" w:rsidP="003256AA">
            <w:pPr>
              <w:rPr>
                <w:bCs/>
              </w:rPr>
            </w:pPr>
            <w:r w:rsidRPr="003256AA">
              <w:rPr>
                <w:bCs/>
              </w:rPr>
              <w:t>Medically assisted withdrawal management, opioid agonist therapy, psychosocial treatment interventions, harm reduction</w:t>
            </w:r>
          </w:p>
        </w:tc>
        <w:tc>
          <w:tcPr>
            <w:tcW w:w="673" w:type="pct"/>
            <w:tcBorders>
              <w:top w:val="single" w:sz="4" w:space="0" w:color="auto"/>
              <w:left w:val="single" w:sz="4" w:space="0" w:color="auto"/>
              <w:bottom w:val="single" w:sz="4" w:space="0" w:color="auto"/>
              <w:right w:val="single" w:sz="4" w:space="0" w:color="auto"/>
            </w:tcBorders>
            <w:shd w:val="clear" w:color="auto" w:fill="auto"/>
          </w:tcPr>
          <w:p w14:paraId="57377F4B" w14:textId="77777777" w:rsidR="003256AA" w:rsidRPr="003256AA" w:rsidRDefault="003256AA" w:rsidP="003256AA">
            <w:pPr>
              <w:rPr>
                <w:bCs/>
              </w:rPr>
            </w:pPr>
            <w:r w:rsidRPr="003256AA">
              <w:rPr>
                <w:bCs/>
              </w:rPr>
              <w:t>Useful for health care providers, policy makers and health care administrators</w:t>
            </w:r>
          </w:p>
        </w:tc>
      </w:tr>
      <w:tr w:rsidR="003256AA" w:rsidRPr="00B2162F" w14:paraId="6CA4C077" w14:textId="77777777" w:rsidTr="00BD7A1F">
        <w:tc>
          <w:tcPr>
            <w:tcW w:w="907" w:type="pct"/>
            <w:tcBorders>
              <w:top w:val="single" w:sz="4" w:space="0" w:color="auto"/>
              <w:left w:val="single" w:sz="4" w:space="0" w:color="auto"/>
              <w:bottom w:val="single" w:sz="4" w:space="0" w:color="auto"/>
              <w:right w:val="single" w:sz="4" w:space="0" w:color="auto"/>
            </w:tcBorders>
            <w:shd w:val="clear" w:color="auto" w:fill="auto"/>
          </w:tcPr>
          <w:p w14:paraId="3BD7E0EC" w14:textId="77777777" w:rsidR="003256AA" w:rsidRPr="003256AA" w:rsidRDefault="003256AA" w:rsidP="003256AA">
            <w:pPr>
              <w:rPr>
                <w:b/>
                <w:highlight w:val="lightGray"/>
              </w:rPr>
            </w:pPr>
            <w:r w:rsidRPr="003256AA">
              <w:t xml:space="preserve">Caritis, S. (2017). An evidence-based recommendation to increase the dosing frequency of buprenorphine during pregnancy. </w:t>
            </w:r>
            <w:r w:rsidRPr="003256AA">
              <w:rPr>
                <w:rStyle w:val="Emphasis"/>
              </w:rPr>
              <w:t>American Journal of Obstetrics and Gynecology</w:t>
            </w:r>
          </w:p>
        </w:tc>
        <w:tc>
          <w:tcPr>
            <w:tcW w:w="697" w:type="pct"/>
            <w:tcBorders>
              <w:top w:val="single" w:sz="4" w:space="0" w:color="auto"/>
              <w:left w:val="single" w:sz="4" w:space="0" w:color="auto"/>
              <w:bottom w:val="single" w:sz="4" w:space="0" w:color="auto"/>
              <w:right w:val="single" w:sz="4" w:space="0" w:color="auto"/>
            </w:tcBorders>
            <w:shd w:val="clear" w:color="auto" w:fill="auto"/>
          </w:tcPr>
          <w:p w14:paraId="63DC8DAE" w14:textId="77777777" w:rsidR="003256AA" w:rsidRPr="003256AA" w:rsidRDefault="003256AA" w:rsidP="003256AA">
            <w:pPr>
              <w:rPr>
                <w:bCs/>
              </w:rPr>
            </w:pPr>
            <w:r w:rsidRPr="003256AA">
              <w:rPr>
                <w:bCs/>
              </w:rPr>
              <w:t>Impact of dosing with buprenorphine and pregnancy. Associated time with buprenorphine plasma concentration during pregnancy</w:t>
            </w:r>
          </w:p>
        </w:tc>
        <w:tc>
          <w:tcPr>
            <w:tcW w:w="663" w:type="pct"/>
            <w:tcBorders>
              <w:top w:val="single" w:sz="4" w:space="0" w:color="auto"/>
              <w:left w:val="single" w:sz="4" w:space="0" w:color="auto"/>
              <w:bottom w:val="single" w:sz="4" w:space="0" w:color="auto"/>
              <w:right w:val="single" w:sz="4" w:space="0" w:color="auto"/>
            </w:tcBorders>
            <w:shd w:val="clear" w:color="auto" w:fill="auto"/>
          </w:tcPr>
          <w:p w14:paraId="1F344526" w14:textId="77777777" w:rsidR="003256AA" w:rsidRPr="003256AA" w:rsidRDefault="003256AA" w:rsidP="003256AA">
            <w:pPr>
              <w:rPr>
                <w:bCs/>
              </w:rPr>
            </w:pPr>
            <w:r w:rsidRPr="003256AA">
              <w:rPr>
                <w:bCs/>
              </w:rPr>
              <w:t xml:space="preserve">Retrospective cohort </w:t>
            </w:r>
          </w:p>
          <w:p w14:paraId="334D7CBA" w14:textId="77777777" w:rsidR="003256AA" w:rsidRPr="003256AA" w:rsidRDefault="003256AA" w:rsidP="003256AA">
            <w:pPr>
              <w:rPr>
                <w:bCs/>
              </w:rPr>
            </w:pPr>
          </w:p>
          <w:p w14:paraId="3EB6AEB5" w14:textId="77777777" w:rsidR="003256AA" w:rsidRDefault="003256AA" w:rsidP="003256AA">
            <w:pPr>
              <w:rPr>
                <w:bCs/>
              </w:rPr>
            </w:pPr>
            <w:r w:rsidRPr="003256AA">
              <w:rPr>
                <w:bCs/>
              </w:rPr>
              <w:t>Level III</w:t>
            </w:r>
          </w:p>
          <w:p w14:paraId="01592602" w14:textId="77777777" w:rsidR="00DA2C92" w:rsidRPr="003256AA" w:rsidRDefault="00DA2C92" w:rsidP="003256AA">
            <w:pPr>
              <w:rPr>
                <w:bCs/>
              </w:rPr>
            </w:pPr>
            <w:r>
              <w:rPr>
                <w:bCs/>
              </w:rPr>
              <w:t>Experimental</w:t>
            </w:r>
          </w:p>
          <w:p w14:paraId="5413BC72" w14:textId="77777777" w:rsidR="003256AA" w:rsidRPr="003256AA" w:rsidRDefault="003256AA" w:rsidP="003256AA">
            <w:pPr>
              <w:rPr>
                <w:bCs/>
              </w:rPr>
            </w:pPr>
          </w:p>
          <w:p w14:paraId="14313138" w14:textId="77777777" w:rsidR="003256AA" w:rsidRPr="003256AA" w:rsidRDefault="003256AA" w:rsidP="003256AA">
            <w:pPr>
              <w:rPr>
                <w:bCs/>
              </w:rPr>
            </w:pPr>
            <w:r w:rsidRPr="003256AA">
              <w:rPr>
                <w:bCs/>
              </w:rPr>
              <w:t>Independent variable: Evidenced based recommendation for dosing frequency</w:t>
            </w:r>
          </w:p>
          <w:p w14:paraId="3E39DB14" w14:textId="77777777" w:rsidR="003256AA" w:rsidRPr="003256AA" w:rsidRDefault="003256AA" w:rsidP="003256AA">
            <w:pPr>
              <w:rPr>
                <w:bCs/>
              </w:rPr>
            </w:pPr>
          </w:p>
          <w:p w14:paraId="4C966EC6" w14:textId="77777777" w:rsidR="003256AA" w:rsidRPr="003256AA" w:rsidRDefault="003256AA" w:rsidP="003256AA">
            <w:pPr>
              <w:rPr>
                <w:bCs/>
              </w:rPr>
            </w:pPr>
            <w:r w:rsidRPr="003256AA">
              <w:rPr>
                <w:bCs/>
              </w:rPr>
              <w:t>Dependent variable: pregnant women</w:t>
            </w:r>
          </w:p>
        </w:tc>
        <w:tc>
          <w:tcPr>
            <w:tcW w:w="726" w:type="pct"/>
            <w:tcBorders>
              <w:top w:val="single" w:sz="4" w:space="0" w:color="auto"/>
              <w:left w:val="single" w:sz="4" w:space="0" w:color="auto"/>
              <w:bottom w:val="single" w:sz="4" w:space="0" w:color="auto"/>
              <w:right w:val="single" w:sz="4" w:space="0" w:color="auto"/>
            </w:tcBorders>
            <w:shd w:val="clear" w:color="auto" w:fill="auto"/>
          </w:tcPr>
          <w:p w14:paraId="422479F8" w14:textId="77777777" w:rsidR="003256AA" w:rsidRPr="003256AA" w:rsidRDefault="003256AA" w:rsidP="003256AA">
            <w:pPr>
              <w:rPr>
                <w:bCs/>
              </w:rPr>
            </w:pPr>
            <w:r w:rsidRPr="003256AA">
              <w:rPr>
                <w:bCs/>
              </w:rPr>
              <w:t>Magee-</w:t>
            </w:r>
            <w:r w:rsidR="00BD7A1F" w:rsidRPr="003256AA">
              <w:rPr>
                <w:bCs/>
              </w:rPr>
              <w:t>Women’s</w:t>
            </w:r>
            <w:r w:rsidRPr="003256AA">
              <w:rPr>
                <w:bCs/>
              </w:rPr>
              <w:t xml:space="preserve"> hospital pregnancy recovery center is were data was collected from July 2014 to April 2015, N=14. A supervised clinical setting for buprenorphine maintenance for postpartum and pregnant women.</w:t>
            </w:r>
          </w:p>
        </w:tc>
        <w:tc>
          <w:tcPr>
            <w:tcW w:w="719" w:type="pct"/>
            <w:tcBorders>
              <w:top w:val="single" w:sz="4" w:space="0" w:color="auto"/>
              <w:left w:val="single" w:sz="4" w:space="0" w:color="auto"/>
              <w:bottom w:val="single" w:sz="4" w:space="0" w:color="auto"/>
              <w:right w:val="single" w:sz="4" w:space="0" w:color="auto"/>
            </w:tcBorders>
            <w:shd w:val="clear" w:color="auto" w:fill="auto"/>
          </w:tcPr>
          <w:p w14:paraId="0C680958" w14:textId="77777777" w:rsidR="003256AA" w:rsidRPr="003256AA" w:rsidRDefault="003256AA" w:rsidP="003256AA">
            <w:pPr>
              <w:rPr>
                <w:bCs/>
              </w:rPr>
            </w:pPr>
            <w:r w:rsidRPr="003256AA">
              <w:rPr>
                <w:bCs/>
              </w:rPr>
              <w:t>Clinical Opiate Withdrawal Scale</w:t>
            </w:r>
          </w:p>
          <w:p w14:paraId="0E3B3E2D" w14:textId="77777777" w:rsidR="003256AA" w:rsidRPr="003256AA" w:rsidRDefault="003256AA" w:rsidP="003256AA">
            <w:pPr>
              <w:rPr>
                <w:bCs/>
              </w:rPr>
            </w:pPr>
          </w:p>
          <w:p w14:paraId="11CD0996" w14:textId="77777777" w:rsidR="003256AA" w:rsidRPr="003256AA" w:rsidRDefault="003256AA" w:rsidP="003256AA">
            <w:pPr>
              <w:rPr>
                <w:bCs/>
              </w:rPr>
            </w:pPr>
            <w:r w:rsidRPr="003256AA">
              <w:rPr>
                <w:bCs/>
              </w:rPr>
              <w:t>Reliability was not mentioned</w:t>
            </w:r>
          </w:p>
        </w:tc>
        <w:tc>
          <w:tcPr>
            <w:tcW w:w="615" w:type="pct"/>
            <w:tcBorders>
              <w:top w:val="single" w:sz="4" w:space="0" w:color="auto"/>
              <w:left w:val="single" w:sz="4" w:space="0" w:color="auto"/>
              <w:bottom w:val="single" w:sz="4" w:space="0" w:color="auto"/>
              <w:right w:val="single" w:sz="4" w:space="0" w:color="auto"/>
            </w:tcBorders>
            <w:shd w:val="clear" w:color="auto" w:fill="auto"/>
          </w:tcPr>
          <w:p w14:paraId="01F56CAE" w14:textId="77777777" w:rsidR="003256AA" w:rsidRPr="003256AA" w:rsidRDefault="003256AA" w:rsidP="003256AA">
            <w:pPr>
              <w:rPr>
                <w:bCs/>
              </w:rPr>
            </w:pPr>
            <w:r w:rsidRPr="003256AA">
              <w:rPr>
                <w:bCs/>
              </w:rPr>
              <w:t>Results: Frequent dosing intervals recommended for pregnant women to sustain steady plasma concentration. It has shown to improve adherence and eliminate withdrawal symptoms.</w:t>
            </w:r>
          </w:p>
        </w:tc>
        <w:tc>
          <w:tcPr>
            <w:tcW w:w="673" w:type="pct"/>
            <w:tcBorders>
              <w:top w:val="single" w:sz="4" w:space="0" w:color="auto"/>
              <w:left w:val="single" w:sz="4" w:space="0" w:color="auto"/>
              <w:bottom w:val="single" w:sz="4" w:space="0" w:color="auto"/>
              <w:right w:val="single" w:sz="4" w:space="0" w:color="auto"/>
            </w:tcBorders>
            <w:shd w:val="clear" w:color="auto" w:fill="auto"/>
          </w:tcPr>
          <w:p w14:paraId="3F56F0A1" w14:textId="77777777" w:rsidR="003256AA" w:rsidRPr="003256AA" w:rsidRDefault="003256AA" w:rsidP="003256AA">
            <w:pPr>
              <w:rPr>
                <w:bCs/>
              </w:rPr>
            </w:pPr>
            <w:r w:rsidRPr="003256AA">
              <w:rPr>
                <w:bCs/>
              </w:rPr>
              <w:t>Limitation</w:t>
            </w:r>
            <w:r w:rsidR="00FF3105">
              <w:rPr>
                <w:bCs/>
              </w:rPr>
              <w:t xml:space="preserve"> to data with pregnant women </w:t>
            </w:r>
            <w:r w:rsidR="00FF3105" w:rsidRPr="003256AA">
              <w:rPr>
                <w:bCs/>
              </w:rPr>
              <w:t>defining</w:t>
            </w:r>
            <w:r w:rsidRPr="003256AA">
              <w:rPr>
                <w:bCs/>
              </w:rPr>
              <w:t xml:space="preserve"> half-life of buprenorphine</w:t>
            </w:r>
            <w:r w:rsidR="00FF3105">
              <w:rPr>
                <w:bCs/>
              </w:rPr>
              <w:t>.</w:t>
            </w:r>
          </w:p>
          <w:p w14:paraId="055A2AC8" w14:textId="77777777" w:rsidR="003256AA" w:rsidRPr="003256AA" w:rsidRDefault="003256AA" w:rsidP="003256AA">
            <w:pPr>
              <w:rPr>
                <w:bCs/>
              </w:rPr>
            </w:pPr>
          </w:p>
          <w:p w14:paraId="6F280069" w14:textId="77777777" w:rsidR="003256AA" w:rsidRPr="003256AA" w:rsidRDefault="003256AA" w:rsidP="003256AA">
            <w:pPr>
              <w:rPr>
                <w:bCs/>
              </w:rPr>
            </w:pPr>
            <w:r w:rsidRPr="003256AA">
              <w:rPr>
                <w:bCs/>
              </w:rPr>
              <w:t xml:space="preserve">Usefulness: </w:t>
            </w:r>
            <w:proofErr w:type="spellStart"/>
            <w:r w:rsidR="00FF3105" w:rsidRPr="003256AA">
              <w:rPr>
                <w:bCs/>
              </w:rPr>
              <w:t>offersuggestions</w:t>
            </w:r>
            <w:proofErr w:type="spellEnd"/>
            <w:r w:rsidRPr="003256AA">
              <w:rPr>
                <w:bCs/>
              </w:rPr>
              <w:t xml:space="preserve"> for dosing during induction, stabilization and maintenance periods.</w:t>
            </w:r>
          </w:p>
        </w:tc>
      </w:tr>
      <w:tr w:rsidR="003256AA" w:rsidRPr="00B2162F" w14:paraId="3C3C0999" w14:textId="77777777" w:rsidTr="00BD7A1F">
        <w:tc>
          <w:tcPr>
            <w:tcW w:w="907" w:type="pct"/>
            <w:tcBorders>
              <w:top w:val="single" w:sz="4" w:space="0" w:color="auto"/>
              <w:left w:val="single" w:sz="4" w:space="0" w:color="auto"/>
              <w:bottom w:val="single" w:sz="4" w:space="0" w:color="auto"/>
              <w:right w:val="single" w:sz="4" w:space="0" w:color="auto"/>
            </w:tcBorders>
            <w:shd w:val="clear" w:color="auto" w:fill="auto"/>
          </w:tcPr>
          <w:p w14:paraId="07788D0B" w14:textId="77777777" w:rsidR="003256AA" w:rsidRPr="003256AA" w:rsidRDefault="003256AA" w:rsidP="003256AA">
            <w:pPr>
              <w:rPr>
                <w:b/>
                <w:highlight w:val="lightGray"/>
              </w:rPr>
            </w:pPr>
            <w:r w:rsidRPr="003256AA">
              <w:t xml:space="preserve">Bastian, </w:t>
            </w:r>
            <w:proofErr w:type="gramStart"/>
            <w:r w:rsidRPr="003256AA">
              <w:t>J.(</w:t>
            </w:r>
            <w:proofErr w:type="gramEnd"/>
            <w:r w:rsidRPr="003256AA">
              <w:t xml:space="preserve">2017). Dose-adjusted plasma concentrations of sublingual buprenorphine are lower during than </w:t>
            </w:r>
            <w:r w:rsidRPr="003256AA">
              <w:lastRenderedPageBreak/>
              <w:t xml:space="preserve">after pregnancy. </w:t>
            </w:r>
            <w:r w:rsidRPr="003256AA">
              <w:rPr>
                <w:rStyle w:val="Emphasis"/>
              </w:rPr>
              <w:t>American Journal of Obstetrics and Gynecology</w:t>
            </w:r>
          </w:p>
        </w:tc>
        <w:tc>
          <w:tcPr>
            <w:tcW w:w="697" w:type="pct"/>
            <w:tcBorders>
              <w:top w:val="single" w:sz="4" w:space="0" w:color="auto"/>
              <w:left w:val="single" w:sz="4" w:space="0" w:color="auto"/>
              <w:bottom w:val="single" w:sz="4" w:space="0" w:color="auto"/>
              <w:right w:val="single" w:sz="4" w:space="0" w:color="auto"/>
            </w:tcBorders>
            <w:shd w:val="clear" w:color="auto" w:fill="auto"/>
          </w:tcPr>
          <w:p w14:paraId="36C7A38E" w14:textId="77777777" w:rsidR="003256AA" w:rsidRPr="003256AA" w:rsidRDefault="003256AA" w:rsidP="003256AA">
            <w:pPr>
              <w:rPr>
                <w:color w:val="595959" w:themeColor="text1" w:themeTint="A6"/>
              </w:rPr>
            </w:pPr>
            <w:r w:rsidRPr="003256AA">
              <w:lastRenderedPageBreak/>
              <w:t xml:space="preserve">Pharmacokinetics changes with buprenorphine and physiological impact </w:t>
            </w:r>
            <w:r w:rsidRPr="003256AA">
              <w:lastRenderedPageBreak/>
              <w:t>associated with pregnancy and postpartum.</w:t>
            </w:r>
          </w:p>
        </w:tc>
        <w:tc>
          <w:tcPr>
            <w:tcW w:w="663" w:type="pct"/>
            <w:tcBorders>
              <w:top w:val="single" w:sz="4" w:space="0" w:color="auto"/>
              <w:left w:val="single" w:sz="4" w:space="0" w:color="auto"/>
              <w:bottom w:val="single" w:sz="4" w:space="0" w:color="auto"/>
              <w:right w:val="single" w:sz="4" w:space="0" w:color="auto"/>
            </w:tcBorders>
            <w:shd w:val="clear" w:color="auto" w:fill="auto"/>
          </w:tcPr>
          <w:p w14:paraId="23DA6025" w14:textId="77777777" w:rsidR="003256AA" w:rsidRPr="003256AA" w:rsidRDefault="003256AA" w:rsidP="003256AA">
            <w:r w:rsidRPr="003256AA">
              <w:lastRenderedPageBreak/>
              <w:t xml:space="preserve">Quantitative </w:t>
            </w:r>
          </w:p>
          <w:p w14:paraId="0BA731F4" w14:textId="77777777" w:rsidR="003256AA" w:rsidRPr="003256AA" w:rsidRDefault="003256AA" w:rsidP="003256AA">
            <w:r w:rsidRPr="003256AA">
              <w:t xml:space="preserve"> Level III.  The study design used mean values from the data collected </w:t>
            </w:r>
            <w:r w:rsidRPr="003256AA">
              <w:lastRenderedPageBreak/>
              <w:t>to compare cohorts.</w:t>
            </w:r>
          </w:p>
          <w:p w14:paraId="28340E32" w14:textId="77777777" w:rsidR="003256AA" w:rsidRPr="003256AA" w:rsidRDefault="003256AA" w:rsidP="003256AA"/>
          <w:p w14:paraId="7011629D" w14:textId="77777777" w:rsidR="003256AA" w:rsidRPr="003256AA" w:rsidRDefault="003256AA" w:rsidP="003256AA">
            <w:r w:rsidRPr="003256AA">
              <w:t xml:space="preserve">Independent Variable: Pregnant women on buprenorphine </w:t>
            </w:r>
          </w:p>
          <w:p w14:paraId="660101B1" w14:textId="77777777" w:rsidR="003256AA" w:rsidRPr="003256AA" w:rsidRDefault="003256AA" w:rsidP="003256AA"/>
          <w:p w14:paraId="4FAAC96D" w14:textId="77777777" w:rsidR="003256AA" w:rsidRPr="003256AA" w:rsidRDefault="003256AA" w:rsidP="003256AA">
            <w:pPr>
              <w:rPr>
                <w:color w:val="595959" w:themeColor="text1" w:themeTint="A6"/>
              </w:rPr>
            </w:pPr>
            <w:r w:rsidRPr="003256AA">
              <w:t>Dependent Variable: plasma concentration during and after pregnancy.</w:t>
            </w:r>
          </w:p>
          <w:p w14:paraId="65FE4A8A" w14:textId="77777777" w:rsidR="003256AA" w:rsidRPr="003256AA" w:rsidRDefault="003256AA" w:rsidP="003256AA"/>
        </w:tc>
        <w:tc>
          <w:tcPr>
            <w:tcW w:w="726" w:type="pct"/>
            <w:tcBorders>
              <w:top w:val="single" w:sz="4" w:space="0" w:color="auto"/>
              <w:left w:val="single" w:sz="4" w:space="0" w:color="auto"/>
              <w:bottom w:val="single" w:sz="4" w:space="0" w:color="auto"/>
              <w:right w:val="single" w:sz="4" w:space="0" w:color="auto"/>
            </w:tcBorders>
            <w:shd w:val="clear" w:color="auto" w:fill="auto"/>
          </w:tcPr>
          <w:p w14:paraId="677E7835" w14:textId="77777777" w:rsidR="003256AA" w:rsidRPr="003256AA" w:rsidRDefault="003256AA" w:rsidP="003256AA">
            <w:r w:rsidRPr="003256AA">
              <w:lastRenderedPageBreak/>
              <w:t xml:space="preserve">From June 1, 2014 to November 30, 2014, 13 pregnant women between 18 and </w:t>
            </w:r>
            <w:r w:rsidRPr="003256AA">
              <w:lastRenderedPageBreak/>
              <w:t xml:space="preserve">37 weeks of gestation were studied at the Clinic and Translational Research Center of the University of Pittsburgh Medical center’s Montefiore </w:t>
            </w:r>
            <w:proofErr w:type="spellStart"/>
            <w:r w:rsidRPr="003256AA">
              <w:t>Hospital.w</w:t>
            </w:r>
            <w:r w:rsidR="00BD7A1F">
              <w:t>h</w:t>
            </w:r>
            <w:r w:rsidRPr="003256AA">
              <w:t>ere</w:t>
            </w:r>
            <w:proofErr w:type="spellEnd"/>
            <w:r w:rsidRPr="003256AA">
              <w:t xml:space="preserve"> they received sublingual buprenorphine twice a day.</w:t>
            </w:r>
          </w:p>
        </w:tc>
        <w:tc>
          <w:tcPr>
            <w:tcW w:w="719" w:type="pct"/>
            <w:tcBorders>
              <w:top w:val="single" w:sz="4" w:space="0" w:color="auto"/>
              <w:left w:val="single" w:sz="4" w:space="0" w:color="auto"/>
              <w:bottom w:val="single" w:sz="4" w:space="0" w:color="auto"/>
              <w:right w:val="single" w:sz="4" w:space="0" w:color="auto"/>
            </w:tcBorders>
            <w:shd w:val="clear" w:color="auto" w:fill="auto"/>
          </w:tcPr>
          <w:p w14:paraId="79D66E8E" w14:textId="77777777" w:rsidR="003256AA" w:rsidRPr="003256AA" w:rsidRDefault="003256AA" w:rsidP="003256AA">
            <w:r w:rsidRPr="003256AA">
              <w:lastRenderedPageBreak/>
              <w:t xml:space="preserve">The data collection instrument was not needed. The data was collected by </w:t>
            </w:r>
            <w:r w:rsidRPr="003256AA">
              <w:lastRenderedPageBreak/>
              <w:t>conducting up to 3 studies on each participant.</w:t>
            </w:r>
          </w:p>
          <w:p w14:paraId="325C2D9B" w14:textId="77777777" w:rsidR="003256AA" w:rsidRPr="003256AA" w:rsidRDefault="003256AA" w:rsidP="003256AA"/>
          <w:p w14:paraId="154E5C11" w14:textId="77777777" w:rsidR="003256AA" w:rsidRPr="003256AA" w:rsidRDefault="003256AA" w:rsidP="003256AA">
            <w:pPr>
              <w:rPr>
                <w:color w:val="595959" w:themeColor="text1" w:themeTint="A6"/>
              </w:rPr>
            </w:pPr>
            <w:r w:rsidRPr="003256AA">
              <w:t>Reliability is not mentioned.</w:t>
            </w:r>
          </w:p>
          <w:p w14:paraId="7A2EB9F6" w14:textId="77777777" w:rsidR="003256AA" w:rsidRPr="003256AA" w:rsidRDefault="003256AA" w:rsidP="003256AA"/>
          <w:p w14:paraId="6DA0FEA3" w14:textId="77777777" w:rsidR="003256AA" w:rsidRPr="003256AA" w:rsidRDefault="003256AA" w:rsidP="003256AA"/>
          <w:p w14:paraId="54559F30" w14:textId="77777777" w:rsidR="003256AA" w:rsidRPr="003256AA" w:rsidRDefault="003256AA" w:rsidP="003256AA"/>
        </w:tc>
        <w:tc>
          <w:tcPr>
            <w:tcW w:w="615" w:type="pct"/>
            <w:tcBorders>
              <w:top w:val="single" w:sz="4" w:space="0" w:color="auto"/>
              <w:left w:val="single" w:sz="4" w:space="0" w:color="auto"/>
              <w:bottom w:val="single" w:sz="4" w:space="0" w:color="auto"/>
              <w:right w:val="single" w:sz="4" w:space="0" w:color="auto"/>
            </w:tcBorders>
            <w:shd w:val="clear" w:color="auto" w:fill="auto"/>
          </w:tcPr>
          <w:p w14:paraId="73C8C488" w14:textId="77777777" w:rsidR="003256AA" w:rsidRPr="003256AA" w:rsidRDefault="003256AA" w:rsidP="003256AA">
            <w:pPr>
              <w:pStyle w:val="APA"/>
              <w:spacing w:line="240" w:lineRule="auto"/>
              <w:ind w:firstLine="0"/>
            </w:pPr>
            <w:r w:rsidRPr="003256AA">
              <w:lastRenderedPageBreak/>
              <w:t xml:space="preserve">Analysis:  Linear mixed model was used to transform PK data to make </w:t>
            </w:r>
            <w:r w:rsidRPr="003256AA">
              <w:lastRenderedPageBreak/>
              <w:t xml:space="preserve">comparisons on at least 2 studies as not all participants completed 3 study visits. T test was performed to compare between the different PK parameters and test the hypothesis.  </w:t>
            </w:r>
          </w:p>
          <w:p w14:paraId="78289C46" w14:textId="77777777" w:rsidR="003256AA" w:rsidRPr="003256AA" w:rsidRDefault="003256AA" w:rsidP="003256AA">
            <w:pPr>
              <w:pStyle w:val="APA"/>
              <w:spacing w:line="240" w:lineRule="auto"/>
              <w:ind w:firstLine="0"/>
            </w:pPr>
          </w:p>
          <w:p w14:paraId="490027D5" w14:textId="77777777" w:rsidR="003256AA" w:rsidRPr="003256AA" w:rsidRDefault="003256AA" w:rsidP="003256AA">
            <w:pPr>
              <w:pStyle w:val="APA"/>
              <w:spacing w:line="240" w:lineRule="auto"/>
              <w:ind w:firstLine="0"/>
            </w:pPr>
            <w:r w:rsidRPr="003256AA">
              <w:t>Results: plasma concentrations were lower during the pregnancy than postpartum. The P value of &lt; .05 indicated statistical significance difference.</w:t>
            </w:r>
          </w:p>
          <w:p w14:paraId="260500B4" w14:textId="77777777" w:rsidR="003256AA" w:rsidRPr="003256AA" w:rsidRDefault="003256AA" w:rsidP="003256AA">
            <w:pPr>
              <w:rPr>
                <w:color w:val="595959" w:themeColor="text1" w:themeTint="A6"/>
              </w:rPr>
            </w:pPr>
          </w:p>
        </w:tc>
        <w:tc>
          <w:tcPr>
            <w:tcW w:w="673" w:type="pct"/>
            <w:tcBorders>
              <w:top w:val="single" w:sz="4" w:space="0" w:color="auto"/>
              <w:left w:val="single" w:sz="4" w:space="0" w:color="auto"/>
              <w:bottom w:val="single" w:sz="4" w:space="0" w:color="auto"/>
              <w:right w:val="single" w:sz="4" w:space="0" w:color="auto"/>
            </w:tcBorders>
            <w:shd w:val="clear" w:color="auto" w:fill="auto"/>
          </w:tcPr>
          <w:p w14:paraId="28F8C991" w14:textId="77777777" w:rsidR="003256AA" w:rsidRPr="003256AA" w:rsidRDefault="003256AA" w:rsidP="003256AA">
            <w:r w:rsidRPr="003256AA">
              <w:lastRenderedPageBreak/>
              <w:t>Limitation: small sample size</w:t>
            </w:r>
          </w:p>
          <w:p w14:paraId="6B5980C9" w14:textId="77777777" w:rsidR="003256AA" w:rsidRPr="003256AA" w:rsidRDefault="003256AA" w:rsidP="003256AA"/>
          <w:p w14:paraId="63AE994D" w14:textId="77777777" w:rsidR="003256AA" w:rsidRPr="003256AA" w:rsidRDefault="003256AA" w:rsidP="003256AA">
            <w:pPr>
              <w:rPr>
                <w:color w:val="595959" w:themeColor="text1" w:themeTint="A6"/>
              </w:rPr>
            </w:pPr>
            <w:r w:rsidRPr="003256AA">
              <w:t xml:space="preserve">Usefulness: Education </w:t>
            </w:r>
            <w:r w:rsidRPr="003256AA">
              <w:lastRenderedPageBreak/>
              <w:t xml:space="preserve">about being aggressive during the induction </w:t>
            </w:r>
            <w:r w:rsidR="00BD7A1F" w:rsidRPr="003256AA">
              <w:t>period to</w:t>
            </w:r>
            <w:r w:rsidRPr="003256AA">
              <w:t xml:space="preserve"> treat illicit opioid use early in the pregnancy with buprenorphine due to higher failure rate.</w:t>
            </w:r>
          </w:p>
        </w:tc>
      </w:tr>
      <w:tr w:rsidR="003256AA" w:rsidRPr="00B2162F" w14:paraId="260122F2" w14:textId="77777777" w:rsidTr="00BD7A1F">
        <w:tc>
          <w:tcPr>
            <w:tcW w:w="907" w:type="pct"/>
            <w:tcBorders>
              <w:top w:val="single" w:sz="4" w:space="0" w:color="auto"/>
              <w:left w:val="single" w:sz="4" w:space="0" w:color="auto"/>
              <w:bottom w:val="single" w:sz="4" w:space="0" w:color="auto"/>
              <w:right w:val="single" w:sz="4" w:space="0" w:color="auto"/>
            </w:tcBorders>
            <w:shd w:val="clear" w:color="auto" w:fill="auto"/>
          </w:tcPr>
          <w:p w14:paraId="6648F843" w14:textId="77777777" w:rsidR="003256AA" w:rsidRPr="003256AA" w:rsidRDefault="003256AA" w:rsidP="003256AA">
            <w:pPr>
              <w:rPr>
                <w:b/>
                <w:highlight w:val="lightGray"/>
              </w:rPr>
            </w:pPr>
            <w:proofErr w:type="spellStart"/>
            <w:r w:rsidRPr="003256AA">
              <w:lastRenderedPageBreak/>
              <w:t>Klaman</w:t>
            </w:r>
            <w:proofErr w:type="spellEnd"/>
            <w:r w:rsidRPr="003256AA">
              <w:t xml:space="preserve">, S. (2017). Treating women who </w:t>
            </w:r>
            <w:r w:rsidRPr="003256AA">
              <w:lastRenderedPageBreak/>
              <w:t xml:space="preserve">are pregnant and parenting for opioid use disorder and the concurrent care of their infants and children: Literature review to support national guidance. </w:t>
            </w:r>
            <w:r w:rsidRPr="003256AA">
              <w:rPr>
                <w:rStyle w:val="Emphasis"/>
              </w:rPr>
              <w:t>American Society of Addiction Medicine</w:t>
            </w:r>
          </w:p>
        </w:tc>
        <w:tc>
          <w:tcPr>
            <w:tcW w:w="697" w:type="pct"/>
            <w:tcBorders>
              <w:top w:val="single" w:sz="4" w:space="0" w:color="auto"/>
              <w:left w:val="single" w:sz="4" w:space="0" w:color="auto"/>
              <w:bottom w:val="single" w:sz="4" w:space="0" w:color="auto"/>
              <w:right w:val="single" w:sz="4" w:space="0" w:color="auto"/>
            </w:tcBorders>
            <w:shd w:val="clear" w:color="auto" w:fill="auto"/>
          </w:tcPr>
          <w:p w14:paraId="18691FB3" w14:textId="77777777" w:rsidR="003256AA" w:rsidRPr="003256AA" w:rsidRDefault="003256AA" w:rsidP="003256AA">
            <w:pPr>
              <w:rPr>
                <w:bCs/>
              </w:rPr>
            </w:pPr>
            <w:r w:rsidRPr="003256AA">
              <w:rPr>
                <w:bCs/>
              </w:rPr>
              <w:lastRenderedPageBreak/>
              <w:t xml:space="preserve">Obtain current evidence on </w:t>
            </w:r>
            <w:r w:rsidRPr="003256AA">
              <w:rPr>
                <w:bCs/>
              </w:rPr>
              <w:lastRenderedPageBreak/>
              <w:t>treatment approaches for pregnant women.</w:t>
            </w:r>
          </w:p>
        </w:tc>
        <w:tc>
          <w:tcPr>
            <w:tcW w:w="663" w:type="pct"/>
            <w:tcBorders>
              <w:top w:val="single" w:sz="4" w:space="0" w:color="auto"/>
              <w:left w:val="single" w:sz="4" w:space="0" w:color="auto"/>
              <w:bottom w:val="single" w:sz="4" w:space="0" w:color="auto"/>
              <w:right w:val="single" w:sz="4" w:space="0" w:color="auto"/>
            </w:tcBorders>
            <w:shd w:val="clear" w:color="auto" w:fill="auto"/>
          </w:tcPr>
          <w:p w14:paraId="13F1C516" w14:textId="77777777" w:rsidR="003256AA" w:rsidRPr="003256AA" w:rsidRDefault="003256AA" w:rsidP="003256AA">
            <w:pPr>
              <w:rPr>
                <w:bCs/>
              </w:rPr>
            </w:pPr>
            <w:r w:rsidRPr="003256AA">
              <w:rPr>
                <w:bCs/>
              </w:rPr>
              <w:lastRenderedPageBreak/>
              <w:t>Literature review</w:t>
            </w:r>
          </w:p>
          <w:p w14:paraId="3D22932A" w14:textId="77777777" w:rsidR="003256AA" w:rsidRPr="003256AA" w:rsidRDefault="003256AA" w:rsidP="003256AA">
            <w:pPr>
              <w:rPr>
                <w:bCs/>
              </w:rPr>
            </w:pPr>
          </w:p>
          <w:p w14:paraId="7274989B" w14:textId="77777777" w:rsidR="003256AA" w:rsidRPr="003256AA" w:rsidRDefault="003256AA" w:rsidP="003256AA">
            <w:pPr>
              <w:rPr>
                <w:bCs/>
              </w:rPr>
            </w:pPr>
            <w:r w:rsidRPr="003256AA">
              <w:rPr>
                <w:bCs/>
              </w:rPr>
              <w:t>Level VII</w:t>
            </w:r>
          </w:p>
          <w:p w14:paraId="7E0F7727" w14:textId="77777777" w:rsidR="003256AA" w:rsidRPr="003256AA" w:rsidRDefault="003256AA" w:rsidP="003256AA">
            <w:pPr>
              <w:rPr>
                <w:bCs/>
              </w:rPr>
            </w:pPr>
          </w:p>
          <w:p w14:paraId="325B1552" w14:textId="77777777" w:rsidR="003256AA" w:rsidRPr="003256AA" w:rsidRDefault="003256AA" w:rsidP="003256AA">
            <w:pPr>
              <w:rPr>
                <w:bCs/>
              </w:rPr>
            </w:pPr>
            <w:r w:rsidRPr="003256AA">
              <w:rPr>
                <w:bCs/>
              </w:rPr>
              <w:t>Independent variable: Current treatment evidence</w:t>
            </w:r>
          </w:p>
          <w:p w14:paraId="6B4DB1E5" w14:textId="77777777" w:rsidR="003256AA" w:rsidRPr="003256AA" w:rsidRDefault="003256AA" w:rsidP="003256AA">
            <w:pPr>
              <w:rPr>
                <w:bCs/>
              </w:rPr>
            </w:pPr>
          </w:p>
          <w:p w14:paraId="1EAE867E" w14:textId="77777777" w:rsidR="003256AA" w:rsidRPr="003256AA" w:rsidRDefault="003256AA" w:rsidP="003256AA">
            <w:pPr>
              <w:rPr>
                <w:bCs/>
              </w:rPr>
            </w:pPr>
            <w:r w:rsidRPr="003256AA">
              <w:rPr>
                <w:bCs/>
              </w:rPr>
              <w:t>Dependent variable:</w:t>
            </w:r>
          </w:p>
          <w:p w14:paraId="286A639F" w14:textId="77777777" w:rsidR="003256AA" w:rsidRPr="003256AA" w:rsidRDefault="003256AA" w:rsidP="003256AA">
            <w:pPr>
              <w:rPr>
                <w:bCs/>
              </w:rPr>
            </w:pPr>
            <w:r w:rsidRPr="003256AA">
              <w:rPr>
                <w:bCs/>
              </w:rPr>
              <w:t>Pregnant Women</w:t>
            </w:r>
          </w:p>
        </w:tc>
        <w:tc>
          <w:tcPr>
            <w:tcW w:w="726" w:type="pct"/>
            <w:tcBorders>
              <w:top w:val="single" w:sz="4" w:space="0" w:color="auto"/>
              <w:left w:val="single" w:sz="4" w:space="0" w:color="auto"/>
              <w:bottom w:val="single" w:sz="4" w:space="0" w:color="auto"/>
              <w:right w:val="single" w:sz="4" w:space="0" w:color="auto"/>
            </w:tcBorders>
            <w:shd w:val="clear" w:color="auto" w:fill="auto"/>
          </w:tcPr>
          <w:p w14:paraId="147C880E" w14:textId="77777777" w:rsidR="003256AA" w:rsidRPr="003256AA" w:rsidRDefault="003256AA" w:rsidP="003256AA">
            <w:pPr>
              <w:rPr>
                <w:bCs/>
              </w:rPr>
            </w:pPr>
            <w:r w:rsidRPr="003256AA">
              <w:rPr>
                <w:bCs/>
              </w:rPr>
              <w:lastRenderedPageBreak/>
              <w:t xml:space="preserve">N=75 articles from May </w:t>
            </w:r>
            <w:r w:rsidRPr="003256AA">
              <w:rPr>
                <w:bCs/>
              </w:rPr>
              <w:lastRenderedPageBreak/>
              <w:t>through Sep 2015 through RAND appropriateness method at UCLA</w:t>
            </w:r>
          </w:p>
        </w:tc>
        <w:tc>
          <w:tcPr>
            <w:tcW w:w="719" w:type="pct"/>
            <w:tcBorders>
              <w:top w:val="single" w:sz="4" w:space="0" w:color="auto"/>
              <w:left w:val="single" w:sz="4" w:space="0" w:color="auto"/>
              <w:bottom w:val="single" w:sz="4" w:space="0" w:color="auto"/>
              <w:right w:val="single" w:sz="4" w:space="0" w:color="auto"/>
            </w:tcBorders>
            <w:shd w:val="clear" w:color="auto" w:fill="auto"/>
          </w:tcPr>
          <w:p w14:paraId="087C4AE5" w14:textId="77777777" w:rsidR="003256AA" w:rsidRPr="003256AA" w:rsidRDefault="003256AA" w:rsidP="003256AA">
            <w:pPr>
              <w:rPr>
                <w:bCs/>
              </w:rPr>
            </w:pPr>
            <w:r w:rsidRPr="003256AA">
              <w:rPr>
                <w:bCs/>
              </w:rPr>
              <w:lastRenderedPageBreak/>
              <w:t xml:space="preserve">Literature review was </w:t>
            </w:r>
            <w:r w:rsidRPr="003256AA">
              <w:rPr>
                <w:bCs/>
              </w:rPr>
              <w:lastRenderedPageBreak/>
              <w:t>independently conducted followed by expert panel members judgments</w:t>
            </w:r>
          </w:p>
          <w:p w14:paraId="2351E373" w14:textId="77777777" w:rsidR="003256AA" w:rsidRPr="003256AA" w:rsidRDefault="003256AA" w:rsidP="003256AA">
            <w:pPr>
              <w:rPr>
                <w:bCs/>
              </w:rPr>
            </w:pPr>
            <w:r w:rsidRPr="003256AA">
              <w:rPr>
                <w:bCs/>
              </w:rPr>
              <w:br/>
              <w:t>Reliability: Not mentioned</w:t>
            </w:r>
          </w:p>
        </w:tc>
        <w:tc>
          <w:tcPr>
            <w:tcW w:w="615" w:type="pct"/>
            <w:tcBorders>
              <w:top w:val="single" w:sz="4" w:space="0" w:color="auto"/>
              <w:left w:val="single" w:sz="4" w:space="0" w:color="auto"/>
              <w:bottom w:val="single" w:sz="4" w:space="0" w:color="auto"/>
              <w:right w:val="single" w:sz="4" w:space="0" w:color="auto"/>
            </w:tcBorders>
            <w:shd w:val="clear" w:color="auto" w:fill="auto"/>
          </w:tcPr>
          <w:p w14:paraId="178F655B" w14:textId="77777777" w:rsidR="003256AA" w:rsidRPr="003256AA" w:rsidRDefault="003256AA" w:rsidP="003256AA">
            <w:pPr>
              <w:rPr>
                <w:bCs/>
              </w:rPr>
            </w:pPr>
            <w:r w:rsidRPr="003256AA">
              <w:rPr>
                <w:bCs/>
              </w:rPr>
              <w:lastRenderedPageBreak/>
              <w:t xml:space="preserve">Medications offer benefits </w:t>
            </w:r>
            <w:r w:rsidRPr="003256AA">
              <w:rPr>
                <w:bCs/>
              </w:rPr>
              <w:lastRenderedPageBreak/>
              <w:t>to support behavioral change</w:t>
            </w:r>
          </w:p>
          <w:p w14:paraId="73301ED6" w14:textId="77777777" w:rsidR="003256AA" w:rsidRPr="003256AA" w:rsidRDefault="003256AA" w:rsidP="003256AA">
            <w:pPr>
              <w:rPr>
                <w:bCs/>
              </w:rPr>
            </w:pPr>
          </w:p>
          <w:p w14:paraId="181BDC39" w14:textId="77777777" w:rsidR="003256AA" w:rsidRPr="003256AA" w:rsidRDefault="003256AA" w:rsidP="003256AA">
            <w:pPr>
              <w:rPr>
                <w:bCs/>
              </w:rPr>
            </w:pPr>
            <w:r w:rsidRPr="003256AA">
              <w:rPr>
                <w:bCs/>
              </w:rPr>
              <w:t>Analysis: Not utilized.</w:t>
            </w:r>
          </w:p>
        </w:tc>
        <w:tc>
          <w:tcPr>
            <w:tcW w:w="673" w:type="pct"/>
            <w:tcBorders>
              <w:top w:val="single" w:sz="4" w:space="0" w:color="auto"/>
              <w:left w:val="single" w:sz="4" w:space="0" w:color="auto"/>
              <w:bottom w:val="single" w:sz="4" w:space="0" w:color="auto"/>
              <w:right w:val="single" w:sz="4" w:space="0" w:color="auto"/>
            </w:tcBorders>
            <w:shd w:val="clear" w:color="auto" w:fill="auto"/>
          </w:tcPr>
          <w:p w14:paraId="7FDC4082" w14:textId="77777777" w:rsidR="003256AA" w:rsidRPr="003256AA" w:rsidRDefault="003256AA" w:rsidP="003256AA">
            <w:pPr>
              <w:rPr>
                <w:bCs/>
              </w:rPr>
            </w:pPr>
            <w:r w:rsidRPr="003256AA">
              <w:rPr>
                <w:bCs/>
              </w:rPr>
              <w:lastRenderedPageBreak/>
              <w:t xml:space="preserve">Limitation: literature </w:t>
            </w:r>
            <w:r w:rsidRPr="003256AA">
              <w:rPr>
                <w:bCs/>
              </w:rPr>
              <w:lastRenderedPageBreak/>
              <w:t>search method may result in different articles hence broader conclusions.</w:t>
            </w:r>
          </w:p>
          <w:p w14:paraId="3FA3B835" w14:textId="77777777" w:rsidR="003256AA" w:rsidRPr="003256AA" w:rsidRDefault="003256AA" w:rsidP="003256AA">
            <w:pPr>
              <w:rPr>
                <w:bCs/>
              </w:rPr>
            </w:pPr>
          </w:p>
          <w:p w14:paraId="06DEA233" w14:textId="77777777" w:rsidR="003256AA" w:rsidRPr="003256AA" w:rsidRDefault="003256AA" w:rsidP="003256AA">
            <w:pPr>
              <w:rPr>
                <w:bCs/>
              </w:rPr>
            </w:pPr>
            <w:r w:rsidRPr="003256AA">
              <w:rPr>
                <w:bCs/>
              </w:rPr>
              <w:t>Usefulness: Support guidance for future research</w:t>
            </w:r>
          </w:p>
        </w:tc>
      </w:tr>
      <w:tr w:rsidR="00BD7A1F" w:rsidRPr="00B2162F" w14:paraId="4D2568A3" w14:textId="77777777" w:rsidTr="00BD7A1F">
        <w:tc>
          <w:tcPr>
            <w:tcW w:w="5000" w:type="pct"/>
            <w:gridSpan w:val="7"/>
            <w:tcBorders>
              <w:top w:val="single" w:sz="4" w:space="0" w:color="auto"/>
              <w:left w:val="single" w:sz="4" w:space="0" w:color="auto"/>
              <w:bottom w:val="single" w:sz="4" w:space="0" w:color="auto"/>
              <w:right w:val="single" w:sz="4" w:space="0" w:color="auto"/>
            </w:tcBorders>
            <w:shd w:val="clear" w:color="auto" w:fill="auto"/>
          </w:tcPr>
          <w:p w14:paraId="14A65C08" w14:textId="77777777" w:rsidR="00BD7A1F" w:rsidRPr="003256AA" w:rsidRDefault="00BD7A1F" w:rsidP="00BD7A1F">
            <w:pPr>
              <w:jc w:val="center"/>
              <w:rPr>
                <w:b/>
              </w:rPr>
            </w:pPr>
            <w:r w:rsidRPr="003256AA">
              <w:rPr>
                <w:b/>
                <w:highlight w:val="lightGray"/>
              </w:rPr>
              <w:lastRenderedPageBreak/>
              <w:t>Adherence to Buprenorphine Treatment</w:t>
            </w:r>
          </w:p>
        </w:tc>
      </w:tr>
      <w:tr w:rsidR="003256AA" w:rsidRPr="00B2162F" w14:paraId="6E1C8FFC" w14:textId="77777777" w:rsidTr="00BD7A1F">
        <w:tc>
          <w:tcPr>
            <w:tcW w:w="907" w:type="pct"/>
            <w:tcBorders>
              <w:top w:val="single" w:sz="4" w:space="0" w:color="auto"/>
              <w:left w:val="single" w:sz="4" w:space="0" w:color="auto"/>
              <w:bottom w:val="single" w:sz="4" w:space="0" w:color="auto"/>
              <w:right w:val="single" w:sz="4" w:space="0" w:color="auto"/>
            </w:tcBorders>
            <w:shd w:val="clear" w:color="auto" w:fill="auto"/>
          </w:tcPr>
          <w:p w14:paraId="2F2C04DD" w14:textId="77777777" w:rsidR="003256AA" w:rsidRPr="003256AA" w:rsidRDefault="003256AA" w:rsidP="003256AA">
            <w:pPr>
              <w:rPr>
                <w:b/>
                <w:highlight w:val="lightGray"/>
              </w:rPr>
            </w:pPr>
            <w:proofErr w:type="spellStart"/>
            <w:r w:rsidRPr="003256AA">
              <w:t>Winhusen</w:t>
            </w:r>
            <w:proofErr w:type="spellEnd"/>
            <w:r w:rsidRPr="003256AA">
              <w:t xml:space="preserve">, T. (2020). Medication treatment for opioid use disorder in expectant mothers (MOMs): Design considerations for a pragmatic randomized trial comparing extended-release and daily buprenorphine formulations. </w:t>
            </w:r>
            <w:r w:rsidRPr="003256AA">
              <w:rPr>
                <w:rStyle w:val="Emphasis"/>
              </w:rPr>
              <w:t>Contemporary Clinical Trials</w:t>
            </w:r>
          </w:p>
        </w:tc>
        <w:tc>
          <w:tcPr>
            <w:tcW w:w="697" w:type="pct"/>
            <w:tcBorders>
              <w:top w:val="single" w:sz="4" w:space="0" w:color="auto"/>
              <w:left w:val="single" w:sz="4" w:space="0" w:color="auto"/>
              <w:bottom w:val="single" w:sz="4" w:space="0" w:color="auto"/>
              <w:right w:val="single" w:sz="4" w:space="0" w:color="auto"/>
            </w:tcBorders>
            <w:shd w:val="clear" w:color="auto" w:fill="auto"/>
          </w:tcPr>
          <w:p w14:paraId="46C36F59" w14:textId="77777777" w:rsidR="003256AA" w:rsidRPr="003256AA" w:rsidRDefault="003256AA" w:rsidP="003256AA">
            <w:pPr>
              <w:rPr>
                <w:bCs/>
              </w:rPr>
            </w:pPr>
            <w:r w:rsidRPr="003256AA">
              <w:rPr>
                <w:bCs/>
              </w:rPr>
              <w:t xml:space="preserve">Dosing consideration </w:t>
            </w:r>
            <w:r w:rsidR="00FF3105">
              <w:rPr>
                <w:bCs/>
              </w:rPr>
              <w:t>of</w:t>
            </w:r>
            <w:r w:rsidRPr="003256AA">
              <w:rPr>
                <w:bCs/>
              </w:rPr>
              <w:t xml:space="preserve"> expectant mothers</w:t>
            </w:r>
          </w:p>
        </w:tc>
        <w:tc>
          <w:tcPr>
            <w:tcW w:w="663" w:type="pct"/>
            <w:tcBorders>
              <w:top w:val="single" w:sz="4" w:space="0" w:color="auto"/>
              <w:left w:val="single" w:sz="4" w:space="0" w:color="auto"/>
              <w:bottom w:val="single" w:sz="4" w:space="0" w:color="auto"/>
              <w:right w:val="single" w:sz="4" w:space="0" w:color="auto"/>
            </w:tcBorders>
            <w:shd w:val="clear" w:color="auto" w:fill="auto"/>
          </w:tcPr>
          <w:p w14:paraId="529373BC" w14:textId="77777777" w:rsidR="003256AA" w:rsidRPr="003256AA" w:rsidRDefault="003256AA" w:rsidP="003256AA">
            <w:pPr>
              <w:rPr>
                <w:bCs/>
              </w:rPr>
            </w:pPr>
            <w:r w:rsidRPr="003256AA">
              <w:rPr>
                <w:bCs/>
              </w:rPr>
              <w:t>Level II</w:t>
            </w:r>
          </w:p>
          <w:p w14:paraId="7DCBDB4B" w14:textId="77777777" w:rsidR="003256AA" w:rsidRPr="003256AA" w:rsidRDefault="003256AA" w:rsidP="003256AA">
            <w:pPr>
              <w:rPr>
                <w:bCs/>
              </w:rPr>
            </w:pPr>
          </w:p>
          <w:p w14:paraId="10A8D0F3" w14:textId="77777777" w:rsidR="003256AA" w:rsidRPr="003256AA" w:rsidRDefault="003256AA" w:rsidP="003256AA">
            <w:pPr>
              <w:rPr>
                <w:bCs/>
              </w:rPr>
            </w:pPr>
            <w:r w:rsidRPr="003256AA">
              <w:rPr>
                <w:bCs/>
              </w:rPr>
              <w:t>RCT</w:t>
            </w:r>
          </w:p>
          <w:p w14:paraId="3764A1C4" w14:textId="77777777" w:rsidR="003256AA" w:rsidRPr="003256AA" w:rsidRDefault="003256AA" w:rsidP="003256AA">
            <w:pPr>
              <w:rPr>
                <w:bCs/>
              </w:rPr>
            </w:pPr>
          </w:p>
          <w:p w14:paraId="2A9EAB7B" w14:textId="77777777" w:rsidR="003256AA" w:rsidRPr="003256AA" w:rsidRDefault="003256AA" w:rsidP="003256AA">
            <w:pPr>
              <w:rPr>
                <w:bCs/>
              </w:rPr>
            </w:pPr>
            <w:r w:rsidRPr="003256AA">
              <w:rPr>
                <w:bCs/>
              </w:rPr>
              <w:t>Independent variable: dosing consideration</w:t>
            </w:r>
          </w:p>
          <w:p w14:paraId="242547E8" w14:textId="77777777" w:rsidR="003256AA" w:rsidRPr="003256AA" w:rsidRDefault="003256AA" w:rsidP="003256AA">
            <w:pPr>
              <w:rPr>
                <w:bCs/>
              </w:rPr>
            </w:pPr>
          </w:p>
          <w:p w14:paraId="454447ED" w14:textId="77777777" w:rsidR="003256AA" w:rsidRPr="003256AA" w:rsidRDefault="003256AA" w:rsidP="003256AA">
            <w:pPr>
              <w:rPr>
                <w:bCs/>
              </w:rPr>
            </w:pPr>
            <w:r w:rsidRPr="003256AA">
              <w:rPr>
                <w:bCs/>
              </w:rPr>
              <w:t>Dependent variable: Expectant mothers</w:t>
            </w:r>
          </w:p>
        </w:tc>
        <w:tc>
          <w:tcPr>
            <w:tcW w:w="726" w:type="pct"/>
            <w:tcBorders>
              <w:top w:val="single" w:sz="4" w:space="0" w:color="auto"/>
              <w:left w:val="single" w:sz="4" w:space="0" w:color="auto"/>
              <w:bottom w:val="single" w:sz="4" w:space="0" w:color="auto"/>
              <w:right w:val="single" w:sz="4" w:space="0" w:color="auto"/>
            </w:tcBorders>
            <w:shd w:val="clear" w:color="auto" w:fill="auto"/>
          </w:tcPr>
          <w:p w14:paraId="67883539" w14:textId="77777777" w:rsidR="003256AA" w:rsidRPr="003256AA" w:rsidRDefault="003256AA" w:rsidP="003256AA">
            <w:pPr>
              <w:rPr>
                <w:bCs/>
              </w:rPr>
            </w:pPr>
            <w:r w:rsidRPr="003256AA">
              <w:rPr>
                <w:bCs/>
              </w:rPr>
              <w:t>175 pregnant women recruited from 12 sites were randomized 1:1 ratio.</w:t>
            </w:r>
          </w:p>
          <w:p w14:paraId="6F6EBBA6" w14:textId="77777777" w:rsidR="003256AA" w:rsidRPr="003256AA" w:rsidRDefault="003256AA" w:rsidP="003256AA">
            <w:pPr>
              <w:rPr>
                <w:bCs/>
              </w:rPr>
            </w:pPr>
            <w:r w:rsidRPr="003256AA">
              <w:rPr>
                <w:bCs/>
              </w:rPr>
              <w:t>Weekly visit through 12 months postpartum.</w:t>
            </w:r>
          </w:p>
        </w:tc>
        <w:tc>
          <w:tcPr>
            <w:tcW w:w="719" w:type="pct"/>
            <w:tcBorders>
              <w:top w:val="single" w:sz="4" w:space="0" w:color="auto"/>
              <w:left w:val="single" w:sz="4" w:space="0" w:color="auto"/>
              <w:bottom w:val="single" w:sz="4" w:space="0" w:color="auto"/>
              <w:right w:val="single" w:sz="4" w:space="0" w:color="auto"/>
            </w:tcBorders>
            <w:shd w:val="clear" w:color="auto" w:fill="auto"/>
          </w:tcPr>
          <w:p w14:paraId="0621B762" w14:textId="77777777" w:rsidR="003256AA" w:rsidRPr="003256AA" w:rsidRDefault="003256AA" w:rsidP="003256AA">
            <w:pPr>
              <w:rPr>
                <w:bCs/>
              </w:rPr>
            </w:pPr>
            <w:r w:rsidRPr="003256AA">
              <w:rPr>
                <w:bCs/>
              </w:rPr>
              <w:t xml:space="preserve">Electronic Health Record </w:t>
            </w:r>
          </w:p>
          <w:p w14:paraId="5684E99D" w14:textId="77777777" w:rsidR="003256AA" w:rsidRPr="003256AA" w:rsidRDefault="003256AA" w:rsidP="003256AA">
            <w:pPr>
              <w:rPr>
                <w:bCs/>
              </w:rPr>
            </w:pPr>
          </w:p>
          <w:p w14:paraId="44032305" w14:textId="77777777" w:rsidR="003256AA" w:rsidRPr="003256AA" w:rsidRDefault="003256AA" w:rsidP="003256AA">
            <w:pPr>
              <w:rPr>
                <w:bCs/>
              </w:rPr>
            </w:pPr>
            <w:r w:rsidRPr="003256AA">
              <w:rPr>
                <w:bCs/>
              </w:rPr>
              <w:t>Reliability not mentioned</w:t>
            </w:r>
          </w:p>
        </w:tc>
        <w:tc>
          <w:tcPr>
            <w:tcW w:w="615" w:type="pct"/>
            <w:tcBorders>
              <w:top w:val="single" w:sz="4" w:space="0" w:color="auto"/>
              <w:left w:val="single" w:sz="4" w:space="0" w:color="auto"/>
              <w:bottom w:val="single" w:sz="4" w:space="0" w:color="auto"/>
              <w:right w:val="single" w:sz="4" w:space="0" w:color="auto"/>
            </w:tcBorders>
            <w:shd w:val="clear" w:color="auto" w:fill="auto"/>
          </w:tcPr>
          <w:p w14:paraId="476361BD" w14:textId="77777777" w:rsidR="003256AA" w:rsidRPr="003256AA" w:rsidRDefault="003256AA" w:rsidP="003256AA">
            <w:pPr>
              <w:rPr>
                <w:bCs/>
              </w:rPr>
            </w:pPr>
            <w:r w:rsidRPr="003256AA">
              <w:rPr>
                <w:bCs/>
              </w:rPr>
              <w:t>Non-inferiority design using mixed effects model.</w:t>
            </w:r>
          </w:p>
          <w:p w14:paraId="4AA97137" w14:textId="77777777" w:rsidR="003256AA" w:rsidRPr="003256AA" w:rsidRDefault="003256AA" w:rsidP="003256AA">
            <w:pPr>
              <w:rPr>
                <w:bCs/>
              </w:rPr>
            </w:pPr>
          </w:p>
          <w:p w14:paraId="616937D9" w14:textId="77777777" w:rsidR="003256AA" w:rsidRPr="003256AA" w:rsidRDefault="003256AA" w:rsidP="003256AA">
            <w:pPr>
              <w:rPr>
                <w:bCs/>
              </w:rPr>
            </w:pPr>
            <w:r w:rsidRPr="003256AA">
              <w:rPr>
                <w:bCs/>
              </w:rPr>
              <w:t>Increase potential to clinical practice guidelines and address knowledge gaps</w:t>
            </w:r>
          </w:p>
        </w:tc>
        <w:tc>
          <w:tcPr>
            <w:tcW w:w="673" w:type="pct"/>
            <w:tcBorders>
              <w:top w:val="single" w:sz="4" w:space="0" w:color="auto"/>
              <w:left w:val="single" w:sz="4" w:space="0" w:color="auto"/>
              <w:bottom w:val="single" w:sz="4" w:space="0" w:color="auto"/>
              <w:right w:val="single" w:sz="4" w:space="0" w:color="auto"/>
            </w:tcBorders>
            <w:shd w:val="clear" w:color="auto" w:fill="auto"/>
          </w:tcPr>
          <w:p w14:paraId="1C907D1D" w14:textId="77777777" w:rsidR="003256AA" w:rsidRPr="003256AA" w:rsidRDefault="003256AA" w:rsidP="003256AA">
            <w:pPr>
              <w:rPr>
                <w:bCs/>
              </w:rPr>
            </w:pPr>
            <w:r w:rsidRPr="003256AA">
              <w:rPr>
                <w:bCs/>
              </w:rPr>
              <w:t>Limitation generalizability study to base clinical guidance</w:t>
            </w:r>
          </w:p>
        </w:tc>
      </w:tr>
      <w:tr w:rsidR="003256AA" w:rsidRPr="00B2162F" w14:paraId="7F60562D" w14:textId="77777777" w:rsidTr="00BD7A1F">
        <w:tc>
          <w:tcPr>
            <w:tcW w:w="907" w:type="pct"/>
            <w:tcBorders>
              <w:top w:val="single" w:sz="4" w:space="0" w:color="auto"/>
              <w:left w:val="single" w:sz="4" w:space="0" w:color="auto"/>
              <w:bottom w:val="single" w:sz="4" w:space="0" w:color="auto"/>
              <w:right w:val="single" w:sz="4" w:space="0" w:color="auto"/>
            </w:tcBorders>
            <w:shd w:val="clear" w:color="auto" w:fill="auto"/>
          </w:tcPr>
          <w:p w14:paraId="58CC9734" w14:textId="77777777" w:rsidR="003256AA" w:rsidRPr="003256AA" w:rsidRDefault="003256AA" w:rsidP="003256AA">
            <w:pPr>
              <w:rPr>
                <w:b/>
                <w:highlight w:val="lightGray"/>
              </w:rPr>
            </w:pPr>
            <w:r w:rsidRPr="003256AA">
              <w:t xml:space="preserve">Krans, E. (2019). Medication-assisted treatment use among pregnant women with opioid use disorder. </w:t>
            </w:r>
            <w:r w:rsidRPr="003256AA">
              <w:rPr>
                <w:rStyle w:val="Emphasis"/>
              </w:rPr>
              <w:lastRenderedPageBreak/>
              <w:t>Obstetrics and Gynecology</w:t>
            </w:r>
          </w:p>
        </w:tc>
        <w:tc>
          <w:tcPr>
            <w:tcW w:w="697" w:type="pct"/>
            <w:tcBorders>
              <w:top w:val="single" w:sz="4" w:space="0" w:color="auto"/>
              <w:left w:val="single" w:sz="4" w:space="0" w:color="auto"/>
              <w:bottom w:val="single" w:sz="4" w:space="0" w:color="auto"/>
              <w:right w:val="single" w:sz="4" w:space="0" w:color="auto"/>
            </w:tcBorders>
            <w:shd w:val="clear" w:color="auto" w:fill="auto"/>
          </w:tcPr>
          <w:p w14:paraId="3BD18C05" w14:textId="77777777" w:rsidR="003256AA" w:rsidRPr="003256AA" w:rsidRDefault="00FF3105" w:rsidP="003256AA">
            <w:pPr>
              <w:rPr>
                <w:bCs/>
              </w:rPr>
            </w:pPr>
            <w:r>
              <w:rPr>
                <w:bCs/>
              </w:rPr>
              <w:lastRenderedPageBreak/>
              <w:t>Pregnant women with OUD</w:t>
            </w:r>
            <w:r w:rsidR="003256AA" w:rsidRPr="003256AA">
              <w:rPr>
                <w:bCs/>
              </w:rPr>
              <w:t xml:space="preserve"> to evaluate developments </w:t>
            </w:r>
            <w:r w:rsidR="003256AA" w:rsidRPr="003256AA">
              <w:rPr>
                <w:bCs/>
              </w:rPr>
              <w:lastRenderedPageBreak/>
              <w:t>of medication assisted treatment (MAT).</w:t>
            </w:r>
          </w:p>
        </w:tc>
        <w:tc>
          <w:tcPr>
            <w:tcW w:w="663" w:type="pct"/>
            <w:tcBorders>
              <w:top w:val="single" w:sz="4" w:space="0" w:color="auto"/>
              <w:left w:val="single" w:sz="4" w:space="0" w:color="auto"/>
              <w:bottom w:val="single" w:sz="4" w:space="0" w:color="auto"/>
              <w:right w:val="single" w:sz="4" w:space="0" w:color="auto"/>
            </w:tcBorders>
            <w:shd w:val="clear" w:color="auto" w:fill="auto"/>
          </w:tcPr>
          <w:p w14:paraId="70F56565" w14:textId="77777777" w:rsidR="003256AA" w:rsidRPr="003256AA" w:rsidRDefault="003256AA" w:rsidP="003256AA">
            <w:pPr>
              <w:rPr>
                <w:bCs/>
              </w:rPr>
            </w:pPr>
            <w:r w:rsidRPr="003256AA">
              <w:rPr>
                <w:bCs/>
              </w:rPr>
              <w:lastRenderedPageBreak/>
              <w:t>Retrospective cohort study</w:t>
            </w:r>
          </w:p>
          <w:p w14:paraId="113FBBC5" w14:textId="77777777" w:rsidR="003256AA" w:rsidRPr="003256AA" w:rsidRDefault="003256AA" w:rsidP="003256AA">
            <w:pPr>
              <w:rPr>
                <w:bCs/>
              </w:rPr>
            </w:pPr>
          </w:p>
          <w:p w14:paraId="55133395" w14:textId="77777777" w:rsidR="003256AA" w:rsidRPr="003256AA" w:rsidRDefault="003256AA" w:rsidP="003256AA">
            <w:pPr>
              <w:rPr>
                <w:bCs/>
              </w:rPr>
            </w:pPr>
            <w:r w:rsidRPr="003256AA">
              <w:rPr>
                <w:bCs/>
              </w:rPr>
              <w:t>Level III</w:t>
            </w:r>
          </w:p>
          <w:p w14:paraId="5CAEABC0" w14:textId="77777777" w:rsidR="003256AA" w:rsidRPr="003256AA" w:rsidRDefault="003256AA" w:rsidP="003256AA">
            <w:pPr>
              <w:rPr>
                <w:bCs/>
              </w:rPr>
            </w:pPr>
          </w:p>
          <w:p w14:paraId="33FFCFAC" w14:textId="77777777" w:rsidR="003256AA" w:rsidRPr="003256AA" w:rsidRDefault="003256AA" w:rsidP="003256AA">
            <w:pPr>
              <w:rPr>
                <w:bCs/>
              </w:rPr>
            </w:pPr>
            <w:r w:rsidRPr="003256AA">
              <w:rPr>
                <w:bCs/>
              </w:rPr>
              <w:lastRenderedPageBreak/>
              <w:t xml:space="preserve">Independent variable: Trends associated with utilization of medication-assisted treatment </w:t>
            </w:r>
          </w:p>
          <w:p w14:paraId="77CEDB0A" w14:textId="77777777" w:rsidR="003256AA" w:rsidRPr="003256AA" w:rsidRDefault="003256AA" w:rsidP="003256AA">
            <w:pPr>
              <w:rPr>
                <w:bCs/>
              </w:rPr>
            </w:pPr>
          </w:p>
          <w:p w14:paraId="55B5FB81" w14:textId="77777777" w:rsidR="003256AA" w:rsidRPr="003256AA" w:rsidRDefault="003256AA" w:rsidP="003256AA">
            <w:pPr>
              <w:rPr>
                <w:bCs/>
              </w:rPr>
            </w:pPr>
            <w:r w:rsidRPr="003256AA">
              <w:rPr>
                <w:bCs/>
              </w:rPr>
              <w:t>Dependent variable: Pregnant women</w:t>
            </w:r>
          </w:p>
        </w:tc>
        <w:tc>
          <w:tcPr>
            <w:tcW w:w="726" w:type="pct"/>
            <w:tcBorders>
              <w:top w:val="single" w:sz="4" w:space="0" w:color="auto"/>
              <w:left w:val="single" w:sz="4" w:space="0" w:color="auto"/>
              <w:bottom w:val="single" w:sz="4" w:space="0" w:color="auto"/>
              <w:right w:val="single" w:sz="4" w:space="0" w:color="auto"/>
            </w:tcBorders>
            <w:shd w:val="clear" w:color="auto" w:fill="auto"/>
          </w:tcPr>
          <w:p w14:paraId="417E5ADB" w14:textId="77777777" w:rsidR="003256AA" w:rsidRPr="003256AA" w:rsidRDefault="003256AA" w:rsidP="003256AA">
            <w:pPr>
              <w:rPr>
                <w:bCs/>
              </w:rPr>
            </w:pPr>
            <w:r w:rsidRPr="003256AA">
              <w:rPr>
                <w:bCs/>
              </w:rPr>
              <w:lastRenderedPageBreak/>
              <w:t xml:space="preserve">Data extracted from 2009 to 2015 at Pennsylvania Department of </w:t>
            </w:r>
            <w:r w:rsidRPr="003256AA">
              <w:rPr>
                <w:bCs/>
              </w:rPr>
              <w:lastRenderedPageBreak/>
              <w:t xml:space="preserve">Health and Human Services. Cohort of 12,587 pregnancies that had live birth were studied. </w:t>
            </w:r>
          </w:p>
        </w:tc>
        <w:tc>
          <w:tcPr>
            <w:tcW w:w="719" w:type="pct"/>
            <w:tcBorders>
              <w:top w:val="single" w:sz="4" w:space="0" w:color="auto"/>
              <w:left w:val="single" w:sz="4" w:space="0" w:color="auto"/>
              <w:bottom w:val="single" w:sz="4" w:space="0" w:color="auto"/>
              <w:right w:val="single" w:sz="4" w:space="0" w:color="auto"/>
            </w:tcBorders>
            <w:shd w:val="clear" w:color="auto" w:fill="auto"/>
          </w:tcPr>
          <w:p w14:paraId="277058FB" w14:textId="77777777" w:rsidR="003256AA" w:rsidRPr="003256AA" w:rsidRDefault="003256AA" w:rsidP="003256AA">
            <w:pPr>
              <w:rPr>
                <w:bCs/>
              </w:rPr>
            </w:pPr>
            <w:r w:rsidRPr="003256AA">
              <w:rPr>
                <w:bCs/>
              </w:rPr>
              <w:lastRenderedPageBreak/>
              <w:t>Regression analysis to predict margins of outcome</w:t>
            </w:r>
          </w:p>
          <w:p w14:paraId="1C124B5C" w14:textId="77777777" w:rsidR="003256AA" w:rsidRPr="003256AA" w:rsidRDefault="003256AA" w:rsidP="003256AA">
            <w:pPr>
              <w:rPr>
                <w:bCs/>
              </w:rPr>
            </w:pPr>
          </w:p>
          <w:p w14:paraId="04E1C86A" w14:textId="77777777" w:rsidR="003256AA" w:rsidRPr="003256AA" w:rsidRDefault="003256AA" w:rsidP="003256AA">
            <w:pPr>
              <w:rPr>
                <w:bCs/>
              </w:rPr>
            </w:pPr>
            <w:r w:rsidRPr="003256AA">
              <w:rPr>
                <w:bCs/>
              </w:rPr>
              <w:lastRenderedPageBreak/>
              <w:t xml:space="preserve">Use of buprenorphine has been increased over the years. </w:t>
            </w:r>
          </w:p>
          <w:p w14:paraId="64D242A1" w14:textId="77777777" w:rsidR="003256AA" w:rsidRPr="003256AA" w:rsidRDefault="003256AA" w:rsidP="003256AA">
            <w:pPr>
              <w:rPr>
                <w:bCs/>
              </w:rPr>
            </w:pPr>
          </w:p>
          <w:p w14:paraId="7152F633" w14:textId="77777777" w:rsidR="003256AA" w:rsidRPr="003256AA" w:rsidRDefault="003256AA" w:rsidP="003256AA">
            <w:pPr>
              <w:rPr>
                <w:bCs/>
              </w:rPr>
            </w:pPr>
            <w:r w:rsidRPr="003256AA">
              <w:rPr>
                <w:bCs/>
              </w:rPr>
              <w:t>Reliability not mentioned</w:t>
            </w:r>
          </w:p>
        </w:tc>
        <w:tc>
          <w:tcPr>
            <w:tcW w:w="615" w:type="pct"/>
            <w:tcBorders>
              <w:top w:val="single" w:sz="4" w:space="0" w:color="auto"/>
              <w:left w:val="single" w:sz="4" w:space="0" w:color="auto"/>
              <w:bottom w:val="single" w:sz="4" w:space="0" w:color="auto"/>
              <w:right w:val="single" w:sz="4" w:space="0" w:color="auto"/>
            </w:tcBorders>
            <w:shd w:val="clear" w:color="auto" w:fill="auto"/>
          </w:tcPr>
          <w:p w14:paraId="16BBE8F5" w14:textId="77777777" w:rsidR="003256AA" w:rsidRPr="003256AA" w:rsidRDefault="003256AA" w:rsidP="003256AA">
            <w:pPr>
              <w:rPr>
                <w:bCs/>
              </w:rPr>
            </w:pPr>
            <w:r w:rsidRPr="003256AA">
              <w:rPr>
                <w:bCs/>
              </w:rPr>
              <w:lastRenderedPageBreak/>
              <w:t xml:space="preserve">In 2015, prevalence of buprenorphine increased by 15.8% and </w:t>
            </w:r>
            <w:r w:rsidRPr="003256AA">
              <w:rPr>
                <w:bCs/>
              </w:rPr>
              <w:lastRenderedPageBreak/>
              <w:t>methadone prevalence decreased by 31.6% in 2009.</w:t>
            </w:r>
          </w:p>
        </w:tc>
        <w:tc>
          <w:tcPr>
            <w:tcW w:w="673" w:type="pct"/>
            <w:tcBorders>
              <w:top w:val="single" w:sz="4" w:space="0" w:color="auto"/>
              <w:left w:val="single" w:sz="4" w:space="0" w:color="auto"/>
              <w:bottom w:val="single" w:sz="4" w:space="0" w:color="auto"/>
              <w:right w:val="single" w:sz="4" w:space="0" w:color="auto"/>
            </w:tcBorders>
            <w:shd w:val="clear" w:color="auto" w:fill="auto"/>
          </w:tcPr>
          <w:p w14:paraId="41E4BE2B" w14:textId="77777777" w:rsidR="003256AA" w:rsidRPr="003256AA" w:rsidRDefault="003256AA" w:rsidP="003256AA">
            <w:pPr>
              <w:rPr>
                <w:bCs/>
              </w:rPr>
            </w:pPr>
            <w:r w:rsidRPr="003256AA">
              <w:rPr>
                <w:bCs/>
              </w:rPr>
              <w:lastRenderedPageBreak/>
              <w:t xml:space="preserve">Limited to Pennsylvania Medicaid program.  Usefulness to </w:t>
            </w:r>
            <w:r w:rsidRPr="003256AA">
              <w:rPr>
                <w:bCs/>
              </w:rPr>
              <w:lastRenderedPageBreak/>
              <w:t xml:space="preserve">increase use of buprenorphine prescription. </w:t>
            </w:r>
          </w:p>
        </w:tc>
      </w:tr>
      <w:tr w:rsidR="003256AA" w:rsidRPr="00B2162F" w14:paraId="40B2BB6A" w14:textId="77777777" w:rsidTr="00BD7A1F">
        <w:tc>
          <w:tcPr>
            <w:tcW w:w="907" w:type="pct"/>
            <w:tcBorders>
              <w:top w:val="single" w:sz="4" w:space="0" w:color="auto"/>
              <w:left w:val="single" w:sz="4" w:space="0" w:color="auto"/>
              <w:bottom w:val="single" w:sz="4" w:space="0" w:color="auto"/>
              <w:right w:val="single" w:sz="4" w:space="0" w:color="auto"/>
            </w:tcBorders>
            <w:shd w:val="clear" w:color="auto" w:fill="auto"/>
          </w:tcPr>
          <w:p w14:paraId="2DD70565" w14:textId="77777777" w:rsidR="003256AA" w:rsidRPr="003256AA" w:rsidRDefault="003256AA" w:rsidP="003256AA">
            <w:pPr>
              <w:rPr>
                <w:b/>
                <w:highlight w:val="lightGray"/>
              </w:rPr>
            </w:pPr>
            <w:proofErr w:type="spellStart"/>
            <w:r w:rsidRPr="003256AA">
              <w:lastRenderedPageBreak/>
              <w:t>Lopian</w:t>
            </w:r>
            <w:proofErr w:type="spellEnd"/>
            <w:r w:rsidRPr="003256AA">
              <w:t xml:space="preserve">, K. (2019). A retrospective analysis of treatment and retention outcomes of pregnant and/or parenting women with opioid use disorder. </w:t>
            </w:r>
            <w:r w:rsidRPr="003256AA">
              <w:rPr>
                <w:rStyle w:val="Emphasis"/>
              </w:rPr>
              <w:t>Journal of Substance Abuse Treatment</w:t>
            </w:r>
          </w:p>
        </w:tc>
        <w:tc>
          <w:tcPr>
            <w:tcW w:w="697" w:type="pct"/>
            <w:tcBorders>
              <w:top w:val="single" w:sz="4" w:space="0" w:color="auto"/>
              <w:left w:val="single" w:sz="4" w:space="0" w:color="auto"/>
              <w:bottom w:val="single" w:sz="4" w:space="0" w:color="auto"/>
              <w:right w:val="single" w:sz="4" w:space="0" w:color="auto"/>
            </w:tcBorders>
            <w:shd w:val="clear" w:color="auto" w:fill="auto"/>
          </w:tcPr>
          <w:p w14:paraId="2CF6AFB6" w14:textId="77777777" w:rsidR="003256AA" w:rsidRPr="003256AA" w:rsidRDefault="003256AA" w:rsidP="003256AA">
            <w:pPr>
              <w:rPr>
                <w:bCs/>
              </w:rPr>
            </w:pPr>
            <w:r w:rsidRPr="003256AA">
              <w:rPr>
                <w:bCs/>
              </w:rPr>
              <w:t>Determine factors that result in positive outcomes for buprenorphine treatment</w:t>
            </w:r>
          </w:p>
        </w:tc>
        <w:tc>
          <w:tcPr>
            <w:tcW w:w="663" w:type="pct"/>
            <w:tcBorders>
              <w:top w:val="single" w:sz="4" w:space="0" w:color="auto"/>
              <w:left w:val="single" w:sz="4" w:space="0" w:color="auto"/>
              <w:bottom w:val="single" w:sz="4" w:space="0" w:color="auto"/>
              <w:right w:val="single" w:sz="4" w:space="0" w:color="auto"/>
            </w:tcBorders>
            <w:shd w:val="clear" w:color="auto" w:fill="auto"/>
          </w:tcPr>
          <w:p w14:paraId="0EBF9F8E" w14:textId="77777777" w:rsidR="003256AA" w:rsidRPr="003256AA" w:rsidRDefault="003256AA" w:rsidP="003256AA">
            <w:pPr>
              <w:rPr>
                <w:bCs/>
              </w:rPr>
            </w:pPr>
            <w:r w:rsidRPr="003256AA">
              <w:rPr>
                <w:bCs/>
              </w:rPr>
              <w:t xml:space="preserve">Retrospective Chart Review </w:t>
            </w:r>
          </w:p>
          <w:p w14:paraId="6858B42B" w14:textId="77777777" w:rsidR="003256AA" w:rsidRPr="003256AA" w:rsidRDefault="003256AA" w:rsidP="003256AA">
            <w:pPr>
              <w:rPr>
                <w:bCs/>
              </w:rPr>
            </w:pPr>
          </w:p>
          <w:p w14:paraId="2E04CE8F" w14:textId="77777777" w:rsidR="003256AA" w:rsidRPr="003256AA" w:rsidRDefault="003256AA" w:rsidP="003256AA">
            <w:pPr>
              <w:rPr>
                <w:bCs/>
              </w:rPr>
            </w:pPr>
            <w:r w:rsidRPr="003256AA">
              <w:rPr>
                <w:bCs/>
              </w:rPr>
              <w:t>Level III</w:t>
            </w:r>
          </w:p>
          <w:p w14:paraId="0974FDDF" w14:textId="77777777" w:rsidR="003256AA" w:rsidRPr="003256AA" w:rsidRDefault="003256AA" w:rsidP="003256AA">
            <w:pPr>
              <w:rPr>
                <w:bCs/>
              </w:rPr>
            </w:pPr>
          </w:p>
          <w:p w14:paraId="683C1725" w14:textId="77777777" w:rsidR="003256AA" w:rsidRPr="003256AA" w:rsidRDefault="003256AA" w:rsidP="003256AA">
            <w:pPr>
              <w:rPr>
                <w:bCs/>
              </w:rPr>
            </w:pPr>
            <w:r w:rsidRPr="003256AA">
              <w:rPr>
                <w:bCs/>
              </w:rPr>
              <w:t>Independent variable: Factor analysis</w:t>
            </w:r>
          </w:p>
          <w:p w14:paraId="6450DD0D" w14:textId="77777777" w:rsidR="003256AA" w:rsidRPr="003256AA" w:rsidRDefault="003256AA" w:rsidP="003256AA">
            <w:pPr>
              <w:rPr>
                <w:bCs/>
              </w:rPr>
            </w:pPr>
          </w:p>
          <w:p w14:paraId="0D3D2A2C" w14:textId="77777777" w:rsidR="003256AA" w:rsidRPr="003256AA" w:rsidRDefault="003256AA" w:rsidP="003256AA">
            <w:pPr>
              <w:rPr>
                <w:bCs/>
              </w:rPr>
            </w:pPr>
            <w:r w:rsidRPr="003256AA">
              <w:rPr>
                <w:bCs/>
              </w:rPr>
              <w:t>Dependent variable: positive outcomes</w:t>
            </w:r>
          </w:p>
        </w:tc>
        <w:tc>
          <w:tcPr>
            <w:tcW w:w="726" w:type="pct"/>
            <w:tcBorders>
              <w:top w:val="single" w:sz="4" w:space="0" w:color="auto"/>
              <w:left w:val="single" w:sz="4" w:space="0" w:color="auto"/>
              <w:bottom w:val="single" w:sz="4" w:space="0" w:color="auto"/>
              <w:right w:val="single" w:sz="4" w:space="0" w:color="auto"/>
            </w:tcBorders>
            <w:shd w:val="clear" w:color="auto" w:fill="auto"/>
          </w:tcPr>
          <w:p w14:paraId="7E87836B" w14:textId="77777777" w:rsidR="003256AA" w:rsidRPr="003256AA" w:rsidRDefault="003256AA" w:rsidP="003256AA">
            <w:pPr>
              <w:rPr>
                <w:bCs/>
              </w:rPr>
            </w:pPr>
            <w:r w:rsidRPr="003256AA">
              <w:rPr>
                <w:bCs/>
              </w:rPr>
              <w:t xml:space="preserve">Pregnant women and those with children </w:t>
            </w:r>
            <w:proofErr w:type="gramStart"/>
            <w:r w:rsidRPr="003256AA">
              <w:rPr>
                <w:bCs/>
              </w:rPr>
              <w:t>under age</w:t>
            </w:r>
            <w:proofErr w:type="gramEnd"/>
            <w:r w:rsidRPr="003256AA">
              <w:rPr>
                <w:bCs/>
              </w:rPr>
              <w:t xml:space="preserve"> of 5 diagnosed with OUD were studied for one year of their treatment.  Cohort N=108 reviewed by electronic health record at outpatient clinic in suburban primary care from 2012 to 2017.</w:t>
            </w:r>
          </w:p>
        </w:tc>
        <w:tc>
          <w:tcPr>
            <w:tcW w:w="719" w:type="pct"/>
            <w:tcBorders>
              <w:top w:val="single" w:sz="4" w:space="0" w:color="auto"/>
              <w:left w:val="single" w:sz="4" w:space="0" w:color="auto"/>
              <w:bottom w:val="single" w:sz="4" w:space="0" w:color="auto"/>
              <w:right w:val="single" w:sz="4" w:space="0" w:color="auto"/>
            </w:tcBorders>
            <w:shd w:val="clear" w:color="auto" w:fill="auto"/>
          </w:tcPr>
          <w:p w14:paraId="2FC98ADF" w14:textId="77777777" w:rsidR="003256AA" w:rsidRPr="003256AA" w:rsidRDefault="003256AA" w:rsidP="003256AA">
            <w:pPr>
              <w:rPr>
                <w:bCs/>
              </w:rPr>
            </w:pPr>
            <w:r w:rsidRPr="003256AA">
              <w:rPr>
                <w:bCs/>
              </w:rPr>
              <w:t>Self-reported patient history form</w:t>
            </w:r>
          </w:p>
          <w:p w14:paraId="61E14F2C" w14:textId="77777777" w:rsidR="003256AA" w:rsidRPr="003256AA" w:rsidRDefault="003256AA" w:rsidP="003256AA">
            <w:pPr>
              <w:rPr>
                <w:bCs/>
              </w:rPr>
            </w:pPr>
            <w:r w:rsidRPr="003256AA">
              <w:rPr>
                <w:bCs/>
              </w:rPr>
              <w:t>Toxicology screen</w:t>
            </w:r>
          </w:p>
          <w:p w14:paraId="1BA733BD" w14:textId="77777777" w:rsidR="003256AA" w:rsidRPr="003256AA" w:rsidRDefault="003256AA" w:rsidP="003256AA">
            <w:pPr>
              <w:rPr>
                <w:bCs/>
              </w:rPr>
            </w:pPr>
            <w:r w:rsidRPr="003256AA">
              <w:rPr>
                <w:bCs/>
              </w:rPr>
              <w:t>Tests: Chi-square and t-tests</w:t>
            </w:r>
          </w:p>
          <w:p w14:paraId="78788A96" w14:textId="77777777" w:rsidR="003256AA" w:rsidRPr="003256AA" w:rsidRDefault="003256AA" w:rsidP="003256AA">
            <w:pPr>
              <w:rPr>
                <w:bCs/>
              </w:rPr>
            </w:pPr>
          </w:p>
          <w:p w14:paraId="43698DC9" w14:textId="77777777" w:rsidR="003256AA" w:rsidRPr="003256AA" w:rsidRDefault="003256AA" w:rsidP="003256AA">
            <w:pPr>
              <w:rPr>
                <w:bCs/>
              </w:rPr>
            </w:pPr>
            <w:r w:rsidRPr="003256AA">
              <w:rPr>
                <w:bCs/>
              </w:rPr>
              <w:t>Reliability not mentioned</w:t>
            </w:r>
          </w:p>
        </w:tc>
        <w:tc>
          <w:tcPr>
            <w:tcW w:w="615" w:type="pct"/>
            <w:tcBorders>
              <w:top w:val="single" w:sz="4" w:space="0" w:color="auto"/>
              <w:left w:val="single" w:sz="4" w:space="0" w:color="auto"/>
              <w:bottom w:val="single" w:sz="4" w:space="0" w:color="auto"/>
              <w:right w:val="single" w:sz="4" w:space="0" w:color="auto"/>
            </w:tcBorders>
            <w:shd w:val="clear" w:color="auto" w:fill="auto"/>
          </w:tcPr>
          <w:p w14:paraId="43712412" w14:textId="77777777" w:rsidR="003256AA" w:rsidRPr="003256AA" w:rsidRDefault="003256AA" w:rsidP="003256AA">
            <w:pPr>
              <w:rPr>
                <w:bCs/>
              </w:rPr>
            </w:pPr>
            <w:r w:rsidRPr="003256AA">
              <w:rPr>
                <w:bCs/>
              </w:rPr>
              <w:t>Opiate use decreased with increase treatment time. Retention to treatment is affected by having criminal history as well as current or past psychiatry co-morbidities.</w:t>
            </w:r>
          </w:p>
        </w:tc>
        <w:tc>
          <w:tcPr>
            <w:tcW w:w="673" w:type="pct"/>
            <w:tcBorders>
              <w:top w:val="single" w:sz="4" w:space="0" w:color="auto"/>
              <w:left w:val="single" w:sz="4" w:space="0" w:color="auto"/>
              <w:bottom w:val="single" w:sz="4" w:space="0" w:color="auto"/>
              <w:right w:val="single" w:sz="4" w:space="0" w:color="auto"/>
            </w:tcBorders>
            <w:shd w:val="clear" w:color="auto" w:fill="auto"/>
          </w:tcPr>
          <w:p w14:paraId="6681AE63" w14:textId="77777777" w:rsidR="003256AA" w:rsidRPr="003256AA" w:rsidRDefault="003256AA" w:rsidP="003256AA">
            <w:pPr>
              <w:rPr>
                <w:bCs/>
              </w:rPr>
            </w:pPr>
            <w:r w:rsidRPr="003256AA">
              <w:rPr>
                <w:bCs/>
              </w:rPr>
              <w:t xml:space="preserve">Limitation: Pregnant women and those with children under 5 as well as carrying smaller sample size.  </w:t>
            </w:r>
          </w:p>
          <w:p w14:paraId="180C02BB" w14:textId="77777777" w:rsidR="003256AA" w:rsidRPr="003256AA" w:rsidRDefault="003256AA" w:rsidP="003256AA">
            <w:pPr>
              <w:rPr>
                <w:bCs/>
              </w:rPr>
            </w:pPr>
          </w:p>
          <w:p w14:paraId="1FD16F97" w14:textId="77777777" w:rsidR="003256AA" w:rsidRPr="003256AA" w:rsidRDefault="003256AA" w:rsidP="003256AA">
            <w:pPr>
              <w:rPr>
                <w:bCs/>
              </w:rPr>
            </w:pPr>
            <w:r w:rsidRPr="003256AA">
              <w:rPr>
                <w:bCs/>
              </w:rPr>
              <w:t>Usefulness to evaluate factors that contributes to positive outcome with treatment.</w:t>
            </w:r>
          </w:p>
        </w:tc>
      </w:tr>
      <w:tr w:rsidR="003256AA" w:rsidRPr="00B2162F" w14:paraId="4A7DC16E" w14:textId="77777777" w:rsidTr="00BD7A1F">
        <w:tc>
          <w:tcPr>
            <w:tcW w:w="907" w:type="pct"/>
            <w:tcBorders>
              <w:top w:val="single" w:sz="4" w:space="0" w:color="auto"/>
              <w:left w:val="single" w:sz="4" w:space="0" w:color="auto"/>
              <w:bottom w:val="single" w:sz="4" w:space="0" w:color="auto"/>
              <w:right w:val="single" w:sz="4" w:space="0" w:color="auto"/>
            </w:tcBorders>
            <w:shd w:val="clear" w:color="auto" w:fill="auto"/>
          </w:tcPr>
          <w:p w14:paraId="23CC96E5" w14:textId="77777777" w:rsidR="003256AA" w:rsidRPr="003256AA" w:rsidRDefault="003256AA" w:rsidP="003256AA">
            <w:pPr>
              <w:rPr>
                <w:b/>
                <w:highlight w:val="lightGray"/>
              </w:rPr>
            </w:pPr>
            <w:r w:rsidRPr="003256AA">
              <w:lastRenderedPageBreak/>
              <w:t xml:space="preserve">Jones, C. (2019). Characteristics and prescribing practices of clinicians recently waivered to prescribe buprenorphine for the treatment of opioid use disorder. </w:t>
            </w:r>
            <w:r w:rsidRPr="003256AA">
              <w:rPr>
                <w:rStyle w:val="Emphasis"/>
              </w:rPr>
              <w:t>Addiction</w:t>
            </w:r>
          </w:p>
        </w:tc>
        <w:tc>
          <w:tcPr>
            <w:tcW w:w="697" w:type="pct"/>
            <w:tcBorders>
              <w:top w:val="single" w:sz="4" w:space="0" w:color="auto"/>
              <w:left w:val="single" w:sz="4" w:space="0" w:color="auto"/>
              <w:bottom w:val="single" w:sz="4" w:space="0" w:color="auto"/>
              <w:right w:val="single" w:sz="4" w:space="0" w:color="auto"/>
            </w:tcBorders>
            <w:shd w:val="clear" w:color="auto" w:fill="auto"/>
          </w:tcPr>
          <w:p w14:paraId="7AC58A4E" w14:textId="77777777" w:rsidR="003256AA" w:rsidRPr="003256AA" w:rsidRDefault="003256AA" w:rsidP="003256AA">
            <w:pPr>
              <w:rPr>
                <w:bCs/>
              </w:rPr>
            </w:pPr>
            <w:r w:rsidRPr="003256AA">
              <w:rPr>
                <w:bCs/>
              </w:rPr>
              <w:t>Examine clinical characteristic, prescribing practices, and barriers</w:t>
            </w:r>
          </w:p>
        </w:tc>
        <w:tc>
          <w:tcPr>
            <w:tcW w:w="663" w:type="pct"/>
            <w:tcBorders>
              <w:top w:val="single" w:sz="4" w:space="0" w:color="auto"/>
              <w:left w:val="single" w:sz="4" w:space="0" w:color="auto"/>
              <w:bottom w:val="single" w:sz="4" w:space="0" w:color="auto"/>
              <w:right w:val="single" w:sz="4" w:space="0" w:color="auto"/>
            </w:tcBorders>
            <w:shd w:val="clear" w:color="auto" w:fill="auto"/>
          </w:tcPr>
          <w:p w14:paraId="0757DE9B" w14:textId="77777777" w:rsidR="003256AA" w:rsidRPr="003256AA" w:rsidRDefault="003256AA" w:rsidP="003256AA">
            <w:pPr>
              <w:rPr>
                <w:bCs/>
              </w:rPr>
            </w:pPr>
            <w:r w:rsidRPr="003256AA">
              <w:rPr>
                <w:bCs/>
              </w:rPr>
              <w:t>Level IV</w:t>
            </w:r>
          </w:p>
          <w:p w14:paraId="510394FC" w14:textId="77777777" w:rsidR="003256AA" w:rsidRPr="003256AA" w:rsidRDefault="003256AA" w:rsidP="003256AA">
            <w:pPr>
              <w:rPr>
                <w:bCs/>
              </w:rPr>
            </w:pPr>
          </w:p>
          <w:p w14:paraId="117755A0" w14:textId="77777777" w:rsidR="003256AA" w:rsidRPr="003256AA" w:rsidRDefault="003256AA" w:rsidP="003256AA">
            <w:pPr>
              <w:rPr>
                <w:bCs/>
              </w:rPr>
            </w:pPr>
            <w:r w:rsidRPr="003256AA">
              <w:rPr>
                <w:bCs/>
              </w:rPr>
              <w:t>Independent variable: characteristic and prescribing practices</w:t>
            </w:r>
          </w:p>
          <w:p w14:paraId="2A1C98F1" w14:textId="77777777" w:rsidR="003256AA" w:rsidRPr="003256AA" w:rsidRDefault="003256AA" w:rsidP="003256AA">
            <w:pPr>
              <w:rPr>
                <w:bCs/>
              </w:rPr>
            </w:pPr>
          </w:p>
          <w:p w14:paraId="262429C6" w14:textId="77777777" w:rsidR="003256AA" w:rsidRPr="003256AA" w:rsidRDefault="003256AA" w:rsidP="003256AA">
            <w:pPr>
              <w:rPr>
                <w:bCs/>
              </w:rPr>
            </w:pPr>
            <w:r w:rsidRPr="003256AA">
              <w:rPr>
                <w:bCs/>
              </w:rPr>
              <w:t>Dependent variable: buprenorphine treatment</w:t>
            </w:r>
          </w:p>
        </w:tc>
        <w:tc>
          <w:tcPr>
            <w:tcW w:w="726" w:type="pct"/>
            <w:tcBorders>
              <w:top w:val="single" w:sz="4" w:space="0" w:color="auto"/>
              <w:left w:val="single" w:sz="4" w:space="0" w:color="auto"/>
              <w:bottom w:val="single" w:sz="4" w:space="0" w:color="auto"/>
              <w:right w:val="single" w:sz="4" w:space="0" w:color="auto"/>
            </w:tcBorders>
            <w:shd w:val="clear" w:color="auto" w:fill="auto"/>
          </w:tcPr>
          <w:p w14:paraId="54634AB3" w14:textId="77777777" w:rsidR="003256AA" w:rsidRPr="003256AA" w:rsidRDefault="003256AA" w:rsidP="003256AA">
            <w:pPr>
              <w:rPr>
                <w:bCs/>
              </w:rPr>
            </w:pPr>
            <w:r w:rsidRPr="003256AA">
              <w:rPr>
                <w:bCs/>
              </w:rPr>
              <w:t xml:space="preserve">Electronic survey of 4225 clinicians conducted between March and April 2018. </w:t>
            </w:r>
          </w:p>
        </w:tc>
        <w:tc>
          <w:tcPr>
            <w:tcW w:w="719" w:type="pct"/>
            <w:tcBorders>
              <w:top w:val="single" w:sz="4" w:space="0" w:color="auto"/>
              <w:left w:val="single" w:sz="4" w:space="0" w:color="auto"/>
              <w:bottom w:val="single" w:sz="4" w:space="0" w:color="auto"/>
              <w:right w:val="single" w:sz="4" w:space="0" w:color="auto"/>
            </w:tcBorders>
            <w:shd w:val="clear" w:color="auto" w:fill="auto"/>
          </w:tcPr>
          <w:p w14:paraId="00359098" w14:textId="77777777" w:rsidR="003256AA" w:rsidRPr="003256AA" w:rsidRDefault="003256AA" w:rsidP="003256AA">
            <w:pPr>
              <w:rPr>
                <w:bCs/>
              </w:rPr>
            </w:pPr>
            <w:r w:rsidRPr="003256AA">
              <w:rPr>
                <w:bCs/>
              </w:rPr>
              <w:t xml:space="preserve">30 question survey </w:t>
            </w:r>
            <w:r w:rsidR="00BD7A1F" w:rsidRPr="003256AA">
              <w:rPr>
                <w:bCs/>
              </w:rPr>
              <w:t>instruments</w:t>
            </w:r>
          </w:p>
          <w:p w14:paraId="21F8C959" w14:textId="77777777" w:rsidR="003256AA" w:rsidRPr="003256AA" w:rsidRDefault="003256AA" w:rsidP="003256AA">
            <w:pPr>
              <w:rPr>
                <w:bCs/>
              </w:rPr>
            </w:pPr>
          </w:p>
          <w:p w14:paraId="605122AA" w14:textId="77777777" w:rsidR="003256AA" w:rsidRPr="003256AA" w:rsidRDefault="003256AA" w:rsidP="003256AA">
            <w:pPr>
              <w:rPr>
                <w:bCs/>
              </w:rPr>
            </w:pPr>
            <w:r w:rsidRPr="003256AA">
              <w:rPr>
                <w:bCs/>
              </w:rPr>
              <w:t>Reliability was not mentioned</w:t>
            </w:r>
          </w:p>
        </w:tc>
        <w:tc>
          <w:tcPr>
            <w:tcW w:w="615" w:type="pct"/>
            <w:tcBorders>
              <w:top w:val="single" w:sz="4" w:space="0" w:color="auto"/>
              <w:left w:val="single" w:sz="4" w:space="0" w:color="auto"/>
              <w:bottom w:val="single" w:sz="4" w:space="0" w:color="auto"/>
              <w:right w:val="single" w:sz="4" w:space="0" w:color="auto"/>
            </w:tcBorders>
            <w:shd w:val="clear" w:color="auto" w:fill="auto"/>
          </w:tcPr>
          <w:p w14:paraId="23ABB8FD" w14:textId="77777777" w:rsidR="003256AA" w:rsidRPr="003256AA" w:rsidRDefault="003256AA" w:rsidP="003256AA">
            <w:pPr>
              <w:rPr>
                <w:bCs/>
              </w:rPr>
            </w:pPr>
            <w:r w:rsidRPr="003256AA">
              <w:rPr>
                <w:bCs/>
              </w:rPr>
              <w:t>Descriptive statistics and multivariable logistic regression</w:t>
            </w:r>
          </w:p>
          <w:p w14:paraId="0DE4849A" w14:textId="77777777" w:rsidR="003256AA" w:rsidRPr="003256AA" w:rsidRDefault="003256AA" w:rsidP="003256AA">
            <w:pPr>
              <w:rPr>
                <w:bCs/>
              </w:rPr>
            </w:pPr>
          </w:p>
          <w:p w14:paraId="12BFAE63" w14:textId="77777777" w:rsidR="003256AA" w:rsidRPr="003256AA" w:rsidRDefault="003256AA" w:rsidP="003256AA">
            <w:pPr>
              <w:rPr>
                <w:bCs/>
              </w:rPr>
            </w:pPr>
            <w:r w:rsidRPr="003256AA">
              <w:rPr>
                <w:bCs/>
              </w:rPr>
              <w:t>Only 75.5% clinicians had obtained waiver to prescribe buprenorphine. Most common barrier to prescribe buprenorphine was lack of patient demand.</w:t>
            </w:r>
          </w:p>
        </w:tc>
        <w:tc>
          <w:tcPr>
            <w:tcW w:w="673" w:type="pct"/>
            <w:tcBorders>
              <w:top w:val="single" w:sz="4" w:space="0" w:color="auto"/>
              <w:left w:val="single" w:sz="4" w:space="0" w:color="auto"/>
              <w:bottom w:val="single" w:sz="4" w:space="0" w:color="auto"/>
              <w:right w:val="single" w:sz="4" w:space="0" w:color="auto"/>
            </w:tcBorders>
            <w:shd w:val="clear" w:color="auto" w:fill="auto"/>
          </w:tcPr>
          <w:p w14:paraId="5E91C668" w14:textId="77777777" w:rsidR="003256AA" w:rsidRPr="003256AA" w:rsidRDefault="003256AA" w:rsidP="003256AA">
            <w:pPr>
              <w:rPr>
                <w:bCs/>
              </w:rPr>
            </w:pPr>
            <w:r w:rsidRPr="003256AA">
              <w:rPr>
                <w:bCs/>
              </w:rPr>
              <w:t xml:space="preserve">Limitations was not addressed. </w:t>
            </w:r>
          </w:p>
          <w:p w14:paraId="197577B3" w14:textId="77777777" w:rsidR="003256AA" w:rsidRPr="003256AA" w:rsidRDefault="003256AA" w:rsidP="003256AA">
            <w:pPr>
              <w:rPr>
                <w:bCs/>
              </w:rPr>
            </w:pPr>
            <w:r w:rsidRPr="003256AA">
              <w:rPr>
                <w:bCs/>
              </w:rPr>
              <w:t>Usefulness: Waivered clinicians can expand in increase number of buprenorphine prescription.</w:t>
            </w:r>
          </w:p>
        </w:tc>
      </w:tr>
      <w:tr w:rsidR="003256AA" w:rsidRPr="00B2162F" w14:paraId="77D5F86C" w14:textId="77777777" w:rsidTr="00BD7A1F">
        <w:tc>
          <w:tcPr>
            <w:tcW w:w="907" w:type="pct"/>
            <w:tcBorders>
              <w:top w:val="single" w:sz="4" w:space="0" w:color="auto"/>
              <w:left w:val="single" w:sz="4" w:space="0" w:color="auto"/>
              <w:bottom w:val="single" w:sz="4" w:space="0" w:color="auto"/>
              <w:right w:val="single" w:sz="4" w:space="0" w:color="auto"/>
            </w:tcBorders>
            <w:shd w:val="clear" w:color="auto" w:fill="auto"/>
          </w:tcPr>
          <w:p w14:paraId="557263AA" w14:textId="77777777" w:rsidR="003256AA" w:rsidRPr="003256AA" w:rsidRDefault="003256AA" w:rsidP="003256AA">
            <w:pPr>
              <w:rPr>
                <w:b/>
                <w:highlight w:val="lightGray"/>
              </w:rPr>
            </w:pPr>
            <w:r w:rsidRPr="003256AA">
              <w:t xml:space="preserve">Edge, R. (2019). Buprenorphine for opioid use disorders during pregnancy: A review of comparative clinical effectiveness, safety, cost-effectiveness, and guidelines. </w:t>
            </w:r>
            <w:r w:rsidRPr="003256AA">
              <w:rPr>
                <w:rStyle w:val="Emphasis"/>
              </w:rPr>
              <w:t>Canadian Agency for Drugs and Technologies in Health</w:t>
            </w:r>
          </w:p>
        </w:tc>
        <w:tc>
          <w:tcPr>
            <w:tcW w:w="697" w:type="pct"/>
            <w:tcBorders>
              <w:top w:val="single" w:sz="4" w:space="0" w:color="auto"/>
              <w:left w:val="single" w:sz="4" w:space="0" w:color="auto"/>
              <w:bottom w:val="single" w:sz="4" w:space="0" w:color="auto"/>
              <w:right w:val="single" w:sz="4" w:space="0" w:color="auto"/>
            </w:tcBorders>
            <w:shd w:val="clear" w:color="auto" w:fill="auto"/>
          </w:tcPr>
          <w:p w14:paraId="20664E45" w14:textId="77777777" w:rsidR="003256AA" w:rsidRPr="003256AA" w:rsidRDefault="003256AA" w:rsidP="003256AA">
            <w:pPr>
              <w:rPr>
                <w:bCs/>
              </w:rPr>
            </w:pPr>
            <w:r w:rsidRPr="003256AA">
              <w:rPr>
                <w:bCs/>
              </w:rPr>
              <w:t>Compare cost-effectiveness, clinical effectiveness, cost and guidelines</w:t>
            </w:r>
          </w:p>
        </w:tc>
        <w:tc>
          <w:tcPr>
            <w:tcW w:w="663" w:type="pct"/>
            <w:tcBorders>
              <w:top w:val="single" w:sz="4" w:space="0" w:color="auto"/>
              <w:left w:val="single" w:sz="4" w:space="0" w:color="auto"/>
              <w:bottom w:val="single" w:sz="4" w:space="0" w:color="auto"/>
              <w:right w:val="single" w:sz="4" w:space="0" w:color="auto"/>
            </w:tcBorders>
            <w:shd w:val="clear" w:color="auto" w:fill="auto"/>
          </w:tcPr>
          <w:p w14:paraId="0FD57AEC" w14:textId="77777777" w:rsidR="003256AA" w:rsidRPr="003256AA" w:rsidRDefault="003256AA" w:rsidP="003256AA">
            <w:pPr>
              <w:rPr>
                <w:bCs/>
              </w:rPr>
            </w:pPr>
            <w:r w:rsidRPr="003256AA">
              <w:rPr>
                <w:bCs/>
              </w:rPr>
              <w:t xml:space="preserve">Evidenced based guidelines </w:t>
            </w:r>
          </w:p>
          <w:p w14:paraId="0BD958A6" w14:textId="77777777" w:rsidR="003256AA" w:rsidRPr="003256AA" w:rsidRDefault="003256AA" w:rsidP="003256AA">
            <w:pPr>
              <w:rPr>
                <w:bCs/>
              </w:rPr>
            </w:pPr>
          </w:p>
          <w:p w14:paraId="2C2A9287" w14:textId="77777777" w:rsidR="003256AA" w:rsidRPr="003256AA" w:rsidRDefault="003256AA" w:rsidP="003256AA">
            <w:pPr>
              <w:rPr>
                <w:bCs/>
              </w:rPr>
            </w:pPr>
            <w:r w:rsidRPr="003256AA">
              <w:rPr>
                <w:bCs/>
              </w:rPr>
              <w:t>Level V</w:t>
            </w:r>
          </w:p>
        </w:tc>
        <w:tc>
          <w:tcPr>
            <w:tcW w:w="726" w:type="pct"/>
            <w:tcBorders>
              <w:top w:val="single" w:sz="4" w:space="0" w:color="auto"/>
              <w:left w:val="single" w:sz="4" w:space="0" w:color="auto"/>
              <w:bottom w:val="single" w:sz="4" w:space="0" w:color="auto"/>
              <w:right w:val="single" w:sz="4" w:space="0" w:color="auto"/>
            </w:tcBorders>
            <w:shd w:val="clear" w:color="auto" w:fill="auto"/>
          </w:tcPr>
          <w:p w14:paraId="7843FDB0" w14:textId="77777777" w:rsidR="003256AA" w:rsidRPr="003256AA" w:rsidRDefault="003256AA" w:rsidP="003256AA">
            <w:pPr>
              <w:rPr>
                <w:bCs/>
              </w:rPr>
            </w:pPr>
            <w:r w:rsidRPr="003256AA">
              <w:rPr>
                <w:bCs/>
              </w:rPr>
              <w:t xml:space="preserve">N=204 article identified in literature search, N=16 retried for full text review published Jan 2014, April 2019 </w:t>
            </w:r>
          </w:p>
        </w:tc>
        <w:tc>
          <w:tcPr>
            <w:tcW w:w="719" w:type="pct"/>
            <w:tcBorders>
              <w:top w:val="single" w:sz="4" w:space="0" w:color="auto"/>
              <w:left w:val="single" w:sz="4" w:space="0" w:color="auto"/>
              <w:bottom w:val="single" w:sz="4" w:space="0" w:color="auto"/>
              <w:right w:val="single" w:sz="4" w:space="0" w:color="auto"/>
            </w:tcBorders>
            <w:shd w:val="clear" w:color="auto" w:fill="auto"/>
          </w:tcPr>
          <w:p w14:paraId="63682F10" w14:textId="77777777" w:rsidR="003256AA" w:rsidRPr="003256AA" w:rsidRDefault="003256AA" w:rsidP="003256AA">
            <w:pPr>
              <w:rPr>
                <w:bCs/>
              </w:rPr>
            </w:pPr>
            <w:r w:rsidRPr="003256AA">
              <w:rPr>
                <w:bCs/>
              </w:rPr>
              <w:t>Evidence assessed using GRADE Tool</w:t>
            </w:r>
          </w:p>
          <w:p w14:paraId="2EE268D5" w14:textId="77777777" w:rsidR="003256AA" w:rsidRPr="003256AA" w:rsidRDefault="003256AA" w:rsidP="003256AA">
            <w:pPr>
              <w:rPr>
                <w:bCs/>
              </w:rPr>
            </w:pPr>
          </w:p>
          <w:p w14:paraId="3EDC7C0F" w14:textId="77777777" w:rsidR="003256AA" w:rsidRPr="003256AA" w:rsidRDefault="003256AA" w:rsidP="003256AA">
            <w:pPr>
              <w:rPr>
                <w:bCs/>
              </w:rPr>
            </w:pPr>
            <w:r w:rsidRPr="003256AA">
              <w:rPr>
                <w:bCs/>
              </w:rPr>
              <w:t>Reliability not mentioned</w:t>
            </w:r>
          </w:p>
        </w:tc>
        <w:tc>
          <w:tcPr>
            <w:tcW w:w="615" w:type="pct"/>
            <w:tcBorders>
              <w:top w:val="single" w:sz="4" w:space="0" w:color="auto"/>
              <w:left w:val="single" w:sz="4" w:space="0" w:color="auto"/>
              <w:bottom w:val="single" w:sz="4" w:space="0" w:color="auto"/>
              <w:right w:val="single" w:sz="4" w:space="0" w:color="auto"/>
            </w:tcBorders>
            <w:shd w:val="clear" w:color="auto" w:fill="auto"/>
          </w:tcPr>
          <w:p w14:paraId="2B902CA2" w14:textId="77777777" w:rsidR="003256AA" w:rsidRPr="003256AA" w:rsidRDefault="003256AA" w:rsidP="003256AA">
            <w:pPr>
              <w:rPr>
                <w:bCs/>
              </w:rPr>
            </w:pPr>
            <w:r w:rsidRPr="003256AA">
              <w:rPr>
                <w:bCs/>
              </w:rPr>
              <w:t>Cost effective evidenced based guidelines supports use of buprenorphine treatment</w:t>
            </w:r>
          </w:p>
        </w:tc>
        <w:tc>
          <w:tcPr>
            <w:tcW w:w="673" w:type="pct"/>
            <w:tcBorders>
              <w:top w:val="single" w:sz="4" w:space="0" w:color="auto"/>
              <w:left w:val="single" w:sz="4" w:space="0" w:color="auto"/>
              <w:bottom w:val="single" w:sz="4" w:space="0" w:color="auto"/>
              <w:right w:val="single" w:sz="4" w:space="0" w:color="auto"/>
            </w:tcBorders>
            <w:shd w:val="clear" w:color="auto" w:fill="auto"/>
          </w:tcPr>
          <w:p w14:paraId="550D0CE1" w14:textId="77777777" w:rsidR="003256AA" w:rsidRPr="003256AA" w:rsidRDefault="003256AA" w:rsidP="003256AA">
            <w:pPr>
              <w:rPr>
                <w:bCs/>
              </w:rPr>
            </w:pPr>
            <w:r w:rsidRPr="003256AA">
              <w:rPr>
                <w:bCs/>
              </w:rPr>
              <w:t>Limitations: no filter applied, limited to English language</w:t>
            </w:r>
          </w:p>
          <w:p w14:paraId="70B3FF42" w14:textId="77777777" w:rsidR="003256AA" w:rsidRPr="003256AA" w:rsidRDefault="003256AA" w:rsidP="003256AA">
            <w:pPr>
              <w:rPr>
                <w:bCs/>
              </w:rPr>
            </w:pPr>
          </w:p>
          <w:p w14:paraId="445479EB" w14:textId="77777777" w:rsidR="003256AA" w:rsidRPr="003256AA" w:rsidRDefault="003256AA" w:rsidP="003256AA">
            <w:pPr>
              <w:rPr>
                <w:bCs/>
              </w:rPr>
            </w:pPr>
            <w:r w:rsidRPr="003256AA">
              <w:rPr>
                <w:bCs/>
              </w:rPr>
              <w:t xml:space="preserve">Useful: compare cost, barrier to treatment guidelines </w:t>
            </w:r>
          </w:p>
        </w:tc>
      </w:tr>
      <w:tr w:rsidR="003256AA" w:rsidRPr="00B2162F" w14:paraId="21423639" w14:textId="77777777" w:rsidTr="00BD7A1F">
        <w:tc>
          <w:tcPr>
            <w:tcW w:w="907" w:type="pct"/>
            <w:tcBorders>
              <w:top w:val="single" w:sz="4" w:space="0" w:color="auto"/>
              <w:left w:val="single" w:sz="4" w:space="0" w:color="auto"/>
              <w:bottom w:val="single" w:sz="4" w:space="0" w:color="auto"/>
              <w:right w:val="single" w:sz="4" w:space="0" w:color="auto"/>
            </w:tcBorders>
            <w:shd w:val="clear" w:color="auto" w:fill="auto"/>
          </w:tcPr>
          <w:p w14:paraId="66A82F15" w14:textId="77777777" w:rsidR="003256AA" w:rsidRPr="003256AA" w:rsidRDefault="003256AA" w:rsidP="003256AA">
            <w:pPr>
              <w:rPr>
                <w:b/>
                <w:highlight w:val="lightGray"/>
              </w:rPr>
            </w:pPr>
            <w:r w:rsidRPr="003256AA">
              <w:lastRenderedPageBreak/>
              <w:t xml:space="preserve">Substance Abuse and Mental Health Services Administration. (2018). Clinical guidance for treating pregnant and parenting women with opioid use disorder and their infants. </w:t>
            </w:r>
            <w:r w:rsidRPr="003256AA">
              <w:rPr>
                <w:rStyle w:val="Emphasis"/>
              </w:rPr>
              <w:t>Substance Abuse and Mental Health Services Administration</w:t>
            </w:r>
            <w:r w:rsidRPr="003256AA">
              <w:t>.</w:t>
            </w:r>
          </w:p>
        </w:tc>
        <w:tc>
          <w:tcPr>
            <w:tcW w:w="697" w:type="pct"/>
            <w:tcBorders>
              <w:top w:val="single" w:sz="4" w:space="0" w:color="auto"/>
              <w:left w:val="single" w:sz="4" w:space="0" w:color="auto"/>
              <w:bottom w:val="single" w:sz="4" w:space="0" w:color="auto"/>
              <w:right w:val="single" w:sz="4" w:space="0" w:color="auto"/>
            </w:tcBorders>
            <w:shd w:val="clear" w:color="auto" w:fill="auto"/>
          </w:tcPr>
          <w:p w14:paraId="5D232F8A" w14:textId="77777777" w:rsidR="003256AA" w:rsidRPr="003256AA" w:rsidRDefault="003256AA" w:rsidP="003256AA">
            <w:pPr>
              <w:rPr>
                <w:bCs/>
              </w:rPr>
            </w:pPr>
            <w:r w:rsidRPr="003256AA">
              <w:rPr>
                <w:bCs/>
              </w:rPr>
              <w:t>Clinical guidance to treat pregnant women with opioid use disorder</w:t>
            </w:r>
          </w:p>
        </w:tc>
        <w:tc>
          <w:tcPr>
            <w:tcW w:w="663" w:type="pct"/>
            <w:tcBorders>
              <w:top w:val="single" w:sz="4" w:space="0" w:color="auto"/>
              <w:left w:val="single" w:sz="4" w:space="0" w:color="auto"/>
              <w:bottom w:val="single" w:sz="4" w:space="0" w:color="auto"/>
              <w:right w:val="single" w:sz="4" w:space="0" w:color="auto"/>
            </w:tcBorders>
            <w:shd w:val="clear" w:color="auto" w:fill="auto"/>
          </w:tcPr>
          <w:p w14:paraId="29E3A517" w14:textId="77777777" w:rsidR="003256AA" w:rsidRPr="003256AA" w:rsidRDefault="003256AA" w:rsidP="003256AA">
            <w:pPr>
              <w:rPr>
                <w:bCs/>
              </w:rPr>
            </w:pPr>
            <w:r w:rsidRPr="003256AA">
              <w:rPr>
                <w:bCs/>
              </w:rPr>
              <w:t>Level VII</w:t>
            </w:r>
          </w:p>
          <w:p w14:paraId="1D4122AC" w14:textId="77777777" w:rsidR="003256AA" w:rsidRPr="003256AA" w:rsidRDefault="003256AA" w:rsidP="003256AA">
            <w:pPr>
              <w:rPr>
                <w:bCs/>
              </w:rPr>
            </w:pPr>
          </w:p>
          <w:p w14:paraId="66DBE69D" w14:textId="77777777" w:rsidR="003256AA" w:rsidRPr="003256AA" w:rsidRDefault="003256AA" w:rsidP="003256AA">
            <w:pPr>
              <w:rPr>
                <w:bCs/>
              </w:rPr>
            </w:pPr>
            <w:r w:rsidRPr="003256AA">
              <w:rPr>
                <w:bCs/>
              </w:rPr>
              <w:t>Expert Opinion</w:t>
            </w:r>
          </w:p>
          <w:p w14:paraId="1D2B15D7" w14:textId="77777777" w:rsidR="003256AA" w:rsidRPr="003256AA" w:rsidRDefault="003256AA" w:rsidP="003256AA">
            <w:pPr>
              <w:rPr>
                <w:bCs/>
              </w:rPr>
            </w:pPr>
          </w:p>
          <w:p w14:paraId="18F195CD" w14:textId="77777777" w:rsidR="003256AA" w:rsidRPr="003256AA" w:rsidRDefault="003256AA" w:rsidP="003256AA">
            <w:pPr>
              <w:rPr>
                <w:bCs/>
              </w:rPr>
            </w:pPr>
            <w:r w:rsidRPr="003256AA">
              <w:rPr>
                <w:bCs/>
              </w:rPr>
              <w:t>Independent variable: opioid use disorder</w:t>
            </w:r>
          </w:p>
          <w:p w14:paraId="070C91E6" w14:textId="77777777" w:rsidR="003256AA" w:rsidRPr="003256AA" w:rsidRDefault="003256AA" w:rsidP="003256AA">
            <w:pPr>
              <w:rPr>
                <w:bCs/>
              </w:rPr>
            </w:pPr>
          </w:p>
          <w:p w14:paraId="0845CF6B" w14:textId="77777777" w:rsidR="003256AA" w:rsidRPr="003256AA" w:rsidRDefault="003256AA" w:rsidP="003256AA">
            <w:pPr>
              <w:rPr>
                <w:bCs/>
              </w:rPr>
            </w:pPr>
            <w:r w:rsidRPr="003256AA">
              <w:rPr>
                <w:bCs/>
              </w:rPr>
              <w:t xml:space="preserve">Dependent variable: Pregnant women </w:t>
            </w:r>
          </w:p>
        </w:tc>
        <w:tc>
          <w:tcPr>
            <w:tcW w:w="726" w:type="pct"/>
            <w:tcBorders>
              <w:top w:val="single" w:sz="4" w:space="0" w:color="auto"/>
              <w:left w:val="single" w:sz="4" w:space="0" w:color="auto"/>
              <w:bottom w:val="single" w:sz="4" w:space="0" w:color="auto"/>
              <w:right w:val="single" w:sz="4" w:space="0" w:color="auto"/>
            </w:tcBorders>
            <w:shd w:val="clear" w:color="auto" w:fill="auto"/>
          </w:tcPr>
          <w:p w14:paraId="7932EB73" w14:textId="77777777" w:rsidR="003256AA" w:rsidRPr="003256AA" w:rsidRDefault="003256AA" w:rsidP="003256AA">
            <w:pPr>
              <w:rPr>
                <w:bCs/>
              </w:rPr>
            </w:pPr>
            <w:r w:rsidRPr="003256AA">
              <w:rPr>
                <w:bCs/>
              </w:rPr>
              <w:t>Expert Panel</w:t>
            </w:r>
          </w:p>
          <w:p w14:paraId="317F81BB" w14:textId="77777777" w:rsidR="003256AA" w:rsidRPr="003256AA" w:rsidRDefault="003256AA" w:rsidP="003256AA">
            <w:pPr>
              <w:rPr>
                <w:bCs/>
              </w:rPr>
            </w:pPr>
            <w:r w:rsidRPr="003256AA">
              <w:rPr>
                <w:bCs/>
              </w:rPr>
              <w:br/>
              <w:t>Extensive literature review</w:t>
            </w:r>
          </w:p>
        </w:tc>
        <w:tc>
          <w:tcPr>
            <w:tcW w:w="719" w:type="pct"/>
            <w:tcBorders>
              <w:top w:val="single" w:sz="4" w:space="0" w:color="auto"/>
              <w:left w:val="single" w:sz="4" w:space="0" w:color="auto"/>
              <w:bottom w:val="single" w:sz="4" w:space="0" w:color="auto"/>
              <w:right w:val="single" w:sz="4" w:space="0" w:color="auto"/>
            </w:tcBorders>
            <w:shd w:val="clear" w:color="auto" w:fill="auto"/>
          </w:tcPr>
          <w:p w14:paraId="03A0AC98" w14:textId="77777777" w:rsidR="003256AA" w:rsidRPr="003256AA" w:rsidRDefault="003256AA" w:rsidP="003256AA">
            <w:pPr>
              <w:rPr>
                <w:bCs/>
              </w:rPr>
            </w:pPr>
            <w:r w:rsidRPr="003256AA">
              <w:rPr>
                <w:bCs/>
              </w:rPr>
              <w:t>RAM Methodology</w:t>
            </w:r>
          </w:p>
          <w:p w14:paraId="4609E589" w14:textId="77777777" w:rsidR="003256AA" w:rsidRPr="003256AA" w:rsidRDefault="003256AA" w:rsidP="003256AA">
            <w:pPr>
              <w:rPr>
                <w:bCs/>
              </w:rPr>
            </w:pPr>
          </w:p>
          <w:p w14:paraId="04B799F5" w14:textId="77777777" w:rsidR="003256AA" w:rsidRPr="003256AA" w:rsidRDefault="003256AA" w:rsidP="003256AA">
            <w:pPr>
              <w:rPr>
                <w:bCs/>
              </w:rPr>
            </w:pPr>
            <w:r w:rsidRPr="003256AA">
              <w:rPr>
                <w:bCs/>
              </w:rPr>
              <w:t>Reliability not mentioned</w:t>
            </w:r>
          </w:p>
        </w:tc>
        <w:tc>
          <w:tcPr>
            <w:tcW w:w="615" w:type="pct"/>
            <w:tcBorders>
              <w:top w:val="single" w:sz="4" w:space="0" w:color="auto"/>
              <w:left w:val="single" w:sz="4" w:space="0" w:color="auto"/>
              <w:bottom w:val="single" w:sz="4" w:space="0" w:color="auto"/>
              <w:right w:val="single" w:sz="4" w:space="0" w:color="auto"/>
            </w:tcBorders>
            <w:shd w:val="clear" w:color="auto" w:fill="auto"/>
          </w:tcPr>
          <w:p w14:paraId="1299EFAC" w14:textId="77777777" w:rsidR="003256AA" w:rsidRPr="003256AA" w:rsidRDefault="003256AA" w:rsidP="003256AA">
            <w:pPr>
              <w:rPr>
                <w:bCs/>
              </w:rPr>
            </w:pPr>
            <w:r w:rsidRPr="003256AA">
              <w:rPr>
                <w:bCs/>
              </w:rPr>
              <w:t>Gaps and limitations identified with pregnant women with opioid use disorder</w:t>
            </w:r>
          </w:p>
        </w:tc>
        <w:tc>
          <w:tcPr>
            <w:tcW w:w="673" w:type="pct"/>
            <w:tcBorders>
              <w:top w:val="single" w:sz="4" w:space="0" w:color="auto"/>
              <w:left w:val="single" w:sz="4" w:space="0" w:color="auto"/>
              <w:bottom w:val="single" w:sz="4" w:space="0" w:color="auto"/>
              <w:right w:val="single" w:sz="4" w:space="0" w:color="auto"/>
            </w:tcBorders>
            <w:shd w:val="clear" w:color="auto" w:fill="auto"/>
          </w:tcPr>
          <w:p w14:paraId="368C5EA5" w14:textId="77777777" w:rsidR="003256AA" w:rsidRPr="003256AA" w:rsidRDefault="003256AA" w:rsidP="003256AA">
            <w:pPr>
              <w:rPr>
                <w:bCs/>
              </w:rPr>
            </w:pPr>
            <w:r w:rsidRPr="003256AA">
              <w:rPr>
                <w:bCs/>
              </w:rPr>
              <w:t>Limitations: Not mentioned</w:t>
            </w:r>
          </w:p>
          <w:p w14:paraId="4217AC85" w14:textId="77777777" w:rsidR="003256AA" w:rsidRPr="003256AA" w:rsidRDefault="003256AA" w:rsidP="003256AA">
            <w:pPr>
              <w:rPr>
                <w:bCs/>
              </w:rPr>
            </w:pPr>
            <w:r w:rsidRPr="003256AA">
              <w:rPr>
                <w:bCs/>
              </w:rPr>
              <w:t xml:space="preserve">Usefulness to use evidenced based </w:t>
            </w:r>
            <w:r w:rsidR="00BD7A1F" w:rsidRPr="003256AA">
              <w:rPr>
                <w:bCs/>
              </w:rPr>
              <w:t>guideline</w:t>
            </w:r>
            <w:r w:rsidRPr="003256AA">
              <w:rPr>
                <w:bCs/>
              </w:rPr>
              <w:t xml:space="preserve"> for pregnant women with opioid use disorder</w:t>
            </w:r>
          </w:p>
        </w:tc>
      </w:tr>
      <w:tr w:rsidR="003256AA" w:rsidRPr="00B2162F" w14:paraId="5C5C9526" w14:textId="77777777" w:rsidTr="00BD7A1F">
        <w:tc>
          <w:tcPr>
            <w:tcW w:w="907" w:type="pct"/>
            <w:tcBorders>
              <w:top w:val="single" w:sz="4" w:space="0" w:color="auto"/>
              <w:left w:val="single" w:sz="4" w:space="0" w:color="auto"/>
              <w:bottom w:val="single" w:sz="4" w:space="0" w:color="auto"/>
              <w:right w:val="single" w:sz="4" w:space="0" w:color="auto"/>
            </w:tcBorders>
            <w:shd w:val="clear" w:color="auto" w:fill="auto"/>
          </w:tcPr>
          <w:p w14:paraId="0426DC43" w14:textId="77777777" w:rsidR="003256AA" w:rsidRPr="003256AA" w:rsidRDefault="003256AA" w:rsidP="003256AA">
            <w:pPr>
              <w:rPr>
                <w:b/>
                <w:highlight w:val="lightGray"/>
              </w:rPr>
            </w:pPr>
            <w:r w:rsidRPr="003256AA">
              <w:t xml:space="preserve">Hersh, D. (2011). Integrating buprenorphine treatment into a public healthcare system: The </w:t>
            </w:r>
            <w:proofErr w:type="spellStart"/>
            <w:r w:rsidRPr="003256AA">
              <w:t>san</w:t>
            </w:r>
            <w:proofErr w:type="spellEnd"/>
            <w:r w:rsidRPr="003256AA">
              <w:t xml:space="preserve"> </w:t>
            </w:r>
            <w:proofErr w:type="spellStart"/>
            <w:r w:rsidRPr="003256AA">
              <w:t>francisco</w:t>
            </w:r>
            <w:proofErr w:type="spellEnd"/>
            <w:r w:rsidRPr="003256AA">
              <w:t xml:space="preserve"> department of public health’s office-based buprenorphine pilot program. </w:t>
            </w:r>
            <w:r w:rsidRPr="003256AA">
              <w:rPr>
                <w:rStyle w:val="Emphasis"/>
              </w:rPr>
              <w:t>Journal of Psychoactive Drugs</w:t>
            </w:r>
          </w:p>
        </w:tc>
        <w:tc>
          <w:tcPr>
            <w:tcW w:w="697" w:type="pct"/>
            <w:tcBorders>
              <w:top w:val="single" w:sz="4" w:space="0" w:color="auto"/>
              <w:left w:val="single" w:sz="4" w:space="0" w:color="auto"/>
              <w:bottom w:val="single" w:sz="4" w:space="0" w:color="auto"/>
              <w:right w:val="single" w:sz="4" w:space="0" w:color="auto"/>
            </w:tcBorders>
            <w:shd w:val="clear" w:color="auto" w:fill="auto"/>
          </w:tcPr>
          <w:p w14:paraId="61DCA89D" w14:textId="77777777" w:rsidR="003256AA" w:rsidRPr="003256AA" w:rsidRDefault="003256AA" w:rsidP="003256AA">
            <w:pPr>
              <w:rPr>
                <w:bCs/>
              </w:rPr>
            </w:pPr>
            <w:r w:rsidRPr="003256AA">
              <w:rPr>
                <w:bCs/>
              </w:rPr>
              <w:t>Integrating buprenorphine treatment</w:t>
            </w:r>
          </w:p>
        </w:tc>
        <w:tc>
          <w:tcPr>
            <w:tcW w:w="663" w:type="pct"/>
            <w:tcBorders>
              <w:top w:val="single" w:sz="4" w:space="0" w:color="auto"/>
              <w:left w:val="single" w:sz="4" w:space="0" w:color="auto"/>
              <w:bottom w:val="single" w:sz="4" w:space="0" w:color="auto"/>
              <w:right w:val="single" w:sz="4" w:space="0" w:color="auto"/>
            </w:tcBorders>
            <w:shd w:val="clear" w:color="auto" w:fill="auto"/>
          </w:tcPr>
          <w:p w14:paraId="693D8AAA" w14:textId="77777777" w:rsidR="003256AA" w:rsidRPr="003256AA" w:rsidRDefault="003256AA" w:rsidP="003256AA">
            <w:pPr>
              <w:rPr>
                <w:bCs/>
              </w:rPr>
            </w:pPr>
            <w:r w:rsidRPr="003256AA">
              <w:rPr>
                <w:bCs/>
              </w:rPr>
              <w:t>Level III</w:t>
            </w:r>
          </w:p>
          <w:p w14:paraId="78FD90B8" w14:textId="77777777" w:rsidR="003256AA" w:rsidRPr="003256AA" w:rsidRDefault="003256AA" w:rsidP="003256AA">
            <w:pPr>
              <w:rPr>
                <w:bCs/>
              </w:rPr>
            </w:pPr>
          </w:p>
          <w:p w14:paraId="32A5D170" w14:textId="77777777" w:rsidR="003256AA" w:rsidRPr="003256AA" w:rsidRDefault="003256AA" w:rsidP="003256AA">
            <w:pPr>
              <w:rPr>
                <w:bCs/>
              </w:rPr>
            </w:pPr>
            <w:r w:rsidRPr="003256AA">
              <w:rPr>
                <w:bCs/>
              </w:rPr>
              <w:t>Independent variable: Integrating buprenorphine treatment</w:t>
            </w:r>
          </w:p>
          <w:p w14:paraId="1E60936D" w14:textId="77777777" w:rsidR="003256AA" w:rsidRPr="003256AA" w:rsidRDefault="003256AA" w:rsidP="003256AA">
            <w:pPr>
              <w:rPr>
                <w:bCs/>
              </w:rPr>
            </w:pPr>
          </w:p>
          <w:p w14:paraId="7A0478FD" w14:textId="77777777" w:rsidR="003256AA" w:rsidRPr="003256AA" w:rsidRDefault="003256AA" w:rsidP="003256AA">
            <w:pPr>
              <w:rPr>
                <w:bCs/>
              </w:rPr>
            </w:pPr>
            <w:r w:rsidRPr="003256AA">
              <w:rPr>
                <w:bCs/>
              </w:rPr>
              <w:t>Dependent variable: Retention in program</w:t>
            </w:r>
          </w:p>
        </w:tc>
        <w:tc>
          <w:tcPr>
            <w:tcW w:w="726" w:type="pct"/>
            <w:tcBorders>
              <w:top w:val="single" w:sz="4" w:space="0" w:color="auto"/>
              <w:left w:val="single" w:sz="4" w:space="0" w:color="auto"/>
              <w:bottom w:val="single" w:sz="4" w:space="0" w:color="auto"/>
              <w:right w:val="single" w:sz="4" w:space="0" w:color="auto"/>
            </w:tcBorders>
            <w:shd w:val="clear" w:color="auto" w:fill="auto"/>
          </w:tcPr>
          <w:p w14:paraId="18A26B30" w14:textId="77777777" w:rsidR="003256AA" w:rsidRPr="003256AA" w:rsidRDefault="003256AA" w:rsidP="003256AA">
            <w:pPr>
              <w:rPr>
                <w:bCs/>
              </w:rPr>
            </w:pPr>
            <w:r w:rsidRPr="003256AA">
              <w:rPr>
                <w:bCs/>
              </w:rPr>
              <w:t xml:space="preserve">A pilot program of 57 patients admitted between 9/1/03 and 8/31/05 on buprenorphine.  Location was at San Francisco Public Health Department. </w:t>
            </w:r>
          </w:p>
          <w:p w14:paraId="29F6CBDB" w14:textId="77777777" w:rsidR="003256AA" w:rsidRPr="003256AA" w:rsidRDefault="003256AA" w:rsidP="003256AA">
            <w:pPr>
              <w:rPr>
                <w:bCs/>
              </w:rPr>
            </w:pPr>
          </w:p>
        </w:tc>
        <w:tc>
          <w:tcPr>
            <w:tcW w:w="719" w:type="pct"/>
            <w:tcBorders>
              <w:top w:val="single" w:sz="4" w:space="0" w:color="auto"/>
              <w:left w:val="single" w:sz="4" w:space="0" w:color="auto"/>
              <w:bottom w:val="single" w:sz="4" w:space="0" w:color="auto"/>
              <w:right w:val="single" w:sz="4" w:space="0" w:color="auto"/>
            </w:tcBorders>
            <w:shd w:val="clear" w:color="auto" w:fill="auto"/>
          </w:tcPr>
          <w:p w14:paraId="7BF76BF8" w14:textId="77777777" w:rsidR="003256AA" w:rsidRPr="003256AA" w:rsidRDefault="003256AA" w:rsidP="003256AA">
            <w:pPr>
              <w:rPr>
                <w:bCs/>
              </w:rPr>
            </w:pPr>
            <w:r w:rsidRPr="003256AA">
              <w:rPr>
                <w:bCs/>
              </w:rPr>
              <w:t>Months: 1,3,6, 12 to measure retention by using dichotomously.</w:t>
            </w:r>
          </w:p>
          <w:p w14:paraId="5DF5FA02" w14:textId="77777777" w:rsidR="003256AA" w:rsidRPr="003256AA" w:rsidRDefault="003256AA" w:rsidP="003256AA">
            <w:pPr>
              <w:rPr>
                <w:bCs/>
              </w:rPr>
            </w:pPr>
          </w:p>
          <w:p w14:paraId="408514BD" w14:textId="77777777" w:rsidR="003256AA" w:rsidRPr="003256AA" w:rsidRDefault="003256AA" w:rsidP="003256AA">
            <w:pPr>
              <w:rPr>
                <w:bCs/>
              </w:rPr>
            </w:pPr>
            <w:r w:rsidRPr="003256AA">
              <w:rPr>
                <w:bCs/>
              </w:rPr>
              <w:t xml:space="preserve">Use of </w:t>
            </w:r>
            <w:r w:rsidR="00BD7A1F" w:rsidRPr="003256AA">
              <w:rPr>
                <w:bCs/>
              </w:rPr>
              <w:t>paired tests</w:t>
            </w:r>
            <w:r w:rsidRPr="003256AA">
              <w:rPr>
                <w:bCs/>
              </w:rPr>
              <w:t xml:space="preserve"> to evaluate for drug use and treatment retention.  </w:t>
            </w:r>
          </w:p>
        </w:tc>
        <w:tc>
          <w:tcPr>
            <w:tcW w:w="615" w:type="pct"/>
            <w:tcBorders>
              <w:top w:val="single" w:sz="4" w:space="0" w:color="auto"/>
              <w:left w:val="single" w:sz="4" w:space="0" w:color="auto"/>
              <w:bottom w:val="single" w:sz="4" w:space="0" w:color="auto"/>
              <w:right w:val="single" w:sz="4" w:space="0" w:color="auto"/>
            </w:tcBorders>
            <w:shd w:val="clear" w:color="auto" w:fill="auto"/>
          </w:tcPr>
          <w:p w14:paraId="4C7973B8" w14:textId="77777777" w:rsidR="003256AA" w:rsidRPr="003256AA" w:rsidRDefault="003256AA" w:rsidP="003256AA">
            <w:pPr>
              <w:rPr>
                <w:bCs/>
              </w:rPr>
            </w:pPr>
            <w:r w:rsidRPr="003256AA">
              <w:rPr>
                <w:bCs/>
              </w:rPr>
              <w:t>Analysis conducted using SAS v9.1.</w:t>
            </w:r>
          </w:p>
          <w:p w14:paraId="6A594A9C" w14:textId="77777777" w:rsidR="003256AA" w:rsidRPr="003256AA" w:rsidRDefault="003256AA" w:rsidP="003256AA">
            <w:pPr>
              <w:rPr>
                <w:bCs/>
              </w:rPr>
            </w:pPr>
          </w:p>
          <w:p w14:paraId="7E902AAB" w14:textId="77777777" w:rsidR="003256AA" w:rsidRPr="003256AA" w:rsidRDefault="003256AA" w:rsidP="003256AA">
            <w:pPr>
              <w:rPr>
                <w:bCs/>
              </w:rPr>
            </w:pPr>
            <w:r w:rsidRPr="003256AA">
              <w:rPr>
                <w:bCs/>
              </w:rPr>
              <w:t>Results: Retention rate of one year by 61%, 35 out of 57 retained into treatment with mean length of stay 9 months.</w:t>
            </w:r>
          </w:p>
        </w:tc>
        <w:tc>
          <w:tcPr>
            <w:tcW w:w="673" w:type="pct"/>
            <w:tcBorders>
              <w:top w:val="single" w:sz="4" w:space="0" w:color="auto"/>
              <w:left w:val="single" w:sz="4" w:space="0" w:color="auto"/>
              <w:bottom w:val="single" w:sz="4" w:space="0" w:color="auto"/>
              <w:right w:val="single" w:sz="4" w:space="0" w:color="auto"/>
            </w:tcBorders>
            <w:shd w:val="clear" w:color="auto" w:fill="auto"/>
          </w:tcPr>
          <w:p w14:paraId="7BC1E6D1" w14:textId="77777777" w:rsidR="003256AA" w:rsidRPr="003256AA" w:rsidRDefault="003256AA" w:rsidP="003256AA">
            <w:pPr>
              <w:rPr>
                <w:bCs/>
              </w:rPr>
            </w:pPr>
            <w:r w:rsidRPr="003256AA">
              <w:rPr>
                <w:bCs/>
              </w:rPr>
              <w:t>Nonrandomized, relatively small pilot.</w:t>
            </w:r>
          </w:p>
          <w:p w14:paraId="58C0D423" w14:textId="77777777" w:rsidR="003256AA" w:rsidRPr="003256AA" w:rsidRDefault="003256AA" w:rsidP="003256AA">
            <w:pPr>
              <w:rPr>
                <w:bCs/>
              </w:rPr>
            </w:pPr>
          </w:p>
          <w:p w14:paraId="7897386D" w14:textId="77777777" w:rsidR="003256AA" w:rsidRPr="003256AA" w:rsidRDefault="003256AA" w:rsidP="003256AA">
            <w:pPr>
              <w:rPr>
                <w:bCs/>
              </w:rPr>
            </w:pPr>
            <w:r w:rsidRPr="003256AA">
              <w:rPr>
                <w:bCs/>
              </w:rPr>
              <w:t>Usefulness: to integrate community-based buprenorphine treatment program</w:t>
            </w:r>
          </w:p>
        </w:tc>
      </w:tr>
      <w:tr w:rsidR="003256AA" w:rsidRPr="00B2162F" w14:paraId="6D5F0449" w14:textId="77777777" w:rsidTr="00BD7A1F">
        <w:tc>
          <w:tcPr>
            <w:tcW w:w="907" w:type="pct"/>
            <w:tcBorders>
              <w:top w:val="single" w:sz="4" w:space="0" w:color="auto"/>
              <w:left w:val="single" w:sz="4" w:space="0" w:color="auto"/>
              <w:bottom w:val="single" w:sz="4" w:space="0" w:color="auto"/>
              <w:right w:val="single" w:sz="4" w:space="0" w:color="auto"/>
            </w:tcBorders>
            <w:shd w:val="clear" w:color="auto" w:fill="auto"/>
          </w:tcPr>
          <w:p w14:paraId="66D2ADD7" w14:textId="77777777" w:rsidR="003256AA" w:rsidRPr="003256AA" w:rsidRDefault="003256AA" w:rsidP="003256AA">
            <w:pPr>
              <w:rPr>
                <w:b/>
                <w:highlight w:val="lightGray"/>
              </w:rPr>
            </w:pPr>
            <w:proofErr w:type="spellStart"/>
            <w:r w:rsidRPr="003256AA">
              <w:t>Litz</w:t>
            </w:r>
            <w:proofErr w:type="spellEnd"/>
            <w:r w:rsidRPr="003256AA">
              <w:t xml:space="preserve">, M. (2017). The impact of mental health comorbidities on adherence to </w:t>
            </w:r>
            <w:r w:rsidRPr="003256AA">
              <w:lastRenderedPageBreak/>
              <w:t xml:space="preserve">buprenorphine: A claims-based analysis. </w:t>
            </w:r>
            <w:r w:rsidRPr="003256AA">
              <w:rPr>
                <w:rStyle w:val="Emphasis"/>
              </w:rPr>
              <w:t>American Journal on Addictions</w:t>
            </w:r>
          </w:p>
        </w:tc>
        <w:tc>
          <w:tcPr>
            <w:tcW w:w="697" w:type="pct"/>
            <w:tcBorders>
              <w:top w:val="single" w:sz="4" w:space="0" w:color="auto"/>
              <w:left w:val="single" w:sz="4" w:space="0" w:color="auto"/>
              <w:bottom w:val="single" w:sz="4" w:space="0" w:color="auto"/>
              <w:right w:val="single" w:sz="4" w:space="0" w:color="auto"/>
            </w:tcBorders>
            <w:shd w:val="clear" w:color="auto" w:fill="auto"/>
          </w:tcPr>
          <w:p w14:paraId="3B64058B" w14:textId="77777777" w:rsidR="003256AA" w:rsidRPr="003256AA" w:rsidRDefault="003256AA" w:rsidP="003256AA">
            <w:pPr>
              <w:rPr>
                <w:bCs/>
              </w:rPr>
            </w:pPr>
            <w:r w:rsidRPr="003256AA">
              <w:rPr>
                <w:bCs/>
              </w:rPr>
              <w:lastRenderedPageBreak/>
              <w:t xml:space="preserve">Evaluate comorbidities as well as impact on mental </w:t>
            </w:r>
            <w:r w:rsidRPr="003256AA">
              <w:rPr>
                <w:bCs/>
              </w:rPr>
              <w:lastRenderedPageBreak/>
              <w:t xml:space="preserve">health in association with buprenorphine adherence. </w:t>
            </w:r>
          </w:p>
        </w:tc>
        <w:tc>
          <w:tcPr>
            <w:tcW w:w="663" w:type="pct"/>
            <w:tcBorders>
              <w:top w:val="single" w:sz="4" w:space="0" w:color="auto"/>
              <w:left w:val="single" w:sz="4" w:space="0" w:color="auto"/>
              <w:bottom w:val="single" w:sz="4" w:space="0" w:color="auto"/>
              <w:right w:val="single" w:sz="4" w:space="0" w:color="auto"/>
            </w:tcBorders>
            <w:shd w:val="clear" w:color="auto" w:fill="auto"/>
          </w:tcPr>
          <w:p w14:paraId="073589AE" w14:textId="77777777" w:rsidR="003256AA" w:rsidRPr="003256AA" w:rsidRDefault="003256AA" w:rsidP="003256AA">
            <w:pPr>
              <w:rPr>
                <w:bCs/>
              </w:rPr>
            </w:pPr>
            <w:r w:rsidRPr="003256AA">
              <w:rPr>
                <w:bCs/>
              </w:rPr>
              <w:lastRenderedPageBreak/>
              <w:t>Level IV</w:t>
            </w:r>
          </w:p>
          <w:p w14:paraId="2BEF8612" w14:textId="77777777" w:rsidR="003256AA" w:rsidRPr="003256AA" w:rsidRDefault="003256AA" w:rsidP="003256AA">
            <w:pPr>
              <w:rPr>
                <w:bCs/>
              </w:rPr>
            </w:pPr>
          </w:p>
          <w:p w14:paraId="1EF71A50" w14:textId="77777777" w:rsidR="003256AA" w:rsidRPr="003256AA" w:rsidRDefault="003256AA" w:rsidP="003256AA">
            <w:pPr>
              <w:rPr>
                <w:bCs/>
              </w:rPr>
            </w:pPr>
            <w:r w:rsidRPr="003256AA">
              <w:rPr>
                <w:bCs/>
              </w:rPr>
              <w:t xml:space="preserve">Independent variable: </w:t>
            </w:r>
            <w:r w:rsidRPr="003256AA">
              <w:rPr>
                <w:bCs/>
              </w:rPr>
              <w:lastRenderedPageBreak/>
              <w:t xml:space="preserve">impact on mental health </w:t>
            </w:r>
          </w:p>
          <w:p w14:paraId="08B92444" w14:textId="77777777" w:rsidR="003256AA" w:rsidRPr="003256AA" w:rsidRDefault="003256AA" w:rsidP="003256AA">
            <w:pPr>
              <w:rPr>
                <w:bCs/>
              </w:rPr>
            </w:pPr>
          </w:p>
          <w:p w14:paraId="41B0F6D5" w14:textId="77777777" w:rsidR="003256AA" w:rsidRPr="003256AA" w:rsidRDefault="003256AA" w:rsidP="003256AA">
            <w:pPr>
              <w:rPr>
                <w:bCs/>
              </w:rPr>
            </w:pPr>
            <w:r w:rsidRPr="003256AA">
              <w:rPr>
                <w:bCs/>
              </w:rPr>
              <w:t>Dependent variable: Adherence</w:t>
            </w:r>
          </w:p>
        </w:tc>
        <w:tc>
          <w:tcPr>
            <w:tcW w:w="726" w:type="pct"/>
            <w:tcBorders>
              <w:top w:val="single" w:sz="4" w:space="0" w:color="auto"/>
              <w:left w:val="single" w:sz="4" w:space="0" w:color="auto"/>
              <w:bottom w:val="single" w:sz="4" w:space="0" w:color="auto"/>
              <w:right w:val="single" w:sz="4" w:space="0" w:color="auto"/>
            </w:tcBorders>
            <w:shd w:val="clear" w:color="auto" w:fill="auto"/>
          </w:tcPr>
          <w:p w14:paraId="3CFA10B6" w14:textId="77777777" w:rsidR="003256AA" w:rsidRPr="003256AA" w:rsidRDefault="003256AA" w:rsidP="003256AA">
            <w:pPr>
              <w:rPr>
                <w:bCs/>
              </w:rPr>
            </w:pPr>
            <w:r w:rsidRPr="003256AA">
              <w:rPr>
                <w:bCs/>
              </w:rPr>
              <w:lastRenderedPageBreak/>
              <w:t xml:space="preserve">Claim Data from 2012 to 2014 prescribed buprenorphine </w:t>
            </w:r>
            <w:r w:rsidRPr="003256AA">
              <w:rPr>
                <w:bCs/>
              </w:rPr>
              <w:lastRenderedPageBreak/>
              <w:t xml:space="preserve">N=2947 enrolled for </w:t>
            </w:r>
            <w:r w:rsidR="00BD7A1F" w:rsidRPr="003256AA">
              <w:rPr>
                <w:bCs/>
              </w:rPr>
              <w:t>at least</w:t>
            </w:r>
            <w:r w:rsidRPr="003256AA">
              <w:rPr>
                <w:bCs/>
              </w:rPr>
              <w:t xml:space="preserve"> 90 days in the health plan</w:t>
            </w:r>
          </w:p>
        </w:tc>
        <w:tc>
          <w:tcPr>
            <w:tcW w:w="719" w:type="pct"/>
            <w:tcBorders>
              <w:top w:val="single" w:sz="4" w:space="0" w:color="auto"/>
              <w:left w:val="single" w:sz="4" w:space="0" w:color="auto"/>
              <w:bottom w:val="single" w:sz="4" w:space="0" w:color="auto"/>
              <w:right w:val="single" w:sz="4" w:space="0" w:color="auto"/>
            </w:tcBorders>
            <w:shd w:val="clear" w:color="auto" w:fill="auto"/>
          </w:tcPr>
          <w:p w14:paraId="605FECF5" w14:textId="77777777" w:rsidR="003256AA" w:rsidRPr="003256AA" w:rsidRDefault="003256AA" w:rsidP="003256AA">
            <w:pPr>
              <w:rPr>
                <w:bCs/>
              </w:rPr>
            </w:pPr>
            <w:r w:rsidRPr="003256AA">
              <w:rPr>
                <w:bCs/>
              </w:rPr>
              <w:lastRenderedPageBreak/>
              <w:t>Medication possession ratio</w:t>
            </w:r>
          </w:p>
          <w:p w14:paraId="5B1260D9" w14:textId="77777777" w:rsidR="003256AA" w:rsidRPr="003256AA" w:rsidRDefault="003256AA" w:rsidP="003256AA">
            <w:pPr>
              <w:rPr>
                <w:bCs/>
              </w:rPr>
            </w:pPr>
          </w:p>
          <w:p w14:paraId="6B1A499C" w14:textId="77777777" w:rsidR="003256AA" w:rsidRPr="003256AA" w:rsidRDefault="003256AA" w:rsidP="003256AA">
            <w:pPr>
              <w:rPr>
                <w:bCs/>
              </w:rPr>
            </w:pPr>
            <w:r w:rsidRPr="003256AA">
              <w:rPr>
                <w:bCs/>
              </w:rPr>
              <w:lastRenderedPageBreak/>
              <w:t>Reliability not mentioned</w:t>
            </w:r>
          </w:p>
        </w:tc>
        <w:tc>
          <w:tcPr>
            <w:tcW w:w="615" w:type="pct"/>
            <w:tcBorders>
              <w:top w:val="single" w:sz="4" w:space="0" w:color="auto"/>
              <w:left w:val="single" w:sz="4" w:space="0" w:color="auto"/>
              <w:bottom w:val="single" w:sz="4" w:space="0" w:color="auto"/>
              <w:right w:val="single" w:sz="4" w:space="0" w:color="auto"/>
            </w:tcBorders>
            <w:shd w:val="clear" w:color="auto" w:fill="auto"/>
          </w:tcPr>
          <w:p w14:paraId="6A86CB46" w14:textId="77777777" w:rsidR="003256AA" w:rsidRPr="003256AA" w:rsidRDefault="003256AA" w:rsidP="003256AA">
            <w:pPr>
              <w:rPr>
                <w:bCs/>
              </w:rPr>
            </w:pPr>
            <w:r w:rsidRPr="003256AA">
              <w:rPr>
                <w:bCs/>
              </w:rPr>
              <w:lastRenderedPageBreak/>
              <w:t xml:space="preserve">Analysis: SAS software </w:t>
            </w:r>
          </w:p>
          <w:p w14:paraId="503121F5" w14:textId="77777777" w:rsidR="003256AA" w:rsidRPr="003256AA" w:rsidRDefault="003256AA" w:rsidP="003256AA">
            <w:pPr>
              <w:rPr>
                <w:bCs/>
              </w:rPr>
            </w:pPr>
          </w:p>
          <w:p w14:paraId="07F09291" w14:textId="77777777" w:rsidR="003256AA" w:rsidRPr="003256AA" w:rsidRDefault="003256AA" w:rsidP="003256AA">
            <w:pPr>
              <w:rPr>
                <w:bCs/>
              </w:rPr>
            </w:pPr>
            <w:r w:rsidRPr="003256AA">
              <w:rPr>
                <w:bCs/>
              </w:rPr>
              <w:lastRenderedPageBreak/>
              <w:t xml:space="preserve">Patient with diagnosis of BPD and MPD has poor treatment adherence. </w:t>
            </w:r>
          </w:p>
        </w:tc>
        <w:tc>
          <w:tcPr>
            <w:tcW w:w="673" w:type="pct"/>
            <w:tcBorders>
              <w:top w:val="single" w:sz="4" w:space="0" w:color="auto"/>
              <w:left w:val="single" w:sz="4" w:space="0" w:color="auto"/>
              <w:bottom w:val="single" w:sz="4" w:space="0" w:color="auto"/>
              <w:right w:val="single" w:sz="4" w:space="0" w:color="auto"/>
            </w:tcBorders>
            <w:shd w:val="clear" w:color="auto" w:fill="auto"/>
          </w:tcPr>
          <w:p w14:paraId="333380FF" w14:textId="77777777" w:rsidR="003256AA" w:rsidRPr="003256AA" w:rsidRDefault="003256AA" w:rsidP="003256AA">
            <w:pPr>
              <w:rPr>
                <w:bCs/>
              </w:rPr>
            </w:pPr>
            <w:r w:rsidRPr="003256AA">
              <w:rPr>
                <w:bCs/>
              </w:rPr>
              <w:lastRenderedPageBreak/>
              <w:t xml:space="preserve">Usefulness:  illustrates importance to screen for </w:t>
            </w:r>
            <w:r w:rsidRPr="003256AA">
              <w:rPr>
                <w:bCs/>
              </w:rPr>
              <w:lastRenderedPageBreak/>
              <w:t>adherence and mental illness with buprenorphine treatment</w:t>
            </w:r>
          </w:p>
          <w:p w14:paraId="59E87294" w14:textId="77777777" w:rsidR="003256AA" w:rsidRPr="003256AA" w:rsidRDefault="003256AA" w:rsidP="003256AA">
            <w:pPr>
              <w:rPr>
                <w:bCs/>
              </w:rPr>
            </w:pPr>
          </w:p>
          <w:p w14:paraId="45807D98" w14:textId="77777777" w:rsidR="003256AA" w:rsidRPr="003256AA" w:rsidRDefault="003256AA" w:rsidP="003256AA">
            <w:pPr>
              <w:rPr>
                <w:bCs/>
              </w:rPr>
            </w:pPr>
            <w:r w:rsidRPr="003256AA">
              <w:rPr>
                <w:bCs/>
              </w:rPr>
              <w:t>Limitations: use of administrative database</w:t>
            </w:r>
          </w:p>
        </w:tc>
      </w:tr>
      <w:tr w:rsidR="003256AA" w:rsidRPr="00B2162F" w14:paraId="3ACBB2E3" w14:textId="77777777" w:rsidTr="00BD7A1F">
        <w:tc>
          <w:tcPr>
            <w:tcW w:w="907" w:type="pct"/>
            <w:tcBorders>
              <w:top w:val="single" w:sz="4" w:space="0" w:color="auto"/>
              <w:left w:val="single" w:sz="4" w:space="0" w:color="auto"/>
              <w:bottom w:val="single" w:sz="4" w:space="0" w:color="auto"/>
              <w:right w:val="single" w:sz="4" w:space="0" w:color="auto"/>
            </w:tcBorders>
            <w:shd w:val="clear" w:color="auto" w:fill="auto"/>
          </w:tcPr>
          <w:p w14:paraId="71345D14" w14:textId="77777777" w:rsidR="003256AA" w:rsidRPr="003256AA" w:rsidRDefault="003256AA" w:rsidP="003256AA">
            <w:pPr>
              <w:rPr>
                <w:b/>
                <w:highlight w:val="lightGray"/>
              </w:rPr>
            </w:pPr>
            <w:proofErr w:type="spellStart"/>
            <w:r w:rsidRPr="003256AA">
              <w:lastRenderedPageBreak/>
              <w:t>Ordean</w:t>
            </w:r>
            <w:proofErr w:type="spellEnd"/>
            <w:r w:rsidRPr="003256AA">
              <w:t xml:space="preserve">, A. (2017). No. 349 Substance use in pregnancy. </w:t>
            </w:r>
            <w:r w:rsidRPr="003256AA">
              <w:rPr>
                <w:rStyle w:val="Emphasis"/>
              </w:rPr>
              <w:t xml:space="preserve">J </w:t>
            </w:r>
            <w:proofErr w:type="spellStart"/>
            <w:r w:rsidRPr="003256AA">
              <w:rPr>
                <w:rStyle w:val="Emphasis"/>
              </w:rPr>
              <w:t>ObstetGynaecol</w:t>
            </w:r>
            <w:proofErr w:type="spellEnd"/>
            <w:r w:rsidRPr="003256AA">
              <w:rPr>
                <w:rStyle w:val="Emphasis"/>
              </w:rPr>
              <w:t xml:space="preserve"> Can</w:t>
            </w:r>
          </w:p>
        </w:tc>
        <w:tc>
          <w:tcPr>
            <w:tcW w:w="697" w:type="pct"/>
            <w:tcBorders>
              <w:top w:val="single" w:sz="4" w:space="0" w:color="auto"/>
              <w:left w:val="single" w:sz="4" w:space="0" w:color="auto"/>
              <w:bottom w:val="single" w:sz="4" w:space="0" w:color="auto"/>
              <w:right w:val="single" w:sz="4" w:space="0" w:color="auto"/>
            </w:tcBorders>
            <w:shd w:val="clear" w:color="auto" w:fill="auto"/>
          </w:tcPr>
          <w:p w14:paraId="00E3AC26" w14:textId="77777777" w:rsidR="003256AA" w:rsidRPr="003256AA" w:rsidRDefault="003256AA" w:rsidP="003256AA">
            <w:pPr>
              <w:rPr>
                <w:bCs/>
              </w:rPr>
            </w:pPr>
            <w:r w:rsidRPr="003256AA">
              <w:rPr>
                <w:bCs/>
              </w:rPr>
              <w:t xml:space="preserve">Evidence based recommendations and challenges </w:t>
            </w:r>
          </w:p>
        </w:tc>
        <w:tc>
          <w:tcPr>
            <w:tcW w:w="663" w:type="pct"/>
            <w:tcBorders>
              <w:top w:val="single" w:sz="4" w:space="0" w:color="auto"/>
              <w:left w:val="single" w:sz="4" w:space="0" w:color="auto"/>
              <w:bottom w:val="single" w:sz="4" w:space="0" w:color="auto"/>
              <w:right w:val="single" w:sz="4" w:space="0" w:color="auto"/>
            </w:tcBorders>
            <w:shd w:val="clear" w:color="auto" w:fill="auto"/>
          </w:tcPr>
          <w:p w14:paraId="394FE63A" w14:textId="77777777" w:rsidR="003256AA" w:rsidRPr="003256AA" w:rsidRDefault="003256AA" w:rsidP="003256AA">
            <w:pPr>
              <w:rPr>
                <w:bCs/>
              </w:rPr>
            </w:pPr>
            <w:r w:rsidRPr="003256AA">
              <w:rPr>
                <w:bCs/>
              </w:rPr>
              <w:t xml:space="preserve">Evidenced based guidelines </w:t>
            </w:r>
          </w:p>
          <w:p w14:paraId="4940104B" w14:textId="77777777" w:rsidR="003256AA" w:rsidRPr="003256AA" w:rsidRDefault="003256AA" w:rsidP="003256AA">
            <w:pPr>
              <w:rPr>
                <w:bCs/>
              </w:rPr>
            </w:pPr>
          </w:p>
          <w:p w14:paraId="39BDEEA7" w14:textId="77777777" w:rsidR="003256AA" w:rsidRPr="003256AA" w:rsidRDefault="003256AA" w:rsidP="003256AA">
            <w:pPr>
              <w:rPr>
                <w:bCs/>
              </w:rPr>
            </w:pPr>
            <w:r w:rsidRPr="003256AA">
              <w:rPr>
                <w:bCs/>
              </w:rPr>
              <w:t>Level V</w:t>
            </w:r>
          </w:p>
        </w:tc>
        <w:tc>
          <w:tcPr>
            <w:tcW w:w="726" w:type="pct"/>
            <w:tcBorders>
              <w:top w:val="single" w:sz="4" w:space="0" w:color="auto"/>
              <w:left w:val="single" w:sz="4" w:space="0" w:color="auto"/>
              <w:bottom w:val="single" w:sz="4" w:space="0" w:color="auto"/>
              <w:right w:val="single" w:sz="4" w:space="0" w:color="auto"/>
            </w:tcBorders>
            <w:shd w:val="clear" w:color="auto" w:fill="auto"/>
          </w:tcPr>
          <w:p w14:paraId="46795B9A" w14:textId="77777777" w:rsidR="003256AA" w:rsidRPr="003256AA" w:rsidRDefault="003256AA" w:rsidP="003256AA">
            <w:pPr>
              <w:rPr>
                <w:bCs/>
              </w:rPr>
            </w:pPr>
            <w:r w:rsidRPr="003256AA">
              <w:rPr>
                <w:bCs/>
              </w:rPr>
              <w:t>Literature search 1996 to 2006 Systematic review and RCT articles</w:t>
            </w:r>
          </w:p>
          <w:p w14:paraId="38BC021B" w14:textId="77777777" w:rsidR="003256AA" w:rsidRPr="003256AA" w:rsidRDefault="003256AA" w:rsidP="003256AA">
            <w:pPr>
              <w:rPr>
                <w:bCs/>
              </w:rPr>
            </w:pPr>
            <w:r w:rsidRPr="003256AA">
              <w:rPr>
                <w:bCs/>
              </w:rPr>
              <w:t>N=124</w:t>
            </w:r>
          </w:p>
        </w:tc>
        <w:tc>
          <w:tcPr>
            <w:tcW w:w="719" w:type="pct"/>
            <w:tcBorders>
              <w:top w:val="single" w:sz="4" w:space="0" w:color="auto"/>
              <w:left w:val="single" w:sz="4" w:space="0" w:color="auto"/>
              <w:bottom w:val="single" w:sz="4" w:space="0" w:color="auto"/>
              <w:right w:val="single" w:sz="4" w:space="0" w:color="auto"/>
            </w:tcBorders>
            <w:shd w:val="clear" w:color="auto" w:fill="auto"/>
          </w:tcPr>
          <w:p w14:paraId="1FA99383" w14:textId="77777777" w:rsidR="003256AA" w:rsidRPr="003256AA" w:rsidRDefault="00BD7A1F" w:rsidP="003256AA">
            <w:pPr>
              <w:rPr>
                <w:bCs/>
              </w:rPr>
            </w:pPr>
            <w:r w:rsidRPr="003256AA">
              <w:rPr>
                <w:bCs/>
              </w:rPr>
              <w:t>The</w:t>
            </w:r>
            <w:r w:rsidR="003256AA" w:rsidRPr="003256AA">
              <w:rPr>
                <w:bCs/>
              </w:rPr>
              <w:t xml:space="preserve"> Canadian task force and preventative care criteria was sued to rate evidence quality. </w:t>
            </w:r>
          </w:p>
          <w:p w14:paraId="478CC9ED" w14:textId="77777777" w:rsidR="003256AA" w:rsidRPr="003256AA" w:rsidRDefault="003256AA" w:rsidP="003256AA">
            <w:pPr>
              <w:rPr>
                <w:bCs/>
              </w:rPr>
            </w:pPr>
          </w:p>
          <w:p w14:paraId="7F2B71EB" w14:textId="77777777" w:rsidR="003256AA" w:rsidRPr="003256AA" w:rsidRDefault="003256AA" w:rsidP="003256AA">
            <w:pPr>
              <w:rPr>
                <w:bCs/>
              </w:rPr>
            </w:pPr>
            <w:r w:rsidRPr="003256AA">
              <w:rPr>
                <w:bCs/>
              </w:rPr>
              <w:t xml:space="preserve">Reliability was not mentioned </w:t>
            </w:r>
          </w:p>
        </w:tc>
        <w:tc>
          <w:tcPr>
            <w:tcW w:w="615" w:type="pct"/>
            <w:tcBorders>
              <w:top w:val="single" w:sz="4" w:space="0" w:color="auto"/>
              <w:left w:val="single" w:sz="4" w:space="0" w:color="auto"/>
              <w:bottom w:val="single" w:sz="4" w:space="0" w:color="auto"/>
              <w:right w:val="single" w:sz="4" w:space="0" w:color="auto"/>
            </w:tcBorders>
            <w:shd w:val="clear" w:color="auto" w:fill="auto"/>
          </w:tcPr>
          <w:p w14:paraId="40BE48FF" w14:textId="77777777" w:rsidR="003256AA" w:rsidRPr="003256AA" w:rsidRDefault="003256AA" w:rsidP="003256AA">
            <w:pPr>
              <w:rPr>
                <w:bCs/>
              </w:rPr>
            </w:pPr>
            <w:r w:rsidRPr="003256AA">
              <w:rPr>
                <w:bCs/>
              </w:rPr>
              <w:t>Benefits, Harm and Cost</w:t>
            </w:r>
          </w:p>
          <w:p w14:paraId="5F032598" w14:textId="77777777" w:rsidR="003256AA" w:rsidRPr="003256AA" w:rsidRDefault="003256AA" w:rsidP="003256AA">
            <w:pPr>
              <w:rPr>
                <w:bCs/>
              </w:rPr>
            </w:pPr>
          </w:p>
          <w:p w14:paraId="16C61296" w14:textId="77777777" w:rsidR="003256AA" w:rsidRPr="003256AA" w:rsidRDefault="003256AA" w:rsidP="003256AA">
            <w:pPr>
              <w:rPr>
                <w:bCs/>
              </w:rPr>
            </w:pPr>
            <w:r w:rsidRPr="003256AA">
              <w:rPr>
                <w:bCs/>
              </w:rPr>
              <w:t>Literature search through database was conducted.</w:t>
            </w:r>
          </w:p>
        </w:tc>
        <w:tc>
          <w:tcPr>
            <w:tcW w:w="673" w:type="pct"/>
            <w:tcBorders>
              <w:top w:val="single" w:sz="4" w:space="0" w:color="auto"/>
              <w:left w:val="single" w:sz="4" w:space="0" w:color="auto"/>
              <w:bottom w:val="single" w:sz="4" w:space="0" w:color="auto"/>
              <w:right w:val="single" w:sz="4" w:space="0" w:color="auto"/>
            </w:tcBorders>
            <w:shd w:val="clear" w:color="auto" w:fill="auto"/>
          </w:tcPr>
          <w:p w14:paraId="47C3BA37" w14:textId="77777777" w:rsidR="003256AA" w:rsidRPr="003256AA" w:rsidRDefault="003256AA" w:rsidP="003256AA">
            <w:pPr>
              <w:rPr>
                <w:bCs/>
              </w:rPr>
            </w:pPr>
            <w:r w:rsidRPr="003256AA">
              <w:rPr>
                <w:bCs/>
              </w:rPr>
              <w:t xml:space="preserve">Usefulness: improve comprehension and clinicians to feel comfortable has shown to improve quality of care. </w:t>
            </w:r>
          </w:p>
        </w:tc>
      </w:tr>
      <w:tr w:rsidR="003256AA" w:rsidRPr="00B2162F" w14:paraId="6B814E41" w14:textId="77777777" w:rsidTr="00BD7A1F">
        <w:tc>
          <w:tcPr>
            <w:tcW w:w="907" w:type="pct"/>
            <w:tcBorders>
              <w:top w:val="single" w:sz="4" w:space="0" w:color="auto"/>
              <w:left w:val="single" w:sz="4" w:space="0" w:color="auto"/>
              <w:bottom w:val="single" w:sz="4" w:space="0" w:color="auto"/>
              <w:right w:val="single" w:sz="4" w:space="0" w:color="auto"/>
            </w:tcBorders>
            <w:shd w:val="clear" w:color="auto" w:fill="auto"/>
          </w:tcPr>
          <w:p w14:paraId="339A7F50" w14:textId="77777777" w:rsidR="003256AA" w:rsidRPr="003256AA" w:rsidRDefault="003256AA" w:rsidP="003256AA">
            <w:pPr>
              <w:rPr>
                <w:b/>
                <w:highlight w:val="lightGray"/>
              </w:rPr>
            </w:pPr>
            <w:r w:rsidRPr="003256AA">
              <w:t xml:space="preserve">World Health Organization. (2014). Guidelines for the identification and management of substance use and substance use disorders in pregnancy. </w:t>
            </w:r>
            <w:r w:rsidRPr="003256AA">
              <w:rPr>
                <w:rStyle w:val="Emphasis"/>
              </w:rPr>
              <w:t>Substance Use</w:t>
            </w:r>
          </w:p>
        </w:tc>
        <w:tc>
          <w:tcPr>
            <w:tcW w:w="697" w:type="pct"/>
            <w:tcBorders>
              <w:top w:val="single" w:sz="4" w:space="0" w:color="auto"/>
              <w:left w:val="single" w:sz="4" w:space="0" w:color="auto"/>
              <w:bottom w:val="single" w:sz="4" w:space="0" w:color="auto"/>
              <w:right w:val="single" w:sz="4" w:space="0" w:color="auto"/>
            </w:tcBorders>
            <w:shd w:val="clear" w:color="auto" w:fill="auto"/>
          </w:tcPr>
          <w:p w14:paraId="4912F987" w14:textId="77777777" w:rsidR="003256AA" w:rsidRPr="003256AA" w:rsidRDefault="003256AA" w:rsidP="003256AA">
            <w:pPr>
              <w:rPr>
                <w:bCs/>
              </w:rPr>
            </w:pPr>
            <w:r w:rsidRPr="003256AA">
              <w:rPr>
                <w:bCs/>
              </w:rPr>
              <w:t>Screening psychosocial detoxification</w:t>
            </w:r>
          </w:p>
        </w:tc>
        <w:tc>
          <w:tcPr>
            <w:tcW w:w="663" w:type="pct"/>
            <w:tcBorders>
              <w:top w:val="single" w:sz="4" w:space="0" w:color="auto"/>
              <w:left w:val="single" w:sz="4" w:space="0" w:color="auto"/>
              <w:bottom w:val="single" w:sz="4" w:space="0" w:color="auto"/>
              <w:right w:val="single" w:sz="4" w:space="0" w:color="auto"/>
            </w:tcBorders>
            <w:shd w:val="clear" w:color="auto" w:fill="auto"/>
          </w:tcPr>
          <w:p w14:paraId="77FB853C" w14:textId="77777777" w:rsidR="003256AA" w:rsidRPr="003256AA" w:rsidRDefault="003256AA" w:rsidP="003256AA">
            <w:pPr>
              <w:rPr>
                <w:bCs/>
              </w:rPr>
            </w:pPr>
            <w:r w:rsidRPr="003256AA">
              <w:rPr>
                <w:bCs/>
              </w:rPr>
              <w:t>Level V</w:t>
            </w:r>
          </w:p>
          <w:p w14:paraId="07333CCC" w14:textId="77777777" w:rsidR="003256AA" w:rsidRPr="003256AA" w:rsidRDefault="003256AA" w:rsidP="003256AA">
            <w:pPr>
              <w:rPr>
                <w:bCs/>
              </w:rPr>
            </w:pPr>
          </w:p>
          <w:p w14:paraId="53B00419" w14:textId="77777777" w:rsidR="003256AA" w:rsidRPr="003256AA" w:rsidRDefault="003256AA" w:rsidP="003256AA">
            <w:pPr>
              <w:rPr>
                <w:bCs/>
              </w:rPr>
            </w:pPr>
            <w:r w:rsidRPr="003256AA">
              <w:rPr>
                <w:bCs/>
              </w:rPr>
              <w:t>Independent variable: Healthcare providers</w:t>
            </w:r>
          </w:p>
          <w:p w14:paraId="229A1072" w14:textId="77777777" w:rsidR="003256AA" w:rsidRPr="003256AA" w:rsidRDefault="003256AA" w:rsidP="003256AA">
            <w:pPr>
              <w:rPr>
                <w:bCs/>
              </w:rPr>
            </w:pPr>
            <w:r w:rsidRPr="003256AA">
              <w:rPr>
                <w:bCs/>
              </w:rPr>
              <w:br/>
              <w:t>Dependent variable: pregnant women and infants</w:t>
            </w:r>
          </w:p>
        </w:tc>
        <w:tc>
          <w:tcPr>
            <w:tcW w:w="726" w:type="pct"/>
            <w:tcBorders>
              <w:top w:val="single" w:sz="4" w:space="0" w:color="auto"/>
              <w:left w:val="single" w:sz="4" w:space="0" w:color="auto"/>
              <w:bottom w:val="single" w:sz="4" w:space="0" w:color="auto"/>
              <w:right w:val="single" w:sz="4" w:space="0" w:color="auto"/>
            </w:tcBorders>
            <w:shd w:val="clear" w:color="auto" w:fill="auto"/>
          </w:tcPr>
          <w:p w14:paraId="0B75A555" w14:textId="77777777" w:rsidR="003256AA" w:rsidRPr="003256AA" w:rsidRDefault="003256AA" w:rsidP="003256AA">
            <w:pPr>
              <w:rPr>
                <w:bCs/>
              </w:rPr>
            </w:pPr>
            <w:r w:rsidRPr="003256AA">
              <w:rPr>
                <w:bCs/>
              </w:rPr>
              <w:t>Systematic review of multiple articles</w:t>
            </w:r>
          </w:p>
          <w:p w14:paraId="3B545F08" w14:textId="77777777" w:rsidR="003256AA" w:rsidRPr="003256AA" w:rsidRDefault="003256AA" w:rsidP="003256AA">
            <w:pPr>
              <w:rPr>
                <w:bCs/>
              </w:rPr>
            </w:pPr>
          </w:p>
          <w:p w14:paraId="2ECE95BE" w14:textId="77777777" w:rsidR="003256AA" w:rsidRPr="003256AA" w:rsidRDefault="003256AA" w:rsidP="003256AA">
            <w:pPr>
              <w:rPr>
                <w:bCs/>
              </w:rPr>
            </w:pPr>
          </w:p>
        </w:tc>
        <w:tc>
          <w:tcPr>
            <w:tcW w:w="719" w:type="pct"/>
            <w:tcBorders>
              <w:top w:val="single" w:sz="4" w:space="0" w:color="auto"/>
              <w:left w:val="single" w:sz="4" w:space="0" w:color="auto"/>
              <w:bottom w:val="single" w:sz="4" w:space="0" w:color="auto"/>
              <w:right w:val="single" w:sz="4" w:space="0" w:color="auto"/>
            </w:tcBorders>
            <w:shd w:val="clear" w:color="auto" w:fill="auto"/>
          </w:tcPr>
          <w:p w14:paraId="465359B6" w14:textId="77777777" w:rsidR="003256AA" w:rsidRPr="003256AA" w:rsidRDefault="003256AA" w:rsidP="003256AA">
            <w:pPr>
              <w:rPr>
                <w:bCs/>
              </w:rPr>
            </w:pPr>
            <w:r w:rsidRPr="003256AA">
              <w:rPr>
                <w:bCs/>
              </w:rPr>
              <w:t>GRADE tool</w:t>
            </w:r>
          </w:p>
          <w:p w14:paraId="06A58418" w14:textId="77777777" w:rsidR="003256AA" w:rsidRPr="003256AA" w:rsidRDefault="003256AA" w:rsidP="003256AA">
            <w:pPr>
              <w:rPr>
                <w:bCs/>
              </w:rPr>
            </w:pPr>
          </w:p>
          <w:p w14:paraId="16C9528E" w14:textId="77777777" w:rsidR="003256AA" w:rsidRPr="003256AA" w:rsidRDefault="003256AA" w:rsidP="003256AA">
            <w:pPr>
              <w:rPr>
                <w:bCs/>
              </w:rPr>
            </w:pPr>
            <w:r w:rsidRPr="003256AA">
              <w:rPr>
                <w:bCs/>
              </w:rPr>
              <w:t>Reliability not mentioned</w:t>
            </w:r>
          </w:p>
        </w:tc>
        <w:tc>
          <w:tcPr>
            <w:tcW w:w="615" w:type="pct"/>
            <w:tcBorders>
              <w:top w:val="single" w:sz="4" w:space="0" w:color="auto"/>
              <w:left w:val="single" w:sz="4" w:space="0" w:color="auto"/>
              <w:bottom w:val="single" w:sz="4" w:space="0" w:color="auto"/>
              <w:right w:val="single" w:sz="4" w:space="0" w:color="auto"/>
            </w:tcBorders>
            <w:shd w:val="clear" w:color="auto" w:fill="auto"/>
          </w:tcPr>
          <w:p w14:paraId="4470D027" w14:textId="77777777" w:rsidR="003256AA" w:rsidRPr="003256AA" w:rsidRDefault="003256AA" w:rsidP="003256AA">
            <w:pPr>
              <w:rPr>
                <w:bCs/>
              </w:rPr>
            </w:pPr>
            <w:r w:rsidRPr="003256AA">
              <w:rPr>
                <w:bCs/>
              </w:rPr>
              <w:t>Values and preferences of healthcare workers and pregnant women</w:t>
            </w:r>
          </w:p>
        </w:tc>
        <w:tc>
          <w:tcPr>
            <w:tcW w:w="673" w:type="pct"/>
            <w:tcBorders>
              <w:top w:val="single" w:sz="4" w:space="0" w:color="auto"/>
              <w:left w:val="single" w:sz="4" w:space="0" w:color="auto"/>
              <w:bottom w:val="single" w:sz="4" w:space="0" w:color="auto"/>
              <w:right w:val="single" w:sz="4" w:space="0" w:color="auto"/>
            </w:tcBorders>
            <w:shd w:val="clear" w:color="auto" w:fill="auto"/>
          </w:tcPr>
          <w:p w14:paraId="36EE3558" w14:textId="77777777" w:rsidR="003256AA" w:rsidRPr="003256AA" w:rsidRDefault="003256AA" w:rsidP="003256AA">
            <w:pPr>
              <w:rPr>
                <w:bCs/>
              </w:rPr>
            </w:pPr>
            <w:r w:rsidRPr="003256AA">
              <w:rPr>
                <w:bCs/>
              </w:rPr>
              <w:t>Usefulness: guidelines to manage substance use during pregnancy</w:t>
            </w:r>
          </w:p>
        </w:tc>
      </w:tr>
      <w:tr w:rsidR="00BD7A1F" w:rsidRPr="00B2162F" w14:paraId="5EAB235F" w14:textId="77777777" w:rsidTr="00BD7A1F">
        <w:tc>
          <w:tcPr>
            <w:tcW w:w="5000" w:type="pct"/>
            <w:gridSpan w:val="7"/>
            <w:tcBorders>
              <w:top w:val="single" w:sz="4" w:space="0" w:color="auto"/>
              <w:left w:val="single" w:sz="4" w:space="0" w:color="auto"/>
              <w:bottom w:val="single" w:sz="4" w:space="0" w:color="auto"/>
              <w:right w:val="single" w:sz="4" w:space="0" w:color="auto"/>
            </w:tcBorders>
            <w:shd w:val="clear" w:color="auto" w:fill="auto"/>
          </w:tcPr>
          <w:p w14:paraId="5AA3F2EC" w14:textId="77777777" w:rsidR="00BD7A1F" w:rsidRPr="003256AA" w:rsidRDefault="00BD7A1F" w:rsidP="00BD7A1F">
            <w:pPr>
              <w:jc w:val="center"/>
              <w:rPr>
                <w:b/>
              </w:rPr>
            </w:pPr>
            <w:r w:rsidRPr="003256AA">
              <w:rPr>
                <w:b/>
                <w:highlight w:val="lightGray"/>
              </w:rPr>
              <w:t>Strategies to improve medication adherence</w:t>
            </w:r>
          </w:p>
        </w:tc>
      </w:tr>
      <w:tr w:rsidR="003256AA" w:rsidRPr="00B2162F" w14:paraId="0D08E9FF" w14:textId="77777777" w:rsidTr="00BD7A1F">
        <w:tc>
          <w:tcPr>
            <w:tcW w:w="907" w:type="pct"/>
            <w:tcBorders>
              <w:top w:val="single" w:sz="4" w:space="0" w:color="auto"/>
              <w:left w:val="single" w:sz="4" w:space="0" w:color="auto"/>
              <w:bottom w:val="single" w:sz="4" w:space="0" w:color="auto"/>
              <w:right w:val="single" w:sz="4" w:space="0" w:color="auto"/>
            </w:tcBorders>
            <w:shd w:val="clear" w:color="auto" w:fill="auto"/>
          </w:tcPr>
          <w:p w14:paraId="6678D2F8" w14:textId="77777777" w:rsidR="003256AA" w:rsidRPr="003256AA" w:rsidRDefault="003256AA" w:rsidP="003256AA">
            <w:pPr>
              <w:rPr>
                <w:b/>
                <w:highlight w:val="lightGray"/>
              </w:rPr>
            </w:pPr>
            <w:r w:rsidRPr="003256AA">
              <w:lastRenderedPageBreak/>
              <w:t xml:space="preserve">Howard, H. (2019). U.S. Survey of factors associated with adherence to standard of care in treating pregnant women with opioid use disorder. </w:t>
            </w:r>
            <w:r w:rsidRPr="003256AA">
              <w:rPr>
                <w:rStyle w:val="Emphasis"/>
              </w:rPr>
              <w:t>Journal of Psychosomatic Obstetrics &amp; Gynecology</w:t>
            </w:r>
          </w:p>
        </w:tc>
        <w:tc>
          <w:tcPr>
            <w:tcW w:w="697" w:type="pct"/>
            <w:tcBorders>
              <w:top w:val="single" w:sz="4" w:space="0" w:color="auto"/>
              <w:left w:val="single" w:sz="4" w:space="0" w:color="auto"/>
              <w:bottom w:val="single" w:sz="4" w:space="0" w:color="auto"/>
              <w:right w:val="single" w:sz="4" w:space="0" w:color="auto"/>
            </w:tcBorders>
            <w:shd w:val="clear" w:color="auto" w:fill="auto"/>
          </w:tcPr>
          <w:p w14:paraId="44425DAB" w14:textId="77777777" w:rsidR="003256AA" w:rsidRPr="003256AA" w:rsidRDefault="003256AA" w:rsidP="003256AA">
            <w:pPr>
              <w:rPr>
                <w:bCs/>
              </w:rPr>
            </w:pPr>
            <w:r w:rsidRPr="003256AA">
              <w:rPr>
                <w:bCs/>
              </w:rPr>
              <w:t>Obstetrician’s recommendation for treatment is based on identifying factors.</w:t>
            </w:r>
          </w:p>
        </w:tc>
        <w:tc>
          <w:tcPr>
            <w:tcW w:w="663" w:type="pct"/>
            <w:tcBorders>
              <w:top w:val="single" w:sz="4" w:space="0" w:color="auto"/>
              <w:left w:val="single" w:sz="4" w:space="0" w:color="auto"/>
              <w:bottom w:val="single" w:sz="4" w:space="0" w:color="auto"/>
              <w:right w:val="single" w:sz="4" w:space="0" w:color="auto"/>
            </w:tcBorders>
            <w:shd w:val="clear" w:color="auto" w:fill="auto"/>
          </w:tcPr>
          <w:p w14:paraId="41104056" w14:textId="77777777" w:rsidR="003256AA" w:rsidRPr="003256AA" w:rsidRDefault="003256AA" w:rsidP="003256AA">
            <w:pPr>
              <w:rPr>
                <w:bCs/>
              </w:rPr>
            </w:pPr>
            <w:r w:rsidRPr="003256AA">
              <w:rPr>
                <w:bCs/>
              </w:rPr>
              <w:t>Level IV</w:t>
            </w:r>
          </w:p>
          <w:p w14:paraId="27810D91" w14:textId="77777777" w:rsidR="003256AA" w:rsidRPr="003256AA" w:rsidRDefault="003256AA" w:rsidP="003256AA">
            <w:pPr>
              <w:rPr>
                <w:bCs/>
              </w:rPr>
            </w:pPr>
          </w:p>
          <w:p w14:paraId="1CF243DA" w14:textId="77777777" w:rsidR="003256AA" w:rsidRPr="003256AA" w:rsidRDefault="003256AA" w:rsidP="003256AA">
            <w:pPr>
              <w:rPr>
                <w:bCs/>
              </w:rPr>
            </w:pPr>
            <w:r w:rsidRPr="003256AA">
              <w:rPr>
                <w:bCs/>
              </w:rPr>
              <w:t xml:space="preserve">Independent variable: factors associated with adherence </w:t>
            </w:r>
          </w:p>
          <w:p w14:paraId="1521C350" w14:textId="77777777" w:rsidR="003256AA" w:rsidRPr="003256AA" w:rsidRDefault="003256AA" w:rsidP="003256AA">
            <w:pPr>
              <w:rPr>
                <w:bCs/>
              </w:rPr>
            </w:pPr>
          </w:p>
          <w:p w14:paraId="4B4E819E" w14:textId="77777777" w:rsidR="003256AA" w:rsidRPr="003256AA" w:rsidRDefault="003256AA" w:rsidP="003256AA">
            <w:pPr>
              <w:rPr>
                <w:bCs/>
              </w:rPr>
            </w:pPr>
            <w:r w:rsidRPr="003256AA">
              <w:rPr>
                <w:bCs/>
              </w:rPr>
              <w:t>Dependent variable: pregnant women</w:t>
            </w:r>
          </w:p>
        </w:tc>
        <w:tc>
          <w:tcPr>
            <w:tcW w:w="726" w:type="pct"/>
            <w:tcBorders>
              <w:top w:val="single" w:sz="4" w:space="0" w:color="auto"/>
              <w:left w:val="single" w:sz="4" w:space="0" w:color="auto"/>
              <w:bottom w:val="single" w:sz="4" w:space="0" w:color="auto"/>
              <w:right w:val="single" w:sz="4" w:space="0" w:color="auto"/>
            </w:tcBorders>
            <w:shd w:val="clear" w:color="auto" w:fill="auto"/>
          </w:tcPr>
          <w:p w14:paraId="1DCF7506" w14:textId="77777777" w:rsidR="003256AA" w:rsidRPr="003256AA" w:rsidRDefault="003256AA" w:rsidP="003256AA">
            <w:pPr>
              <w:rPr>
                <w:bCs/>
              </w:rPr>
            </w:pPr>
            <w:r w:rsidRPr="003256AA">
              <w:rPr>
                <w:bCs/>
              </w:rPr>
              <w:t>Survey with sample of N=565 obstetrical physicians,</w:t>
            </w:r>
          </w:p>
          <w:p w14:paraId="3AC92CDD" w14:textId="77777777" w:rsidR="003256AA" w:rsidRPr="003256AA" w:rsidRDefault="003256AA" w:rsidP="003256AA">
            <w:pPr>
              <w:rPr>
                <w:bCs/>
              </w:rPr>
            </w:pPr>
            <w:r w:rsidRPr="003256AA">
              <w:rPr>
                <w:bCs/>
              </w:rPr>
              <w:t>Online survey</w:t>
            </w:r>
          </w:p>
        </w:tc>
        <w:tc>
          <w:tcPr>
            <w:tcW w:w="719" w:type="pct"/>
            <w:tcBorders>
              <w:top w:val="single" w:sz="4" w:space="0" w:color="auto"/>
              <w:left w:val="single" w:sz="4" w:space="0" w:color="auto"/>
              <w:bottom w:val="single" w:sz="4" w:space="0" w:color="auto"/>
              <w:right w:val="single" w:sz="4" w:space="0" w:color="auto"/>
            </w:tcBorders>
            <w:shd w:val="clear" w:color="auto" w:fill="auto"/>
          </w:tcPr>
          <w:p w14:paraId="52CAF147" w14:textId="77777777" w:rsidR="003256AA" w:rsidRPr="003256AA" w:rsidRDefault="003256AA" w:rsidP="003256AA">
            <w:pPr>
              <w:rPr>
                <w:bCs/>
              </w:rPr>
            </w:pPr>
            <w:r w:rsidRPr="003256AA">
              <w:rPr>
                <w:bCs/>
              </w:rPr>
              <w:t>Logistic regression model to identify factors for treatment recommendations.</w:t>
            </w:r>
          </w:p>
          <w:p w14:paraId="4E970636" w14:textId="77777777" w:rsidR="003256AA" w:rsidRPr="003256AA" w:rsidRDefault="003256AA" w:rsidP="003256AA">
            <w:pPr>
              <w:rPr>
                <w:bCs/>
              </w:rPr>
            </w:pPr>
          </w:p>
          <w:p w14:paraId="12D62228" w14:textId="77777777" w:rsidR="003256AA" w:rsidRPr="003256AA" w:rsidRDefault="003256AA" w:rsidP="003256AA">
            <w:pPr>
              <w:rPr>
                <w:bCs/>
              </w:rPr>
            </w:pPr>
            <w:r w:rsidRPr="003256AA">
              <w:rPr>
                <w:bCs/>
              </w:rPr>
              <w:t xml:space="preserve">Clopper-Pearson method </w:t>
            </w:r>
          </w:p>
          <w:p w14:paraId="3BE91885" w14:textId="77777777" w:rsidR="003256AA" w:rsidRPr="003256AA" w:rsidRDefault="003256AA" w:rsidP="003256AA">
            <w:pPr>
              <w:rPr>
                <w:bCs/>
              </w:rPr>
            </w:pPr>
          </w:p>
          <w:p w14:paraId="785E84CC" w14:textId="77777777" w:rsidR="003256AA" w:rsidRPr="003256AA" w:rsidRDefault="003256AA" w:rsidP="003256AA">
            <w:pPr>
              <w:rPr>
                <w:bCs/>
              </w:rPr>
            </w:pPr>
            <w:r w:rsidRPr="003256AA">
              <w:rPr>
                <w:bCs/>
              </w:rPr>
              <w:t>Reliability was not mentioned.</w:t>
            </w:r>
          </w:p>
        </w:tc>
        <w:tc>
          <w:tcPr>
            <w:tcW w:w="615" w:type="pct"/>
            <w:tcBorders>
              <w:top w:val="single" w:sz="4" w:space="0" w:color="auto"/>
              <w:left w:val="single" w:sz="4" w:space="0" w:color="auto"/>
              <w:bottom w:val="single" w:sz="4" w:space="0" w:color="auto"/>
              <w:right w:val="single" w:sz="4" w:space="0" w:color="auto"/>
            </w:tcBorders>
            <w:shd w:val="clear" w:color="auto" w:fill="auto"/>
          </w:tcPr>
          <w:p w14:paraId="5D19882F" w14:textId="77777777" w:rsidR="003256AA" w:rsidRPr="003256AA" w:rsidRDefault="003256AA" w:rsidP="003256AA">
            <w:pPr>
              <w:rPr>
                <w:bCs/>
              </w:rPr>
            </w:pPr>
            <w:r w:rsidRPr="003256AA">
              <w:rPr>
                <w:bCs/>
              </w:rPr>
              <w:t xml:space="preserve">Results: Positive correlation to factors to enhance interventions for adherence to care was outlined. </w:t>
            </w:r>
          </w:p>
          <w:p w14:paraId="378A5981" w14:textId="77777777" w:rsidR="003256AA" w:rsidRPr="003256AA" w:rsidRDefault="003256AA" w:rsidP="003256AA">
            <w:pPr>
              <w:rPr>
                <w:bCs/>
              </w:rPr>
            </w:pPr>
          </w:p>
          <w:p w14:paraId="519868F4" w14:textId="77777777" w:rsidR="003256AA" w:rsidRPr="003256AA" w:rsidRDefault="003256AA" w:rsidP="003256AA">
            <w:pPr>
              <w:rPr>
                <w:bCs/>
              </w:rPr>
            </w:pPr>
            <w:r w:rsidRPr="003256AA">
              <w:rPr>
                <w:bCs/>
              </w:rPr>
              <w:t>Analysis used: Qualtrics survey software, descriptive statistics.</w:t>
            </w:r>
          </w:p>
        </w:tc>
        <w:tc>
          <w:tcPr>
            <w:tcW w:w="673" w:type="pct"/>
            <w:tcBorders>
              <w:top w:val="single" w:sz="4" w:space="0" w:color="auto"/>
              <w:left w:val="single" w:sz="4" w:space="0" w:color="auto"/>
              <w:bottom w:val="single" w:sz="4" w:space="0" w:color="auto"/>
              <w:right w:val="single" w:sz="4" w:space="0" w:color="auto"/>
            </w:tcBorders>
            <w:shd w:val="clear" w:color="auto" w:fill="auto"/>
          </w:tcPr>
          <w:p w14:paraId="5EFF303B" w14:textId="77777777" w:rsidR="003256AA" w:rsidRPr="003256AA" w:rsidRDefault="003256AA" w:rsidP="003256AA">
            <w:pPr>
              <w:rPr>
                <w:bCs/>
              </w:rPr>
            </w:pPr>
            <w:r w:rsidRPr="003256AA">
              <w:rPr>
                <w:bCs/>
              </w:rPr>
              <w:t>Limitation: Low response rate, may not be generalizable.</w:t>
            </w:r>
          </w:p>
          <w:p w14:paraId="7EEA2E3B" w14:textId="77777777" w:rsidR="003256AA" w:rsidRPr="003256AA" w:rsidRDefault="003256AA" w:rsidP="003256AA">
            <w:pPr>
              <w:rPr>
                <w:bCs/>
              </w:rPr>
            </w:pPr>
          </w:p>
          <w:p w14:paraId="78FC95BA" w14:textId="77777777" w:rsidR="003256AA" w:rsidRPr="003256AA" w:rsidRDefault="003256AA" w:rsidP="003256AA">
            <w:pPr>
              <w:rPr>
                <w:bCs/>
              </w:rPr>
            </w:pPr>
            <w:r w:rsidRPr="003256AA">
              <w:rPr>
                <w:bCs/>
              </w:rPr>
              <w:t xml:space="preserve">Usefulness: provide guidance to identify influencing factors suggested for treatment. </w:t>
            </w:r>
          </w:p>
        </w:tc>
      </w:tr>
      <w:tr w:rsidR="003256AA" w:rsidRPr="00B2162F" w14:paraId="741E673B" w14:textId="77777777" w:rsidTr="00BD7A1F">
        <w:tc>
          <w:tcPr>
            <w:tcW w:w="907" w:type="pct"/>
            <w:tcBorders>
              <w:top w:val="single" w:sz="4" w:space="0" w:color="auto"/>
              <w:left w:val="single" w:sz="4" w:space="0" w:color="auto"/>
              <w:bottom w:val="single" w:sz="4" w:space="0" w:color="auto"/>
              <w:right w:val="single" w:sz="4" w:space="0" w:color="auto"/>
            </w:tcBorders>
            <w:shd w:val="clear" w:color="auto" w:fill="auto"/>
          </w:tcPr>
          <w:p w14:paraId="2A05A4FE" w14:textId="77777777" w:rsidR="003256AA" w:rsidRPr="003256AA" w:rsidRDefault="003256AA" w:rsidP="003256AA">
            <w:pPr>
              <w:rPr>
                <w:b/>
                <w:highlight w:val="lightGray"/>
              </w:rPr>
            </w:pPr>
            <w:r w:rsidRPr="003256AA">
              <w:t>Lo-</w:t>
            </w:r>
            <w:proofErr w:type="spellStart"/>
            <w:r w:rsidRPr="003256AA">
              <w:t>Ciganic</w:t>
            </w:r>
            <w:proofErr w:type="spellEnd"/>
            <w:r w:rsidRPr="003256AA">
              <w:t xml:space="preserve">, W.-H. (2018). Adherence trajectories of buprenorphine therapy among pregnant women in a large state Medicaid program in the United States. </w:t>
            </w:r>
            <w:r w:rsidRPr="003256AA">
              <w:rPr>
                <w:rStyle w:val="Emphasis"/>
              </w:rPr>
              <w:t>Pharmacoepidemiology and Drug Safety</w:t>
            </w:r>
          </w:p>
        </w:tc>
        <w:tc>
          <w:tcPr>
            <w:tcW w:w="697" w:type="pct"/>
            <w:tcBorders>
              <w:top w:val="single" w:sz="4" w:space="0" w:color="auto"/>
              <w:left w:val="single" w:sz="4" w:space="0" w:color="auto"/>
              <w:bottom w:val="single" w:sz="4" w:space="0" w:color="auto"/>
              <w:right w:val="single" w:sz="4" w:space="0" w:color="auto"/>
            </w:tcBorders>
            <w:shd w:val="clear" w:color="auto" w:fill="auto"/>
          </w:tcPr>
          <w:p w14:paraId="35977772" w14:textId="77777777" w:rsidR="003256AA" w:rsidRPr="003256AA" w:rsidRDefault="003256AA" w:rsidP="003256AA">
            <w:pPr>
              <w:rPr>
                <w:bCs/>
              </w:rPr>
            </w:pPr>
            <w:r w:rsidRPr="003256AA">
              <w:rPr>
                <w:bCs/>
              </w:rPr>
              <w:t>Identify distinct trajectories and factors with adherence trajectories of buprenorphine therapy</w:t>
            </w:r>
          </w:p>
        </w:tc>
        <w:tc>
          <w:tcPr>
            <w:tcW w:w="663" w:type="pct"/>
            <w:tcBorders>
              <w:top w:val="single" w:sz="4" w:space="0" w:color="auto"/>
              <w:left w:val="single" w:sz="4" w:space="0" w:color="auto"/>
              <w:bottom w:val="single" w:sz="4" w:space="0" w:color="auto"/>
              <w:right w:val="single" w:sz="4" w:space="0" w:color="auto"/>
            </w:tcBorders>
            <w:shd w:val="clear" w:color="auto" w:fill="auto"/>
          </w:tcPr>
          <w:p w14:paraId="0ECE1BB8" w14:textId="77777777" w:rsidR="003256AA" w:rsidRPr="003256AA" w:rsidRDefault="003256AA" w:rsidP="003256AA">
            <w:pPr>
              <w:rPr>
                <w:bCs/>
              </w:rPr>
            </w:pPr>
            <w:r w:rsidRPr="003256AA">
              <w:rPr>
                <w:bCs/>
              </w:rPr>
              <w:t>Retrospective cohort study</w:t>
            </w:r>
          </w:p>
          <w:p w14:paraId="140A2A61" w14:textId="77777777" w:rsidR="003256AA" w:rsidRPr="003256AA" w:rsidRDefault="003256AA" w:rsidP="003256AA">
            <w:pPr>
              <w:rPr>
                <w:bCs/>
              </w:rPr>
            </w:pPr>
          </w:p>
          <w:p w14:paraId="6508781E" w14:textId="77777777" w:rsidR="003256AA" w:rsidRPr="003256AA" w:rsidRDefault="003256AA" w:rsidP="003256AA">
            <w:pPr>
              <w:rPr>
                <w:bCs/>
              </w:rPr>
            </w:pPr>
            <w:r w:rsidRPr="003256AA">
              <w:rPr>
                <w:bCs/>
              </w:rPr>
              <w:t>Level III</w:t>
            </w:r>
          </w:p>
          <w:p w14:paraId="10F50F89" w14:textId="77777777" w:rsidR="003256AA" w:rsidRPr="003256AA" w:rsidRDefault="003256AA" w:rsidP="003256AA">
            <w:pPr>
              <w:rPr>
                <w:bCs/>
              </w:rPr>
            </w:pPr>
          </w:p>
          <w:p w14:paraId="2461BF2E" w14:textId="77777777" w:rsidR="003256AA" w:rsidRPr="003256AA" w:rsidRDefault="003256AA" w:rsidP="003256AA">
            <w:pPr>
              <w:rPr>
                <w:bCs/>
              </w:rPr>
            </w:pPr>
            <w:r w:rsidRPr="003256AA">
              <w:rPr>
                <w:bCs/>
              </w:rPr>
              <w:t>Independent variable:</w:t>
            </w:r>
          </w:p>
          <w:p w14:paraId="54F01B54" w14:textId="77777777" w:rsidR="003256AA" w:rsidRPr="003256AA" w:rsidRDefault="003256AA" w:rsidP="003256AA">
            <w:pPr>
              <w:rPr>
                <w:bCs/>
              </w:rPr>
            </w:pPr>
          </w:p>
          <w:p w14:paraId="1A555AA2" w14:textId="77777777" w:rsidR="003256AA" w:rsidRPr="003256AA" w:rsidRDefault="003256AA" w:rsidP="003256AA">
            <w:pPr>
              <w:rPr>
                <w:bCs/>
              </w:rPr>
            </w:pPr>
            <w:r w:rsidRPr="003256AA">
              <w:rPr>
                <w:bCs/>
              </w:rPr>
              <w:t xml:space="preserve">Dependent variable: </w:t>
            </w:r>
          </w:p>
          <w:p w14:paraId="5782A8A8" w14:textId="77777777" w:rsidR="003256AA" w:rsidRPr="003256AA" w:rsidRDefault="003256AA" w:rsidP="003256AA">
            <w:pPr>
              <w:rPr>
                <w:bCs/>
              </w:rPr>
            </w:pPr>
          </w:p>
          <w:p w14:paraId="4A8D0A86" w14:textId="77777777" w:rsidR="003256AA" w:rsidRPr="003256AA" w:rsidRDefault="003256AA" w:rsidP="003256AA">
            <w:pPr>
              <w:rPr>
                <w:bCs/>
              </w:rPr>
            </w:pPr>
          </w:p>
        </w:tc>
        <w:tc>
          <w:tcPr>
            <w:tcW w:w="726" w:type="pct"/>
            <w:tcBorders>
              <w:top w:val="single" w:sz="4" w:space="0" w:color="auto"/>
              <w:left w:val="single" w:sz="4" w:space="0" w:color="auto"/>
              <w:bottom w:val="single" w:sz="4" w:space="0" w:color="auto"/>
              <w:right w:val="single" w:sz="4" w:space="0" w:color="auto"/>
            </w:tcBorders>
            <w:shd w:val="clear" w:color="auto" w:fill="auto"/>
          </w:tcPr>
          <w:p w14:paraId="1FD99A30" w14:textId="77777777" w:rsidR="003256AA" w:rsidRPr="003256AA" w:rsidRDefault="003256AA" w:rsidP="003256AA">
            <w:pPr>
              <w:rPr>
                <w:bCs/>
              </w:rPr>
            </w:pPr>
            <w:r w:rsidRPr="003256AA">
              <w:rPr>
                <w:bCs/>
              </w:rPr>
              <w:t xml:space="preserve">N= 2361 pregnant women on buprenorphine that also had live birth from 2008-2015. Age group were from 15 to 46 years at Pennsylvania Medicaid program. </w:t>
            </w:r>
          </w:p>
        </w:tc>
        <w:tc>
          <w:tcPr>
            <w:tcW w:w="719" w:type="pct"/>
            <w:tcBorders>
              <w:top w:val="single" w:sz="4" w:space="0" w:color="auto"/>
              <w:left w:val="single" w:sz="4" w:space="0" w:color="auto"/>
              <w:bottom w:val="single" w:sz="4" w:space="0" w:color="auto"/>
              <w:right w:val="single" w:sz="4" w:space="0" w:color="auto"/>
            </w:tcBorders>
            <w:shd w:val="clear" w:color="auto" w:fill="auto"/>
          </w:tcPr>
          <w:p w14:paraId="79FCDF4D" w14:textId="77777777" w:rsidR="003256AA" w:rsidRPr="003256AA" w:rsidRDefault="003256AA" w:rsidP="003256AA">
            <w:pPr>
              <w:rPr>
                <w:bCs/>
              </w:rPr>
            </w:pPr>
            <w:r w:rsidRPr="003256AA">
              <w:rPr>
                <w:bCs/>
              </w:rPr>
              <w:t>Identify patterns during and after delivery.  The model used was group-based trajectory.</w:t>
            </w:r>
          </w:p>
          <w:p w14:paraId="750F9231" w14:textId="77777777" w:rsidR="003256AA" w:rsidRPr="003256AA" w:rsidRDefault="003256AA" w:rsidP="003256AA">
            <w:pPr>
              <w:rPr>
                <w:bCs/>
              </w:rPr>
            </w:pPr>
          </w:p>
          <w:p w14:paraId="71686080" w14:textId="77777777" w:rsidR="003256AA" w:rsidRPr="003256AA" w:rsidRDefault="003256AA" w:rsidP="003256AA">
            <w:pPr>
              <w:rPr>
                <w:bCs/>
              </w:rPr>
            </w:pPr>
            <w:r w:rsidRPr="003256AA">
              <w:rPr>
                <w:bCs/>
              </w:rPr>
              <w:t>To identify factors the model used was Multinomial logistic regression</w:t>
            </w:r>
          </w:p>
          <w:p w14:paraId="4C4B14B2" w14:textId="77777777" w:rsidR="003256AA" w:rsidRPr="003256AA" w:rsidRDefault="003256AA" w:rsidP="003256AA">
            <w:pPr>
              <w:rPr>
                <w:bCs/>
              </w:rPr>
            </w:pPr>
          </w:p>
          <w:p w14:paraId="7765D6CA" w14:textId="77777777" w:rsidR="003256AA" w:rsidRPr="003256AA" w:rsidRDefault="003256AA" w:rsidP="003256AA">
            <w:pPr>
              <w:rPr>
                <w:bCs/>
              </w:rPr>
            </w:pPr>
            <w:r w:rsidRPr="003256AA">
              <w:rPr>
                <w:bCs/>
              </w:rPr>
              <w:t>Reliability not mentioned</w:t>
            </w:r>
          </w:p>
        </w:tc>
        <w:tc>
          <w:tcPr>
            <w:tcW w:w="615" w:type="pct"/>
            <w:tcBorders>
              <w:top w:val="single" w:sz="4" w:space="0" w:color="auto"/>
              <w:left w:val="single" w:sz="4" w:space="0" w:color="auto"/>
              <w:bottom w:val="single" w:sz="4" w:space="0" w:color="auto"/>
              <w:right w:val="single" w:sz="4" w:space="0" w:color="auto"/>
            </w:tcBorders>
            <w:shd w:val="clear" w:color="auto" w:fill="auto"/>
          </w:tcPr>
          <w:p w14:paraId="18EDF354" w14:textId="77777777" w:rsidR="003256AA" w:rsidRPr="003256AA" w:rsidRDefault="003256AA" w:rsidP="003256AA">
            <w:pPr>
              <w:rPr>
                <w:bCs/>
              </w:rPr>
            </w:pPr>
            <w:r w:rsidRPr="003256AA">
              <w:rPr>
                <w:bCs/>
              </w:rPr>
              <w:t>Trajectories and factors were identified.  It concluded early treatment discontinuation and late treatment initiation were seen in non-</w:t>
            </w:r>
            <w:r w:rsidR="00BD7A1F" w:rsidRPr="003256AA">
              <w:rPr>
                <w:bCs/>
              </w:rPr>
              <w:t>Caucasian</w:t>
            </w:r>
            <w:r w:rsidRPr="003256AA">
              <w:rPr>
                <w:bCs/>
              </w:rPr>
              <w:t xml:space="preserve"> and those that were young </w:t>
            </w:r>
            <w:r w:rsidRPr="003256AA">
              <w:rPr>
                <w:bCs/>
              </w:rPr>
              <w:lastRenderedPageBreak/>
              <w:t xml:space="preserve">living in rural counties that had less outpatient visits but increase use of ER as well as being on lower buprenorphine dosage. </w:t>
            </w:r>
          </w:p>
        </w:tc>
        <w:tc>
          <w:tcPr>
            <w:tcW w:w="673" w:type="pct"/>
            <w:tcBorders>
              <w:top w:val="single" w:sz="4" w:space="0" w:color="auto"/>
              <w:left w:val="single" w:sz="4" w:space="0" w:color="auto"/>
              <w:bottom w:val="single" w:sz="4" w:space="0" w:color="auto"/>
              <w:right w:val="single" w:sz="4" w:space="0" w:color="auto"/>
            </w:tcBorders>
            <w:shd w:val="clear" w:color="auto" w:fill="auto"/>
          </w:tcPr>
          <w:p w14:paraId="7B9C9F60" w14:textId="77777777" w:rsidR="003256AA" w:rsidRPr="003256AA" w:rsidRDefault="003256AA" w:rsidP="003256AA">
            <w:pPr>
              <w:rPr>
                <w:bCs/>
              </w:rPr>
            </w:pPr>
            <w:r w:rsidRPr="003256AA">
              <w:rPr>
                <w:bCs/>
              </w:rPr>
              <w:lastRenderedPageBreak/>
              <w:t xml:space="preserve">Usefulness is to include trajectory models and identify factors to enhance adherence. </w:t>
            </w:r>
          </w:p>
          <w:p w14:paraId="429B191D" w14:textId="77777777" w:rsidR="003256AA" w:rsidRPr="003256AA" w:rsidRDefault="003256AA" w:rsidP="003256AA">
            <w:pPr>
              <w:rPr>
                <w:bCs/>
              </w:rPr>
            </w:pPr>
          </w:p>
          <w:p w14:paraId="531F5576" w14:textId="77777777" w:rsidR="003256AA" w:rsidRPr="003256AA" w:rsidRDefault="003256AA" w:rsidP="003256AA">
            <w:pPr>
              <w:rPr>
                <w:bCs/>
              </w:rPr>
            </w:pPr>
            <w:r w:rsidRPr="003256AA">
              <w:rPr>
                <w:bCs/>
              </w:rPr>
              <w:t xml:space="preserve">Limitations to generalizability to pregnant women.   </w:t>
            </w:r>
          </w:p>
        </w:tc>
      </w:tr>
      <w:tr w:rsidR="003256AA" w:rsidRPr="00B2162F" w14:paraId="3A673181" w14:textId="77777777" w:rsidTr="00BD7A1F">
        <w:tc>
          <w:tcPr>
            <w:tcW w:w="907" w:type="pct"/>
            <w:tcBorders>
              <w:top w:val="single" w:sz="4" w:space="0" w:color="auto"/>
              <w:left w:val="single" w:sz="4" w:space="0" w:color="auto"/>
              <w:bottom w:val="single" w:sz="4" w:space="0" w:color="auto"/>
              <w:right w:val="single" w:sz="4" w:space="0" w:color="auto"/>
            </w:tcBorders>
            <w:shd w:val="clear" w:color="auto" w:fill="auto"/>
          </w:tcPr>
          <w:p w14:paraId="4D6B3AB1" w14:textId="77777777" w:rsidR="003256AA" w:rsidRPr="003256AA" w:rsidRDefault="003256AA" w:rsidP="003256AA">
            <w:pPr>
              <w:rPr>
                <w:b/>
                <w:highlight w:val="lightGray"/>
              </w:rPr>
            </w:pPr>
            <w:r w:rsidRPr="003256AA">
              <w:t xml:space="preserve">The American College of Obstetricians and Gynecologists. (2017). Committee Opinion No. 711: Opioid Use and Opioid Use Disorder in Pregnancy. </w:t>
            </w:r>
            <w:proofErr w:type="spellStart"/>
            <w:r w:rsidRPr="003256AA">
              <w:rPr>
                <w:rStyle w:val="Emphasis"/>
              </w:rPr>
              <w:t>Obstet</w:t>
            </w:r>
            <w:proofErr w:type="spellEnd"/>
            <w:r w:rsidRPr="003256AA">
              <w:rPr>
                <w:rStyle w:val="Emphasis"/>
              </w:rPr>
              <w:t xml:space="preserve"> Gynecology</w:t>
            </w:r>
          </w:p>
        </w:tc>
        <w:tc>
          <w:tcPr>
            <w:tcW w:w="697" w:type="pct"/>
            <w:tcBorders>
              <w:top w:val="single" w:sz="4" w:space="0" w:color="auto"/>
              <w:left w:val="single" w:sz="4" w:space="0" w:color="auto"/>
              <w:bottom w:val="single" w:sz="4" w:space="0" w:color="auto"/>
              <w:right w:val="single" w:sz="4" w:space="0" w:color="auto"/>
            </w:tcBorders>
            <w:shd w:val="clear" w:color="auto" w:fill="auto"/>
          </w:tcPr>
          <w:p w14:paraId="25B786AC" w14:textId="77777777" w:rsidR="003256AA" w:rsidRPr="003256AA" w:rsidRDefault="003256AA" w:rsidP="003256AA">
            <w:pPr>
              <w:rPr>
                <w:bCs/>
              </w:rPr>
            </w:pPr>
            <w:r w:rsidRPr="003256AA">
              <w:rPr>
                <w:bCs/>
              </w:rPr>
              <w:t>Recommendation for opioid use disorder in pregnancy</w:t>
            </w:r>
          </w:p>
        </w:tc>
        <w:tc>
          <w:tcPr>
            <w:tcW w:w="663" w:type="pct"/>
            <w:tcBorders>
              <w:top w:val="single" w:sz="4" w:space="0" w:color="auto"/>
              <w:left w:val="single" w:sz="4" w:space="0" w:color="auto"/>
              <w:bottom w:val="single" w:sz="4" w:space="0" w:color="auto"/>
              <w:right w:val="single" w:sz="4" w:space="0" w:color="auto"/>
            </w:tcBorders>
            <w:shd w:val="clear" w:color="auto" w:fill="auto"/>
          </w:tcPr>
          <w:p w14:paraId="0CB63D51" w14:textId="77777777" w:rsidR="003256AA" w:rsidRPr="003256AA" w:rsidRDefault="003256AA" w:rsidP="003256AA">
            <w:pPr>
              <w:rPr>
                <w:bCs/>
              </w:rPr>
            </w:pPr>
            <w:r w:rsidRPr="003256AA">
              <w:rPr>
                <w:bCs/>
              </w:rPr>
              <w:t>Level VII</w:t>
            </w:r>
          </w:p>
          <w:p w14:paraId="465B152E" w14:textId="77777777" w:rsidR="003256AA" w:rsidRPr="003256AA" w:rsidRDefault="003256AA" w:rsidP="003256AA">
            <w:pPr>
              <w:rPr>
                <w:bCs/>
              </w:rPr>
            </w:pPr>
          </w:p>
          <w:p w14:paraId="2F486DDD" w14:textId="77777777" w:rsidR="003256AA" w:rsidRPr="003256AA" w:rsidRDefault="003256AA" w:rsidP="003256AA">
            <w:pPr>
              <w:rPr>
                <w:bCs/>
              </w:rPr>
            </w:pPr>
            <w:r w:rsidRPr="003256AA">
              <w:rPr>
                <w:bCs/>
              </w:rPr>
              <w:t>Committee opinion</w:t>
            </w:r>
          </w:p>
          <w:p w14:paraId="08AB7D32" w14:textId="77777777" w:rsidR="003256AA" w:rsidRPr="003256AA" w:rsidRDefault="003256AA" w:rsidP="003256AA">
            <w:pPr>
              <w:rPr>
                <w:bCs/>
              </w:rPr>
            </w:pPr>
          </w:p>
          <w:p w14:paraId="35EEACB3" w14:textId="77777777" w:rsidR="003256AA" w:rsidRPr="003256AA" w:rsidRDefault="003256AA" w:rsidP="003256AA">
            <w:pPr>
              <w:rPr>
                <w:bCs/>
              </w:rPr>
            </w:pPr>
            <w:r w:rsidRPr="003256AA">
              <w:rPr>
                <w:bCs/>
              </w:rPr>
              <w:t>Independent variable: opioid use disorder</w:t>
            </w:r>
          </w:p>
          <w:p w14:paraId="20641816" w14:textId="77777777" w:rsidR="003256AA" w:rsidRPr="003256AA" w:rsidRDefault="003256AA" w:rsidP="003256AA">
            <w:pPr>
              <w:rPr>
                <w:bCs/>
              </w:rPr>
            </w:pPr>
          </w:p>
          <w:p w14:paraId="3AFCBB4A" w14:textId="77777777" w:rsidR="003256AA" w:rsidRPr="003256AA" w:rsidRDefault="003256AA" w:rsidP="003256AA">
            <w:pPr>
              <w:rPr>
                <w:bCs/>
              </w:rPr>
            </w:pPr>
            <w:r w:rsidRPr="003256AA">
              <w:rPr>
                <w:bCs/>
              </w:rPr>
              <w:t>Dependent variable: pregnancy</w:t>
            </w:r>
          </w:p>
        </w:tc>
        <w:tc>
          <w:tcPr>
            <w:tcW w:w="726" w:type="pct"/>
            <w:tcBorders>
              <w:top w:val="single" w:sz="4" w:space="0" w:color="auto"/>
              <w:left w:val="single" w:sz="4" w:space="0" w:color="auto"/>
              <w:bottom w:val="single" w:sz="4" w:space="0" w:color="auto"/>
              <w:right w:val="single" w:sz="4" w:space="0" w:color="auto"/>
            </w:tcBorders>
            <w:shd w:val="clear" w:color="auto" w:fill="auto"/>
          </w:tcPr>
          <w:p w14:paraId="0CA9E1AC" w14:textId="77777777" w:rsidR="003256AA" w:rsidRPr="003256AA" w:rsidRDefault="003256AA" w:rsidP="003256AA">
            <w:pPr>
              <w:rPr>
                <w:bCs/>
              </w:rPr>
            </w:pPr>
            <w:r w:rsidRPr="003256AA">
              <w:rPr>
                <w:bCs/>
              </w:rPr>
              <w:t>Recommendations and conclusions based on ACOG committee opinion</w:t>
            </w:r>
          </w:p>
        </w:tc>
        <w:tc>
          <w:tcPr>
            <w:tcW w:w="719" w:type="pct"/>
            <w:tcBorders>
              <w:top w:val="single" w:sz="4" w:space="0" w:color="auto"/>
              <w:left w:val="single" w:sz="4" w:space="0" w:color="auto"/>
              <w:bottom w:val="single" w:sz="4" w:space="0" w:color="auto"/>
              <w:right w:val="single" w:sz="4" w:space="0" w:color="auto"/>
            </w:tcBorders>
            <w:shd w:val="clear" w:color="auto" w:fill="auto"/>
          </w:tcPr>
          <w:p w14:paraId="6C434A84" w14:textId="77777777" w:rsidR="003256AA" w:rsidRPr="003256AA" w:rsidRDefault="003256AA" w:rsidP="003256AA">
            <w:pPr>
              <w:rPr>
                <w:bCs/>
              </w:rPr>
            </w:pPr>
            <w:r w:rsidRPr="003256AA">
              <w:rPr>
                <w:bCs/>
              </w:rPr>
              <w:t>SBIRT</w:t>
            </w:r>
          </w:p>
          <w:p w14:paraId="6C8E8B48" w14:textId="77777777" w:rsidR="003256AA" w:rsidRPr="003256AA" w:rsidRDefault="003256AA" w:rsidP="003256AA">
            <w:pPr>
              <w:rPr>
                <w:bCs/>
              </w:rPr>
            </w:pPr>
            <w:r w:rsidRPr="003256AA">
              <w:rPr>
                <w:bCs/>
              </w:rPr>
              <w:t>Clinical Screening Tools</w:t>
            </w:r>
          </w:p>
          <w:p w14:paraId="33824790" w14:textId="77777777" w:rsidR="003256AA" w:rsidRPr="003256AA" w:rsidRDefault="003256AA" w:rsidP="003256AA">
            <w:pPr>
              <w:rPr>
                <w:bCs/>
              </w:rPr>
            </w:pPr>
            <w:r w:rsidRPr="003256AA">
              <w:rPr>
                <w:bCs/>
              </w:rPr>
              <w:t>CRAFFT</w:t>
            </w:r>
          </w:p>
          <w:p w14:paraId="28002346" w14:textId="77777777" w:rsidR="003256AA" w:rsidRPr="003256AA" w:rsidRDefault="003256AA" w:rsidP="003256AA">
            <w:pPr>
              <w:rPr>
                <w:bCs/>
              </w:rPr>
            </w:pPr>
            <w:r w:rsidRPr="003256AA">
              <w:rPr>
                <w:bCs/>
              </w:rPr>
              <w:t>NIDA Quick Screen</w:t>
            </w:r>
          </w:p>
          <w:p w14:paraId="2856049B" w14:textId="77777777" w:rsidR="003256AA" w:rsidRPr="003256AA" w:rsidRDefault="003256AA" w:rsidP="003256AA">
            <w:pPr>
              <w:rPr>
                <w:bCs/>
              </w:rPr>
            </w:pPr>
          </w:p>
          <w:p w14:paraId="06FB6F6D" w14:textId="77777777" w:rsidR="003256AA" w:rsidRPr="003256AA" w:rsidRDefault="003256AA" w:rsidP="003256AA">
            <w:pPr>
              <w:rPr>
                <w:bCs/>
              </w:rPr>
            </w:pPr>
            <w:r w:rsidRPr="003256AA">
              <w:rPr>
                <w:bCs/>
              </w:rPr>
              <w:t>Reliability not mentioned</w:t>
            </w:r>
          </w:p>
        </w:tc>
        <w:tc>
          <w:tcPr>
            <w:tcW w:w="615" w:type="pct"/>
            <w:tcBorders>
              <w:top w:val="single" w:sz="4" w:space="0" w:color="auto"/>
              <w:left w:val="single" w:sz="4" w:space="0" w:color="auto"/>
              <w:bottom w:val="single" w:sz="4" w:space="0" w:color="auto"/>
              <w:right w:val="single" w:sz="4" w:space="0" w:color="auto"/>
            </w:tcBorders>
            <w:shd w:val="clear" w:color="auto" w:fill="auto"/>
          </w:tcPr>
          <w:p w14:paraId="76EE5627" w14:textId="77777777" w:rsidR="003256AA" w:rsidRPr="003256AA" w:rsidRDefault="003256AA" w:rsidP="003256AA">
            <w:pPr>
              <w:rPr>
                <w:bCs/>
              </w:rPr>
            </w:pPr>
            <w:r w:rsidRPr="003256AA">
              <w:rPr>
                <w:bCs/>
              </w:rPr>
              <w:t>Early screening, brief intervention to improve adherence, routine screen</w:t>
            </w:r>
          </w:p>
        </w:tc>
        <w:tc>
          <w:tcPr>
            <w:tcW w:w="673" w:type="pct"/>
            <w:tcBorders>
              <w:top w:val="single" w:sz="4" w:space="0" w:color="auto"/>
              <w:left w:val="single" w:sz="4" w:space="0" w:color="auto"/>
              <w:bottom w:val="single" w:sz="4" w:space="0" w:color="auto"/>
              <w:right w:val="single" w:sz="4" w:space="0" w:color="auto"/>
            </w:tcBorders>
            <w:shd w:val="clear" w:color="auto" w:fill="auto"/>
          </w:tcPr>
          <w:p w14:paraId="306C00CB" w14:textId="77777777" w:rsidR="003256AA" w:rsidRPr="003256AA" w:rsidRDefault="003256AA" w:rsidP="003256AA">
            <w:pPr>
              <w:rPr>
                <w:bCs/>
              </w:rPr>
            </w:pPr>
            <w:r w:rsidRPr="003256AA">
              <w:rPr>
                <w:bCs/>
              </w:rPr>
              <w:t>Limitation generalizability to opioid use during pregnancy.  Usefulness for early screening, brief intervention, referral for treatment and use of multidisciplinary approach.</w:t>
            </w:r>
          </w:p>
        </w:tc>
      </w:tr>
      <w:tr w:rsidR="003256AA" w:rsidRPr="00B2162F" w14:paraId="3670CD6F" w14:textId="77777777" w:rsidTr="00BD7A1F">
        <w:tc>
          <w:tcPr>
            <w:tcW w:w="907" w:type="pct"/>
            <w:tcBorders>
              <w:top w:val="single" w:sz="4" w:space="0" w:color="auto"/>
              <w:left w:val="single" w:sz="4" w:space="0" w:color="auto"/>
              <w:bottom w:val="single" w:sz="4" w:space="0" w:color="auto"/>
              <w:right w:val="single" w:sz="4" w:space="0" w:color="auto"/>
            </w:tcBorders>
            <w:shd w:val="clear" w:color="auto" w:fill="auto"/>
          </w:tcPr>
          <w:p w14:paraId="23E2FFD3" w14:textId="77777777" w:rsidR="003256AA" w:rsidRPr="003256AA" w:rsidRDefault="003256AA" w:rsidP="003256AA">
            <w:pPr>
              <w:rPr>
                <w:b/>
                <w:highlight w:val="lightGray"/>
              </w:rPr>
            </w:pPr>
            <w:r w:rsidRPr="003256AA">
              <w:t xml:space="preserve">Connery, H. (2015). Medication-assisted treatment of opioid use disorder: Review of the evidence and future directions. </w:t>
            </w:r>
            <w:r w:rsidRPr="003256AA">
              <w:rPr>
                <w:rStyle w:val="Emphasis"/>
              </w:rPr>
              <w:t>Harvard Review of Psychiatry</w:t>
            </w:r>
          </w:p>
        </w:tc>
        <w:tc>
          <w:tcPr>
            <w:tcW w:w="697" w:type="pct"/>
            <w:tcBorders>
              <w:top w:val="single" w:sz="4" w:space="0" w:color="auto"/>
              <w:left w:val="single" w:sz="4" w:space="0" w:color="auto"/>
              <w:bottom w:val="single" w:sz="4" w:space="0" w:color="auto"/>
              <w:right w:val="single" w:sz="4" w:space="0" w:color="auto"/>
            </w:tcBorders>
            <w:shd w:val="clear" w:color="auto" w:fill="auto"/>
          </w:tcPr>
          <w:p w14:paraId="567D12F3" w14:textId="77777777" w:rsidR="003256AA" w:rsidRPr="003256AA" w:rsidRDefault="003256AA" w:rsidP="003256AA">
            <w:pPr>
              <w:rPr>
                <w:bCs/>
              </w:rPr>
            </w:pPr>
            <w:r w:rsidRPr="003256AA">
              <w:rPr>
                <w:bCs/>
              </w:rPr>
              <w:t>Review of current evidence and future direction</w:t>
            </w:r>
          </w:p>
        </w:tc>
        <w:tc>
          <w:tcPr>
            <w:tcW w:w="663" w:type="pct"/>
            <w:tcBorders>
              <w:top w:val="single" w:sz="4" w:space="0" w:color="auto"/>
              <w:left w:val="single" w:sz="4" w:space="0" w:color="auto"/>
              <w:bottom w:val="single" w:sz="4" w:space="0" w:color="auto"/>
              <w:right w:val="single" w:sz="4" w:space="0" w:color="auto"/>
            </w:tcBorders>
            <w:shd w:val="clear" w:color="auto" w:fill="auto"/>
          </w:tcPr>
          <w:p w14:paraId="174CD131" w14:textId="77777777" w:rsidR="003256AA" w:rsidRPr="003256AA" w:rsidRDefault="003256AA" w:rsidP="003256AA">
            <w:pPr>
              <w:rPr>
                <w:bCs/>
              </w:rPr>
            </w:pPr>
            <w:r w:rsidRPr="003256AA">
              <w:rPr>
                <w:bCs/>
              </w:rPr>
              <w:t>Level I</w:t>
            </w:r>
          </w:p>
          <w:p w14:paraId="79020144" w14:textId="77777777" w:rsidR="003256AA" w:rsidRPr="003256AA" w:rsidRDefault="003256AA" w:rsidP="003256AA">
            <w:pPr>
              <w:rPr>
                <w:bCs/>
              </w:rPr>
            </w:pPr>
          </w:p>
          <w:p w14:paraId="5CF77DF2" w14:textId="77777777" w:rsidR="003256AA" w:rsidRPr="003256AA" w:rsidRDefault="003256AA" w:rsidP="003256AA">
            <w:pPr>
              <w:rPr>
                <w:bCs/>
              </w:rPr>
            </w:pPr>
            <w:r w:rsidRPr="003256AA">
              <w:rPr>
                <w:bCs/>
              </w:rPr>
              <w:t>RCT</w:t>
            </w:r>
          </w:p>
          <w:p w14:paraId="1DA78AA7" w14:textId="77777777" w:rsidR="003256AA" w:rsidRPr="003256AA" w:rsidRDefault="003256AA" w:rsidP="003256AA">
            <w:pPr>
              <w:rPr>
                <w:bCs/>
              </w:rPr>
            </w:pPr>
            <w:r w:rsidRPr="003256AA">
              <w:rPr>
                <w:bCs/>
              </w:rPr>
              <w:t>Independent variable: Opioid treatment</w:t>
            </w:r>
          </w:p>
          <w:p w14:paraId="3F7EE50F" w14:textId="77777777" w:rsidR="003256AA" w:rsidRPr="003256AA" w:rsidRDefault="003256AA" w:rsidP="003256AA">
            <w:pPr>
              <w:rPr>
                <w:bCs/>
              </w:rPr>
            </w:pPr>
          </w:p>
          <w:p w14:paraId="022659BA" w14:textId="77777777" w:rsidR="003256AA" w:rsidRPr="003256AA" w:rsidRDefault="003256AA" w:rsidP="003256AA">
            <w:pPr>
              <w:rPr>
                <w:bCs/>
              </w:rPr>
            </w:pPr>
            <w:r w:rsidRPr="003256AA">
              <w:rPr>
                <w:bCs/>
              </w:rPr>
              <w:lastRenderedPageBreak/>
              <w:t>Dependent variable: placebo or medication</w:t>
            </w:r>
          </w:p>
        </w:tc>
        <w:tc>
          <w:tcPr>
            <w:tcW w:w="726" w:type="pct"/>
            <w:tcBorders>
              <w:top w:val="single" w:sz="4" w:space="0" w:color="auto"/>
              <w:left w:val="single" w:sz="4" w:space="0" w:color="auto"/>
              <w:bottom w:val="single" w:sz="4" w:space="0" w:color="auto"/>
              <w:right w:val="single" w:sz="4" w:space="0" w:color="auto"/>
            </w:tcBorders>
            <w:shd w:val="clear" w:color="auto" w:fill="auto"/>
          </w:tcPr>
          <w:p w14:paraId="144CEFEB" w14:textId="77777777" w:rsidR="003256AA" w:rsidRPr="003256AA" w:rsidRDefault="003256AA" w:rsidP="003256AA">
            <w:pPr>
              <w:rPr>
                <w:bCs/>
              </w:rPr>
            </w:pPr>
            <w:r w:rsidRPr="003256AA">
              <w:rPr>
                <w:bCs/>
              </w:rPr>
              <w:lastRenderedPageBreak/>
              <w:t>Review of 502 abstract reviewed.  Abstract included meta-analysis</w:t>
            </w:r>
          </w:p>
          <w:p w14:paraId="669CB874" w14:textId="77777777" w:rsidR="003256AA" w:rsidRPr="003256AA" w:rsidRDefault="003256AA" w:rsidP="003256AA">
            <w:pPr>
              <w:rPr>
                <w:bCs/>
              </w:rPr>
            </w:pPr>
            <w:r w:rsidRPr="003256AA">
              <w:rPr>
                <w:bCs/>
              </w:rPr>
              <w:t>Trials</w:t>
            </w:r>
          </w:p>
          <w:p w14:paraId="255D1FD2" w14:textId="77777777" w:rsidR="003256AA" w:rsidRPr="003256AA" w:rsidRDefault="003256AA" w:rsidP="003256AA">
            <w:pPr>
              <w:rPr>
                <w:bCs/>
              </w:rPr>
            </w:pPr>
            <w:r w:rsidRPr="003256AA">
              <w:rPr>
                <w:bCs/>
              </w:rPr>
              <w:t>Case reviews</w:t>
            </w:r>
          </w:p>
        </w:tc>
        <w:tc>
          <w:tcPr>
            <w:tcW w:w="719" w:type="pct"/>
            <w:tcBorders>
              <w:top w:val="single" w:sz="4" w:space="0" w:color="auto"/>
              <w:left w:val="single" w:sz="4" w:space="0" w:color="auto"/>
              <w:bottom w:val="single" w:sz="4" w:space="0" w:color="auto"/>
              <w:right w:val="single" w:sz="4" w:space="0" w:color="auto"/>
            </w:tcBorders>
            <w:shd w:val="clear" w:color="auto" w:fill="auto"/>
          </w:tcPr>
          <w:p w14:paraId="009A816D" w14:textId="77777777" w:rsidR="003256AA" w:rsidRPr="003256AA" w:rsidRDefault="003256AA" w:rsidP="003256AA">
            <w:pPr>
              <w:rPr>
                <w:bCs/>
              </w:rPr>
            </w:pPr>
            <w:r w:rsidRPr="003256AA">
              <w:rPr>
                <w:bCs/>
              </w:rPr>
              <w:t xml:space="preserve">Evidenced base Algorithm was designated to treatment of OUD in adults at the MAT. </w:t>
            </w:r>
          </w:p>
          <w:p w14:paraId="4263E6AC" w14:textId="77777777" w:rsidR="003256AA" w:rsidRPr="003256AA" w:rsidRDefault="003256AA" w:rsidP="003256AA">
            <w:pPr>
              <w:rPr>
                <w:bCs/>
              </w:rPr>
            </w:pPr>
          </w:p>
          <w:p w14:paraId="0D95378B" w14:textId="77777777" w:rsidR="003256AA" w:rsidRPr="003256AA" w:rsidRDefault="003256AA" w:rsidP="003256AA">
            <w:pPr>
              <w:rPr>
                <w:bCs/>
              </w:rPr>
            </w:pPr>
            <w:r w:rsidRPr="003256AA">
              <w:rPr>
                <w:bCs/>
              </w:rPr>
              <w:lastRenderedPageBreak/>
              <w:t>Reliability not mentioned</w:t>
            </w:r>
          </w:p>
        </w:tc>
        <w:tc>
          <w:tcPr>
            <w:tcW w:w="615" w:type="pct"/>
            <w:tcBorders>
              <w:top w:val="single" w:sz="4" w:space="0" w:color="auto"/>
              <w:left w:val="single" w:sz="4" w:space="0" w:color="auto"/>
              <w:bottom w:val="single" w:sz="4" w:space="0" w:color="auto"/>
              <w:right w:val="single" w:sz="4" w:space="0" w:color="auto"/>
            </w:tcBorders>
            <w:shd w:val="clear" w:color="auto" w:fill="auto"/>
          </w:tcPr>
          <w:p w14:paraId="30809362" w14:textId="77777777" w:rsidR="003256AA" w:rsidRPr="003256AA" w:rsidRDefault="003256AA" w:rsidP="003256AA">
            <w:pPr>
              <w:rPr>
                <w:bCs/>
              </w:rPr>
            </w:pPr>
            <w:r w:rsidRPr="003256AA">
              <w:rPr>
                <w:bCs/>
              </w:rPr>
              <w:lastRenderedPageBreak/>
              <w:t xml:space="preserve">Evidence supports use of agonist treatment to improve patient retention to treatment. </w:t>
            </w:r>
            <w:r w:rsidRPr="003256AA">
              <w:rPr>
                <w:bCs/>
              </w:rPr>
              <w:lastRenderedPageBreak/>
              <w:t>Discussed unmet challenges</w:t>
            </w:r>
          </w:p>
        </w:tc>
        <w:tc>
          <w:tcPr>
            <w:tcW w:w="673" w:type="pct"/>
            <w:tcBorders>
              <w:top w:val="single" w:sz="4" w:space="0" w:color="auto"/>
              <w:left w:val="single" w:sz="4" w:space="0" w:color="auto"/>
              <w:bottom w:val="single" w:sz="4" w:space="0" w:color="auto"/>
              <w:right w:val="single" w:sz="4" w:space="0" w:color="auto"/>
            </w:tcBorders>
            <w:shd w:val="clear" w:color="auto" w:fill="auto"/>
          </w:tcPr>
          <w:p w14:paraId="4FA2DFCE" w14:textId="77777777" w:rsidR="003256AA" w:rsidRPr="003256AA" w:rsidRDefault="003256AA" w:rsidP="003256AA">
            <w:pPr>
              <w:rPr>
                <w:bCs/>
              </w:rPr>
            </w:pPr>
            <w:r w:rsidRPr="003256AA">
              <w:rPr>
                <w:bCs/>
              </w:rPr>
              <w:lastRenderedPageBreak/>
              <w:t xml:space="preserve">Usefulness: opioid treatment based on evidenced based recommendation </w:t>
            </w:r>
          </w:p>
        </w:tc>
      </w:tr>
      <w:tr w:rsidR="00BD7A1F" w:rsidRPr="00B2162F" w14:paraId="4D29A8CB" w14:textId="77777777" w:rsidTr="00BD7A1F">
        <w:tc>
          <w:tcPr>
            <w:tcW w:w="5000" w:type="pct"/>
            <w:gridSpan w:val="7"/>
            <w:tcBorders>
              <w:top w:val="single" w:sz="4" w:space="0" w:color="auto"/>
              <w:left w:val="single" w:sz="4" w:space="0" w:color="auto"/>
              <w:bottom w:val="single" w:sz="4" w:space="0" w:color="auto"/>
              <w:right w:val="single" w:sz="4" w:space="0" w:color="auto"/>
            </w:tcBorders>
            <w:shd w:val="clear" w:color="auto" w:fill="auto"/>
          </w:tcPr>
          <w:p w14:paraId="2085EEDF" w14:textId="77777777" w:rsidR="00BD7A1F" w:rsidRPr="003256AA" w:rsidRDefault="00BD7A1F" w:rsidP="00BD7A1F">
            <w:pPr>
              <w:jc w:val="center"/>
              <w:rPr>
                <w:b/>
              </w:rPr>
            </w:pPr>
            <w:r w:rsidRPr="003256AA">
              <w:rPr>
                <w:b/>
                <w:highlight w:val="lightGray"/>
              </w:rPr>
              <w:t>Barriers to medication adherence</w:t>
            </w:r>
          </w:p>
        </w:tc>
      </w:tr>
      <w:tr w:rsidR="003256AA" w:rsidRPr="00B2162F" w14:paraId="78D6B16C" w14:textId="77777777" w:rsidTr="00BD7A1F">
        <w:tc>
          <w:tcPr>
            <w:tcW w:w="907" w:type="pct"/>
            <w:tcBorders>
              <w:top w:val="single" w:sz="4" w:space="0" w:color="auto"/>
              <w:left w:val="single" w:sz="4" w:space="0" w:color="auto"/>
              <w:bottom w:val="single" w:sz="4" w:space="0" w:color="auto"/>
              <w:right w:val="single" w:sz="4" w:space="0" w:color="auto"/>
            </w:tcBorders>
            <w:shd w:val="clear" w:color="auto" w:fill="auto"/>
          </w:tcPr>
          <w:p w14:paraId="523D4E09" w14:textId="77777777" w:rsidR="003256AA" w:rsidRPr="003256AA" w:rsidRDefault="003256AA" w:rsidP="003256AA">
            <w:pPr>
              <w:rPr>
                <w:b/>
                <w:highlight w:val="lightGray"/>
              </w:rPr>
            </w:pPr>
            <w:proofErr w:type="spellStart"/>
            <w:r w:rsidRPr="003256AA">
              <w:t>Cioe</w:t>
            </w:r>
            <w:proofErr w:type="spellEnd"/>
            <w:r w:rsidRPr="003256AA">
              <w:t xml:space="preserve">, K. (2020). A systematic review of patients’ and providers’ perspectives of medications for treatment of opioid use disorder. </w:t>
            </w:r>
            <w:r w:rsidRPr="003256AA">
              <w:rPr>
                <w:rStyle w:val="Emphasis"/>
              </w:rPr>
              <w:t>Journal of Substance Abuse Treatment</w:t>
            </w:r>
          </w:p>
        </w:tc>
        <w:tc>
          <w:tcPr>
            <w:tcW w:w="697" w:type="pct"/>
            <w:tcBorders>
              <w:top w:val="single" w:sz="4" w:space="0" w:color="auto"/>
              <w:left w:val="single" w:sz="4" w:space="0" w:color="auto"/>
              <w:bottom w:val="single" w:sz="4" w:space="0" w:color="auto"/>
              <w:right w:val="single" w:sz="4" w:space="0" w:color="auto"/>
            </w:tcBorders>
            <w:shd w:val="clear" w:color="auto" w:fill="auto"/>
          </w:tcPr>
          <w:p w14:paraId="14E78464" w14:textId="77777777" w:rsidR="003256AA" w:rsidRPr="003256AA" w:rsidRDefault="003256AA" w:rsidP="003256AA">
            <w:pPr>
              <w:rPr>
                <w:bCs/>
              </w:rPr>
            </w:pPr>
            <w:r w:rsidRPr="003256AA">
              <w:rPr>
                <w:bCs/>
              </w:rPr>
              <w:t>OUD and perspectives on use of medication</w:t>
            </w:r>
          </w:p>
        </w:tc>
        <w:tc>
          <w:tcPr>
            <w:tcW w:w="663" w:type="pct"/>
            <w:tcBorders>
              <w:top w:val="single" w:sz="4" w:space="0" w:color="auto"/>
              <w:left w:val="single" w:sz="4" w:space="0" w:color="auto"/>
              <w:bottom w:val="single" w:sz="4" w:space="0" w:color="auto"/>
              <w:right w:val="single" w:sz="4" w:space="0" w:color="auto"/>
            </w:tcBorders>
            <w:shd w:val="clear" w:color="auto" w:fill="auto"/>
          </w:tcPr>
          <w:p w14:paraId="10CEB0FF" w14:textId="77777777" w:rsidR="003256AA" w:rsidRPr="003256AA" w:rsidRDefault="003256AA" w:rsidP="003256AA">
            <w:pPr>
              <w:rPr>
                <w:bCs/>
              </w:rPr>
            </w:pPr>
            <w:r w:rsidRPr="003256AA">
              <w:rPr>
                <w:bCs/>
              </w:rPr>
              <w:t xml:space="preserve">Qualitative analysis </w:t>
            </w:r>
          </w:p>
          <w:p w14:paraId="6468D0BF" w14:textId="77777777" w:rsidR="003256AA" w:rsidRPr="003256AA" w:rsidRDefault="003256AA" w:rsidP="003256AA">
            <w:pPr>
              <w:rPr>
                <w:bCs/>
              </w:rPr>
            </w:pPr>
          </w:p>
          <w:p w14:paraId="241D0C60" w14:textId="77777777" w:rsidR="003256AA" w:rsidRPr="003256AA" w:rsidRDefault="003256AA" w:rsidP="003256AA">
            <w:pPr>
              <w:rPr>
                <w:bCs/>
              </w:rPr>
            </w:pPr>
            <w:r w:rsidRPr="003256AA">
              <w:rPr>
                <w:bCs/>
              </w:rPr>
              <w:t>Level IV</w:t>
            </w:r>
          </w:p>
          <w:p w14:paraId="09708250" w14:textId="77777777" w:rsidR="003256AA" w:rsidRPr="003256AA" w:rsidRDefault="003256AA" w:rsidP="003256AA">
            <w:pPr>
              <w:rPr>
                <w:bCs/>
              </w:rPr>
            </w:pPr>
          </w:p>
          <w:p w14:paraId="3C43FCD2" w14:textId="77777777" w:rsidR="003256AA" w:rsidRPr="003256AA" w:rsidRDefault="003256AA" w:rsidP="003256AA">
            <w:pPr>
              <w:rPr>
                <w:bCs/>
              </w:rPr>
            </w:pPr>
            <w:r w:rsidRPr="003256AA">
              <w:rPr>
                <w:bCs/>
              </w:rPr>
              <w:t>Independent variable: medication perspectives</w:t>
            </w:r>
          </w:p>
          <w:p w14:paraId="1746E240" w14:textId="77777777" w:rsidR="003256AA" w:rsidRPr="003256AA" w:rsidRDefault="003256AA" w:rsidP="003256AA">
            <w:pPr>
              <w:rPr>
                <w:bCs/>
              </w:rPr>
            </w:pPr>
          </w:p>
          <w:p w14:paraId="1562828D" w14:textId="77777777" w:rsidR="003256AA" w:rsidRPr="003256AA" w:rsidRDefault="003256AA" w:rsidP="003256AA">
            <w:pPr>
              <w:rPr>
                <w:bCs/>
              </w:rPr>
            </w:pPr>
            <w:r w:rsidRPr="003256AA">
              <w:rPr>
                <w:bCs/>
              </w:rPr>
              <w:t>Dependent variable: Opioid use disorder</w:t>
            </w:r>
          </w:p>
        </w:tc>
        <w:tc>
          <w:tcPr>
            <w:tcW w:w="726" w:type="pct"/>
            <w:tcBorders>
              <w:top w:val="single" w:sz="4" w:space="0" w:color="auto"/>
              <w:left w:val="single" w:sz="4" w:space="0" w:color="auto"/>
              <w:bottom w:val="single" w:sz="4" w:space="0" w:color="auto"/>
              <w:right w:val="single" w:sz="4" w:space="0" w:color="auto"/>
            </w:tcBorders>
            <w:shd w:val="clear" w:color="auto" w:fill="auto"/>
          </w:tcPr>
          <w:p w14:paraId="7F3711C4" w14:textId="77777777" w:rsidR="003256AA" w:rsidRPr="003256AA" w:rsidRDefault="003256AA" w:rsidP="003256AA">
            <w:pPr>
              <w:rPr>
                <w:bCs/>
              </w:rPr>
            </w:pPr>
            <w:r w:rsidRPr="003256AA">
              <w:rPr>
                <w:bCs/>
              </w:rPr>
              <w:t>Articles included opinion, cross-sectional, systematic review, case study and cohort study and RCT</w:t>
            </w:r>
          </w:p>
          <w:p w14:paraId="7EB19565" w14:textId="77777777" w:rsidR="003256AA" w:rsidRPr="003256AA" w:rsidRDefault="003256AA" w:rsidP="003256AA">
            <w:pPr>
              <w:rPr>
                <w:bCs/>
              </w:rPr>
            </w:pPr>
            <w:r w:rsidRPr="003256AA">
              <w:rPr>
                <w:bCs/>
              </w:rPr>
              <w:t>N=62, N=58, N=11, N=7, N=2, N=2, N=10</w:t>
            </w:r>
          </w:p>
        </w:tc>
        <w:tc>
          <w:tcPr>
            <w:tcW w:w="719" w:type="pct"/>
            <w:tcBorders>
              <w:top w:val="single" w:sz="4" w:space="0" w:color="auto"/>
              <w:left w:val="single" w:sz="4" w:space="0" w:color="auto"/>
              <w:bottom w:val="single" w:sz="4" w:space="0" w:color="auto"/>
              <w:right w:val="single" w:sz="4" w:space="0" w:color="auto"/>
            </w:tcBorders>
            <w:shd w:val="clear" w:color="auto" w:fill="auto"/>
          </w:tcPr>
          <w:p w14:paraId="7DBD3401" w14:textId="77777777" w:rsidR="003256AA" w:rsidRPr="003256AA" w:rsidRDefault="003256AA" w:rsidP="003256AA">
            <w:pPr>
              <w:rPr>
                <w:bCs/>
              </w:rPr>
            </w:pPr>
            <w:r w:rsidRPr="003256AA">
              <w:rPr>
                <w:bCs/>
              </w:rPr>
              <w:t>database search for systematic review</w:t>
            </w:r>
          </w:p>
          <w:p w14:paraId="5E81155B" w14:textId="77777777" w:rsidR="003256AA" w:rsidRPr="003256AA" w:rsidRDefault="003256AA" w:rsidP="003256AA">
            <w:pPr>
              <w:rPr>
                <w:bCs/>
              </w:rPr>
            </w:pPr>
          </w:p>
          <w:p w14:paraId="191D1BCD" w14:textId="77777777" w:rsidR="003256AA" w:rsidRPr="003256AA" w:rsidRDefault="003256AA" w:rsidP="003256AA">
            <w:pPr>
              <w:rPr>
                <w:bCs/>
              </w:rPr>
            </w:pPr>
            <w:r w:rsidRPr="003256AA">
              <w:rPr>
                <w:bCs/>
              </w:rPr>
              <w:t>Reliability was not mentioned</w:t>
            </w:r>
          </w:p>
        </w:tc>
        <w:tc>
          <w:tcPr>
            <w:tcW w:w="615" w:type="pct"/>
            <w:tcBorders>
              <w:top w:val="single" w:sz="4" w:space="0" w:color="auto"/>
              <w:left w:val="single" w:sz="4" w:space="0" w:color="auto"/>
              <w:bottom w:val="single" w:sz="4" w:space="0" w:color="auto"/>
              <w:right w:val="single" w:sz="4" w:space="0" w:color="auto"/>
            </w:tcBorders>
            <w:shd w:val="clear" w:color="auto" w:fill="auto"/>
          </w:tcPr>
          <w:p w14:paraId="0CC055DA" w14:textId="77777777" w:rsidR="003256AA" w:rsidRPr="003256AA" w:rsidRDefault="003256AA" w:rsidP="003256AA">
            <w:pPr>
              <w:rPr>
                <w:bCs/>
              </w:rPr>
            </w:pPr>
            <w:r w:rsidRPr="003256AA">
              <w:rPr>
                <w:bCs/>
              </w:rPr>
              <w:t>Consider patient and providers perspectives on treatment should be considered to improve retention and adherence.</w:t>
            </w:r>
          </w:p>
          <w:p w14:paraId="49AA3F85" w14:textId="77777777" w:rsidR="003256AA" w:rsidRPr="003256AA" w:rsidRDefault="003256AA" w:rsidP="003256AA">
            <w:pPr>
              <w:rPr>
                <w:bCs/>
              </w:rPr>
            </w:pPr>
          </w:p>
          <w:p w14:paraId="2353BB6B" w14:textId="77777777" w:rsidR="003256AA" w:rsidRPr="003256AA" w:rsidRDefault="003256AA" w:rsidP="003256AA">
            <w:pPr>
              <w:rPr>
                <w:bCs/>
              </w:rPr>
            </w:pPr>
            <w:r w:rsidRPr="003256AA">
              <w:rPr>
                <w:bCs/>
              </w:rPr>
              <w:t>Followed PRISMA guidelines</w:t>
            </w:r>
          </w:p>
        </w:tc>
        <w:tc>
          <w:tcPr>
            <w:tcW w:w="673" w:type="pct"/>
            <w:tcBorders>
              <w:top w:val="single" w:sz="4" w:space="0" w:color="auto"/>
              <w:left w:val="single" w:sz="4" w:space="0" w:color="auto"/>
              <w:bottom w:val="single" w:sz="4" w:space="0" w:color="auto"/>
              <w:right w:val="single" w:sz="4" w:space="0" w:color="auto"/>
            </w:tcBorders>
            <w:shd w:val="clear" w:color="auto" w:fill="auto"/>
          </w:tcPr>
          <w:p w14:paraId="5E49B323" w14:textId="77777777" w:rsidR="003256AA" w:rsidRPr="003256AA" w:rsidRDefault="003256AA" w:rsidP="003256AA">
            <w:pPr>
              <w:rPr>
                <w:bCs/>
              </w:rPr>
            </w:pPr>
            <w:r w:rsidRPr="003256AA">
              <w:rPr>
                <w:bCs/>
              </w:rPr>
              <w:t>Limitations: Bias was mentioned, no sample method was mentioned</w:t>
            </w:r>
          </w:p>
          <w:p w14:paraId="4C6A398E" w14:textId="77777777" w:rsidR="003256AA" w:rsidRPr="003256AA" w:rsidRDefault="003256AA" w:rsidP="003256AA">
            <w:pPr>
              <w:rPr>
                <w:bCs/>
              </w:rPr>
            </w:pPr>
          </w:p>
          <w:p w14:paraId="222ECF62" w14:textId="77777777" w:rsidR="003256AA" w:rsidRPr="003256AA" w:rsidRDefault="003256AA" w:rsidP="003256AA">
            <w:pPr>
              <w:rPr>
                <w:bCs/>
              </w:rPr>
            </w:pPr>
            <w:r w:rsidRPr="003256AA">
              <w:rPr>
                <w:bCs/>
              </w:rPr>
              <w:t>Usefulness: perspective about OUD treatment</w:t>
            </w:r>
          </w:p>
        </w:tc>
      </w:tr>
      <w:tr w:rsidR="003256AA" w:rsidRPr="00B2162F" w14:paraId="717532EF" w14:textId="77777777" w:rsidTr="00BD7A1F">
        <w:tc>
          <w:tcPr>
            <w:tcW w:w="907" w:type="pct"/>
            <w:tcBorders>
              <w:top w:val="single" w:sz="4" w:space="0" w:color="auto"/>
              <w:left w:val="single" w:sz="4" w:space="0" w:color="auto"/>
              <w:bottom w:val="single" w:sz="4" w:space="0" w:color="auto"/>
              <w:right w:val="single" w:sz="4" w:space="0" w:color="auto"/>
            </w:tcBorders>
            <w:shd w:val="clear" w:color="auto" w:fill="auto"/>
          </w:tcPr>
          <w:p w14:paraId="5F617FBB" w14:textId="77777777" w:rsidR="003256AA" w:rsidRPr="003256AA" w:rsidRDefault="003256AA" w:rsidP="003256AA">
            <w:pPr>
              <w:rPr>
                <w:b/>
                <w:highlight w:val="lightGray"/>
              </w:rPr>
            </w:pPr>
            <w:proofErr w:type="spellStart"/>
            <w:r w:rsidRPr="003256AA">
              <w:t>Godersky</w:t>
            </w:r>
            <w:proofErr w:type="spellEnd"/>
            <w:r w:rsidRPr="003256AA">
              <w:t xml:space="preserve">, M. (2019). Provider and patient perspectives on barriers to buprenorphine adherence and the acceptability of video directly observed therapy to enhance adherence. </w:t>
            </w:r>
            <w:r w:rsidRPr="003256AA">
              <w:rPr>
                <w:rStyle w:val="Emphasis"/>
              </w:rPr>
              <w:t>Addiction Science &amp; Clinical Practice</w:t>
            </w:r>
          </w:p>
        </w:tc>
        <w:tc>
          <w:tcPr>
            <w:tcW w:w="697" w:type="pct"/>
            <w:tcBorders>
              <w:top w:val="single" w:sz="4" w:space="0" w:color="auto"/>
              <w:left w:val="single" w:sz="4" w:space="0" w:color="auto"/>
              <w:bottom w:val="single" w:sz="4" w:space="0" w:color="auto"/>
              <w:right w:val="single" w:sz="4" w:space="0" w:color="auto"/>
            </w:tcBorders>
            <w:shd w:val="clear" w:color="auto" w:fill="auto"/>
          </w:tcPr>
          <w:p w14:paraId="3A6E20BF" w14:textId="77777777" w:rsidR="003256AA" w:rsidRPr="003256AA" w:rsidRDefault="003256AA" w:rsidP="003256AA">
            <w:pPr>
              <w:rPr>
                <w:bCs/>
              </w:rPr>
            </w:pPr>
            <w:r w:rsidRPr="003256AA">
              <w:rPr>
                <w:bCs/>
              </w:rPr>
              <w:t>Perspectives and barriers to buprenorphine adherence</w:t>
            </w:r>
          </w:p>
        </w:tc>
        <w:tc>
          <w:tcPr>
            <w:tcW w:w="663" w:type="pct"/>
            <w:tcBorders>
              <w:top w:val="single" w:sz="4" w:space="0" w:color="auto"/>
              <w:left w:val="single" w:sz="4" w:space="0" w:color="auto"/>
              <w:bottom w:val="single" w:sz="4" w:space="0" w:color="auto"/>
              <w:right w:val="single" w:sz="4" w:space="0" w:color="auto"/>
            </w:tcBorders>
            <w:shd w:val="clear" w:color="auto" w:fill="auto"/>
          </w:tcPr>
          <w:p w14:paraId="2DEB03DF" w14:textId="77777777" w:rsidR="003256AA" w:rsidRPr="003256AA" w:rsidRDefault="003256AA" w:rsidP="003256AA">
            <w:pPr>
              <w:rPr>
                <w:bCs/>
              </w:rPr>
            </w:pPr>
            <w:r w:rsidRPr="003256AA">
              <w:rPr>
                <w:bCs/>
              </w:rPr>
              <w:t>Qualitative</w:t>
            </w:r>
          </w:p>
          <w:p w14:paraId="2C005C9A" w14:textId="77777777" w:rsidR="003256AA" w:rsidRPr="003256AA" w:rsidRDefault="003256AA" w:rsidP="003256AA">
            <w:pPr>
              <w:rPr>
                <w:bCs/>
              </w:rPr>
            </w:pPr>
          </w:p>
          <w:p w14:paraId="24ED4A93" w14:textId="77777777" w:rsidR="003256AA" w:rsidRPr="003256AA" w:rsidRDefault="003256AA" w:rsidP="003256AA">
            <w:pPr>
              <w:rPr>
                <w:bCs/>
              </w:rPr>
            </w:pPr>
            <w:r w:rsidRPr="003256AA">
              <w:rPr>
                <w:bCs/>
              </w:rPr>
              <w:t>Level IV</w:t>
            </w:r>
          </w:p>
          <w:p w14:paraId="3E52BFF2" w14:textId="77777777" w:rsidR="003256AA" w:rsidRPr="003256AA" w:rsidRDefault="003256AA" w:rsidP="003256AA">
            <w:pPr>
              <w:rPr>
                <w:bCs/>
              </w:rPr>
            </w:pPr>
          </w:p>
          <w:p w14:paraId="079A78E4" w14:textId="77777777" w:rsidR="003256AA" w:rsidRPr="003256AA" w:rsidRDefault="003256AA" w:rsidP="003256AA">
            <w:pPr>
              <w:rPr>
                <w:bCs/>
              </w:rPr>
            </w:pPr>
            <w:r w:rsidRPr="003256AA">
              <w:rPr>
                <w:bCs/>
              </w:rPr>
              <w:t>Independent variable: Perspectives and barriers</w:t>
            </w:r>
          </w:p>
          <w:p w14:paraId="4C1C6B5D" w14:textId="77777777" w:rsidR="003256AA" w:rsidRPr="003256AA" w:rsidRDefault="003256AA" w:rsidP="003256AA">
            <w:pPr>
              <w:rPr>
                <w:bCs/>
              </w:rPr>
            </w:pPr>
          </w:p>
          <w:p w14:paraId="794FB2E3" w14:textId="77777777" w:rsidR="003256AA" w:rsidRPr="003256AA" w:rsidRDefault="003256AA" w:rsidP="003256AA">
            <w:pPr>
              <w:rPr>
                <w:bCs/>
              </w:rPr>
            </w:pPr>
            <w:r w:rsidRPr="003256AA">
              <w:rPr>
                <w:bCs/>
              </w:rPr>
              <w:t>Dependent variable: buprenorphine adherence</w:t>
            </w:r>
          </w:p>
        </w:tc>
        <w:tc>
          <w:tcPr>
            <w:tcW w:w="726" w:type="pct"/>
            <w:tcBorders>
              <w:top w:val="single" w:sz="4" w:space="0" w:color="auto"/>
              <w:left w:val="single" w:sz="4" w:space="0" w:color="auto"/>
              <w:bottom w:val="single" w:sz="4" w:space="0" w:color="auto"/>
              <w:right w:val="single" w:sz="4" w:space="0" w:color="auto"/>
            </w:tcBorders>
            <w:shd w:val="clear" w:color="auto" w:fill="auto"/>
          </w:tcPr>
          <w:p w14:paraId="018EA215" w14:textId="77777777" w:rsidR="003256AA" w:rsidRPr="003256AA" w:rsidRDefault="003256AA" w:rsidP="003256AA">
            <w:pPr>
              <w:rPr>
                <w:bCs/>
              </w:rPr>
            </w:pPr>
            <w:r w:rsidRPr="003256AA">
              <w:rPr>
                <w:bCs/>
              </w:rPr>
              <w:t>Urban academic medical center</w:t>
            </w:r>
          </w:p>
          <w:p w14:paraId="57ECBD98" w14:textId="77777777" w:rsidR="003256AA" w:rsidRPr="003256AA" w:rsidRDefault="003256AA" w:rsidP="003256AA">
            <w:pPr>
              <w:rPr>
                <w:bCs/>
              </w:rPr>
            </w:pPr>
          </w:p>
          <w:p w14:paraId="30325261" w14:textId="77777777" w:rsidR="003256AA" w:rsidRPr="003256AA" w:rsidRDefault="003256AA" w:rsidP="003256AA">
            <w:pPr>
              <w:rPr>
                <w:bCs/>
              </w:rPr>
            </w:pPr>
            <w:r w:rsidRPr="003256AA">
              <w:rPr>
                <w:bCs/>
              </w:rPr>
              <w:t>Office-based treatment</w:t>
            </w:r>
          </w:p>
          <w:p w14:paraId="158F103C" w14:textId="77777777" w:rsidR="003256AA" w:rsidRPr="003256AA" w:rsidRDefault="003256AA" w:rsidP="003256AA">
            <w:pPr>
              <w:rPr>
                <w:bCs/>
              </w:rPr>
            </w:pPr>
          </w:p>
          <w:p w14:paraId="2C6E7BBB" w14:textId="77777777" w:rsidR="003256AA" w:rsidRPr="003256AA" w:rsidRDefault="003256AA" w:rsidP="003256AA">
            <w:pPr>
              <w:rPr>
                <w:bCs/>
              </w:rPr>
            </w:pPr>
            <w:r w:rsidRPr="003256AA">
              <w:rPr>
                <w:bCs/>
              </w:rPr>
              <w:t xml:space="preserve">N=9 physicians, N=11 patients </w:t>
            </w:r>
          </w:p>
        </w:tc>
        <w:tc>
          <w:tcPr>
            <w:tcW w:w="719" w:type="pct"/>
            <w:tcBorders>
              <w:top w:val="single" w:sz="4" w:space="0" w:color="auto"/>
              <w:left w:val="single" w:sz="4" w:space="0" w:color="auto"/>
              <w:bottom w:val="single" w:sz="4" w:space="0" w:color="auto"/>
              <w:right w:val="single" w:sz="4" w:space="0" w:color="auto"/>
            </w:tcBorders>
            <w:shd w:val="clear" w:color="auto" w:fill="auto"/>
          </w:tcPr>
          <w:p w14:paraId="258D75AC" w14:textId="77777777" w:rsidR="003256AA" w:rsidRPr="003256AA" w:rsidRDefault="003256AA" w:rsidP="003256AA">
            <w:pPr>
              <w:rPr>
                <w:bCs/>
              </w:rPr>
            </w:pPr>
            <w:r w:rsidRPr="003256AA">
              <w:rPr>
                <w:bCs/>
              </w:rPr>
              <w:t xml:space="preserve">Video directly observed therapy, interviews with group discussion.  Also interviews that were semi-structured were conducted. </w:t>
            </w:r>
          </w:p>
          <w:p w14:paraId="3EE81EED" w14:textId="77777777" w:rsidR="003256AA" w:rsidRPr="003256AA" w:rsidRDefault="003256AA" w:rsidP="003256AA">
            <w:pPr>
              <w:rPr>
                <w:bCs/>
              </w:rPr>
            </w:pPr>
          </w:p>
          <w:p w14:paraId="69F742F6" w14:textId="77777777" w:rsidR="003256AA" w:rsidRPr="003256AA" w:rsidRDefault="003256AA" w:rsidP="003256AA">
            <w:pPr>
              <w:rPr>
                <w:bCs/>
              </w:rPr>
            </w:pPr>
          </w:p>
          <w:p w14:paraId="4DD0C18A" w14:textId="77777777" w:rsidR="003256AA" w:rsidRPr="003256AA" w:rsidRDefault="003256AA" w:rsidP="003256AA">
            <w:pPr>
              <w:rPr>
                <w:bCs/>
              </w:rPr>
            </w:pPr>
            <w:r w:rsidRPr="003256AA">
              <w:rPr>
                <w:bCs/>
              </w:rPr>
              <w:t>Reliability not mentioned.</w:t>
            </w:r>
          </w:p>
        </w:tc>
        <w:tc>
          <w:tcPr>
            <w:tcW w:w="615" w:type="pct"/>
            <w:tcBorders>
              <w:top w:val="single" w:sz="4" w:space="0" w:color="auto"/>
              <w:left w:val="single" w:sz="4" w:space="0" w:color="auto"/>
              <w:bottom w:val="single" w:sz="4" w:space="0" w:color="auto"/>
              <w:right w:val="single" w:sz="4" w:space="0" w:color="auto"/>
            </w:tcBorders>
            <w:shd w:val="clear" w:color="auto" w:fill="auto"/>
          </w:tcPr>
          <w:p w14:paraId="5C9DB3BB" w14:textId="77777777" w:rsidR="003256AA" w:rsidRPr="003256AA" w:rsidRDefault="003256AA" w:rsidP="003256AA">
            <w:pPr>
              <w:rPr>
                <w:bCs/>
              </w:rPr>
            </w:pPr>
          </w:p>
          <w:p w14:paraId="2904FCA7" w14:textId="77777777" w:rsidR="003256AA" w:rsidRPr="003256AA" w:rsidRDefault="003256AA" w:rsidP="003256AA">
            <w:pPr>
              <w:rPr>
                <w:bCs/>
              </w:rPr>
            </w:pPr>
            <w:r w:rsidRPr="003256AA">
              <w:rPr>
                <w:bCs/>
              </w:rPr>
              <w:t>Themes for buprenorphine adherence were determined.</w:t>
            </w:r>
          </w:p>
          <w:p w14:paraId="3F5D65D7" w14:textId="77777777" w:rsidR="003256AA" w:rsidRPr="003256AA" w:rsidRDefault="003256AA" w:rsidP="003256AA">
            <w:pPr>
              <w:rPr>
                <w:bCs/>
              </w:rPr>
            </w:pPr>
          </w:p>
          <w:p w14:paraId="7D18B468" w14:textId="77777777" w:rsidR="003256AA" w:rsidRPr="003256AA" w:rsidRDefault="00BD7A1F" w:rsidP="003256AA">
            <w:pPr>
              <w:rPr>
                <w:bCs/>
              </w:rPr>
            </w:pPr>
            <w:r w:rsidRPr="003256AA">
              <w:rPr>
                <w:bCs/>
              </w:rPr>
              <w:t>NVivo</w:t>
            </w:r>
            <w:r w:rsidR="003256AA" w:rsidRPr="003256AA">
              <w:rPr>
                <w:bCs/>
              </w:rPr>
              <w:t xml:space="preserve"> 11 software to analyze captured themes, code transcripts.</w:t>
            </w:r>
          </w:p>
        </w:tc>
        <w:tc>
          <w:tcPr>
            <w:tcW w:w="673" w:type="pct"/>
            <w:tcBorders>
              <w:top w:val="single" w:sz="4" w:space="0" w:color="auto"/>
              <w:left w:val="single" w:sz="4" w:space="0" w:color="auto"/>
              <w:bottom w:val="single" w:sz="4" w:space="0" w:color="auto"/>
              <w:right w:val="single" w:sz="4" w:space="0" w:color="auto"/>
            </w:tcBorders>
            <w:shd w:val="clear" w:color="auto" w:fill="auto"/>
          </w:tcPr>
          <w:p w14:paraId="37CDE8AD" w14:textId="77777777" w:rsidR="003256AA" w:rsidRPr="003256AA" w:rsidRDefault="003256AA" w:rsidP="003256AA">
            <w:pPr>
              <w:rPr>
                <w:bCs/>
              </w:rPr>
            </w:pPr>
            <w:r w:rsidRPr="003256AA">
              <w:rPr>
                <w:bCs/>
              </w:rPr>
              <w:t xml:space="preserve">Limitations </w:t>
            </w:r>
          </w:p>
          <w:p w14:paraId="71640817" w14:textId="77777777" w:rsidR="003256AA" w:rsidRPr="003256AA" w:rsidRDefault="003256AA" w:rsidP="003256AA">
            <w:pPr>
              <w:rPr>
                <w:bCs/>
              </w:rPr>
            </w:pPr>
            <w:r w:rsidRPr="003256AA">
              <w:rPr>
                <w:bCs/>
              </w:rPr>
              <w:t>bias may be present.</w:t>
            </w:r>
          </w:p>
          <w:p w14:paraId="259752FE" w14:textId="77777777" w:rsidR="003256AA" w:rsidRPr="003256AA" w:rsidRDefault="003256AA" w:rsidP="003256AA">
            <w:pPr>
              <w:rPr>
                <w:bCs/>
              </w:rPr>
            </w:pPr>
          </w:p>
          <w:p w14:paraId="39579ED5" w14:textId="77777777" w:rsidR="003256AA" w:rsidRPr="003256AA" w:rsidRDefault="003256AA" w:rsidP="003256AA">
            <w:pPr>
              <w:rPr>
                <w:bCs/>
              </w:rPr>
            </w:pPr>
            <w:r w:rsidRPr="003256AA">
              <w:rPr>
                <w:bCs/>
              </w:rPr>
              <w:t>Usefulness strategies to improve buprenorphine adherence</w:t>
            </w:r>
          </w:p>
        </w:tc>
      </w:tr>
      <w:tr w:rsidR="003256AA" w:rsidRPr="00B2162F" w14:paraId="0C2C8A70" w14:textId="77777777" w:rsidTr="00BD7A1F">
        <w:tc>
          <w:tcPr>
            <w:tcW w:w="907" w:type="pct"/>
            <w:tcBorders>
              <w:top w:val="single" w:sz="4" w:space="0" w:color="auto"/>
              <w:left w:val="single" w:sz="4" w:space="0" w:color="auto"/>
              <w:bottom w:val="single" w:sz="4" w:space="0" w:color="auto"/>
              <w:right w:val="single" w:sz="4" w:space="0" w:color="auto"/>
            </w:tcBorders>
            <w:shd w:val="clear" w:color="auto" w:fill="auto"/>
          </w:tcPr>
          <w:p w14:paraId="382FE7B2" w14:textId="77777777" w:rsidR="003256AA" w:rsidRPr="003256AA" w:rsidRDefault="003256AA" w:rsidP="003256AA">
            <w:pPr>
              <w:rPr>
                <w:b/>
                <w:highlight w:val="lightGray"/>
              </w:rPr>
            </w:pPr>
            <w:r w:rsidRPr="003256AA">
              <w:lastRenderedPageBreak/>
              <w:t xml:space="preserve">Short, V. (2018). Trends and disparities in receipt of pharmacotherapy among pregnant women in </w:t>
            </w:r>
            <w:r w:rsidR="00BD7A1F" w:rsidRPr="003256AA">
              <w:t>publicly</w:t>
            </w:r>
            <w:r w:rsidRPr="003256AA">
              <w:t xml:space="preserve"> funded treatment programs for opioid use disorder in the United States. </w:t>
            </w:r>
            <w:r w:rsidRPr="003256AA">
              <w:rPr>
                <w:rStyle w:val="Emphasis"/>
              </w:rPr>
              <w:t>Journal of Substance Abuse Treatment</w:t>
            </w:r>
          </w:p>
        </w:tc>
        <w:tc>
          <w:tcPr>
            <w:tcW w:w="697" w:type="pct"/>
            <w:tcBorders>
              <w:top w:val="single" w:sz="4" w:space="0" w:color="auto"/>
              <w:left w:val="single" w:sz="4" w:space="0" w:color="auto"/>
              <w:bottom w:val="single" w:sz="4" w:space="0" w:color="auto"/>
              <w:right w:val="single" w:sz="4" w:space="0" w:color="auto"/>
            </w:tcBorders>
            <w:shd w:val="clear" w:color="auto" w:fill="auto"/>
          </w:tcPr>
          <w:p w14:paraId="20D86EA8" w14:textId="77777777" w:rsidR="003256AA" w:rsidRPr="003256AA" w:rsidRDefault="003256AA" w:rsidP="003256AA">
            <w:pPr>
              <w:rPr>
                <w:bCs/>
              </w:rPr>
            </w:pPr>
            <w:r w:rsidRPr="003256AA">
              <w:rPr>
                <w:bCs/>
              </w:rPr>
              <w:t>Tendencies and inconsistencies receipt among pregnant women for opioid use disorder</w:t>
            </w:r>
          </w:p>
        </w:tc>
        <w:tc>
          <w:tcPr>
            <w:tcW w:w="663" w:type="pct"/>
            <w:tcBorders>
              <w:top w:val="single" w:sz="4" w:space="0" w:color="auto"/>
              <w:left w:val="single" w:sz="4" w:space="0" w:color="auto"/>
              <w:bottom w:val="single" w:sz="4" w:space="0" w:color="auto"/>
              <w:right w:val="single" w:sz="4" w:space="0" w:color="auto"/>
            </w:tcBorders>
            <w:shd w:val="clear" w:color="auto" w:fill="auto"/>
          </w:tcPr>
          <w:p w14:paraId="2A19F873" w14:textId="77777777" w:rsidR="003256AA" w:rsidRPr="003256AA" w:rsidRDefault="003256AA" w:rsidP="003256AA">
            <w:pPr>
              <w:rPr>
                <w:bCs/>
              </w:rPr>
            </w:pPr>
            <w:r w:rsidRPr="003256AA">
              <w:rPr>
                <w:bCs/>
              </w:rPr>
              <w:t xml:space="preserve">Cross sectional </w:t>
            </w:r>
          </w:p>
          <w:p w14:paraId="415D3050" w14:textId="77777777" w:rsidR="003256AA" w:rsidRPr="003256AA" w:rsidRDefault="003256AA" w:rsidP="003256AA">
            <w:pPr>
              <w:rPr>
                <w:bCs/>
              </w:rPr>
            </w:pPr>
            <w:r w:rsidRPr="003256AA">
              <w:rPr>
                <w:bCs/>
              </w:rPr>
              <w:t>Level IV</w:t>
            </w:r>
          </w:p>
          <w:p w14:paraId="2F13536A" w14:textId="77777777" w:rsidR="003256AA" w:rsidRPr="003256AA" w:rsidRDefault="003256AA" w:rsidP="003256AA">
            <w:pPr>
              <w:rPr>
                <w:bCs/>
              </w:rPr>
            </w:pPr>
          </w:p>
          <w:p w14:paraId="1373E7FF" w14:textId="77777777" w:rsidR="003256AA" w:rsidRPr="003256AA" w:rsidRDefault="003256AA" w:rsidP="003256AA">
            <w:pPr>
              <w:rPr>
                <w:bCs/>
              </w:rPr>
            </w:pPr>
            <w:r w:rsidRPr="003256AA">
              <w:rPr>
                <w:bCs/>
              </w:rPr>
              <w:t>Independent variable: Trends and disparities</w:t>
            </w:r>
          </w:p>
          <w:p w14:paraId="6097D6FC" w14:textId="77777777" w:rsidR="003256AA" w:rsidRPr="003256AA" w:rsidRDefault="003256AA" w:rsidP="003256AA">
            <w:pPr>
              <w:rPr>
                <w:bCs/>
              </w:rPr>
            </w:pPr>
            <w:r w:rsidRPr="003256AA">
              <w:rPr>
                <w:bCs/>
              </w:rPr>
              <w:br/>
              <w:t>Dependent Variable: pregnant women with opioid use disorder</w:t>
            </w:r>
          </w:p>
        </w:tc>
        <w:tc>
          <w:tcPr>
            <w:tcW w:w="726" w:type="pct"/>
            <w:tcBorders>
              <w:top w:val="single" w:sz="4" w:space="0" w:color="auto"/>
              <w:left w:val="single" w:sz="4" w:space="0" w:color="auto"/>
              <w:bottom w:val="single" w:sz="4" w:space="0" w:color="auto"/>
              <w:right w:val="single" w:sz="4" w:space="0" w:color="auto"/>
            </w:tcBorders>
            <w:shd w:val="clear" w:color="auto" w:fill="auto"/>
          </w:tcPr>
          <w:p w14:paraId="3C1F67F9" w14:textId="77777777" w:rsidR="003256AA" w:rsidRPr="003256AA" w:rsidRDefault="003256AA" w:rsidP="003256AA">
            <w:pPr>
              <w:rPr>
                <w:bCs/>
              </w:rPr>
            </w:pPr>
            <w:r w:rsidRPr="003256AA">
              <w:rPr>
                <w:bCs/>
              </w:rPr>
              <w:t>1996 to 2014 N= 395,811 Treatment Episode admissions data from pregnant women in the U.S.</w:t>
            </w:r>
          </w:p>
        </w:tc>
        <w:tc>
          <w:tcPr>
            <w:tcW w:w="719" w:type="pct"/>
            <w:tcBorders>
              <w:top w:val="single" w:sz="4" w:space="0" w:color="auto"/>
              <w:left w:val="single" w:sz="4" w:space="0" w:color="auto"/>
              <w:bottom w:val="single" w:sz="4" w:space="0" w:color="auto"/>
              <w:right w:val="single" w:sz="4" w:space="0" w:color="auto"/>
            </w:tcBorders>
            <w:shd w:val="clear" w:color="auto" w:fill="auto"/>
          </w:tcPr>
          <w:p w14:paraId="1BE4A0EA" w14:textId="77777777" w:rsidR="003256AA" w:rsidRPr="003256AA" w:rsidRDefault="003256AA" w:rsidP="003256AA">
            <w:pPr>
              <w:rPr>
                <w:bCs/>
              </w:rPr>
            </w:pPr>
            <w:r w:rsidRPr="003256AA">
              <w:rPr>
                <w:bCs/>
              </w:rPr>
              <w:t>Cochrane-Armitage Trend test to calculate trends.</w:t>
            </w:r>
          </w:p>
          <w:p w14:paraId="2CFDE23D" w14:textId="77777777" w:rsidR="003256AA" w:rsidRPr="003256AA" w:rsidRDefault="003256AA" w:rsidP="003256AA">
            <w:pPr>
              <w:rPr>
                <w:bCs/>
              </w:rPr>
            </w:pPr>
          </w:p>
          <w:p w14:paraId="22DCFE9A" w14:textId="77777777" w:rsidR="003256AA" w:rsidRPr="003256AA" w:rsidRDefault="003256AA" w:rsidP="003256AA">
            <w:pPr>
              <w:rPr>
                <w:bCs/>
              </w:rPr>
            </w:pPr>
            <w:r w:rsidRPr="003256AA">
              <w:rPr>
                <w:bCs/>
              </w:rPr>
              <w:t>Tests: Chi-square</w:t>
            </w:r>
          </w:p>
          <w:p w14:paraId="13201584" w14:textId="77777777" w:rsidR="003256AA" w:rsidRPr="003256AA" w:rsidRDefault="003256AA" w:rsidP="003256AA">
            <w:pPr>
              <w:rPr>
                <w:bCs/>
              </w:rPr>
            </w:pPr>
          </w:p>
          <w:p w14:paraId="50E62BF0" w14:textId="77777777" w:rsidR="003256AA" w:rsidRPr="003256AA" w:rsidRDefault="003256AA" w:rsidP="003256AA">
            <w:pPr>
              <w:rPr>
                <w:bCs/>
              </w:rPr>
            </w:pPr>
            <w:r w:rsidRPr="003256AA">
              <w:rPr>
                <w:bCs/>
              </w:rPr>
              <w:t xml:space="preserve">To perform regression used was multivariable logistic. </w:t>
            </w:r>
          </w:p>
          <w:p w14:paraId="29307EDD" w14:textId="77777777" w:rsidR="003256AA" w:rsidRPr="003256AA" w:rsidRDefault="003256AA" w:rsidP="003256AA">
            <w:pPr>
              <w:rPr>
                <w:bCs/>
              </w:rPr>
            </w:pPr>
          </w:p>
          <w:p w14:paraId="447FB49C" w14:textId="77777777" w:rsidR="003256AA" w:rsidRPr="003256AA" w:rsidRDefault="003256AA" w:rsidP="003256AA">
            <w:pPr>
              <w:rPr>
                <w:bCs/>
              </w:rPr>
            </w:pPr>
            <w:r w:rsidRPr="003256AA">
              <w:rPr>
                <w:bCs/>
              </w:rPr>
              <w:t>Reliability was not mentioned.</w:t>
            </w:r>
          </w:p>
        </w:tc>
        <w:tc>
          <w:tcPr>
            <w:tcW w:w="615" w:type="pct"/>
            <w:tcBorders>
              <w:top w:val="single" w:sz="4" w:space="0" w:color="auto"/>
              <w:left w:val="single" w:sz="4" w:space="0" w:color="auto"/>
              <w:bottom w:val="single" w:sz="4" w:space="0" w:color="auto"/>
              <w:right w:val="single" w:sz="4" w:space="0" w:color="auto"/>
            </w:tcBorders>
            <w:shd w:val="clear" w:color="auto" w:fill="auto"/>
          </w:tcPr>
          <w:p w14:paraId="724093B8" w14:textId="77777777" w:rsidR="003256AA" w:rsidRPr="003256AA" w:rsidRDefault="003256AA" w:rsidP="003256AA">
            <w:pPr>
              <w:rPr>
                <w:bCs/>
              </w:rPr>
            </w:pPr>
            <w:r w:rsidRPr="003256AA">
              <w:rPr>
                <w:bCs/>
              </w:rPr>
              <w:t xml:space="preserve">TEDS-A system dataset allow analysis of a large cohort as data set represent 83% admission in United States for treatment. </w:t>
            </w:r>
          </w:p>
          <w:p w14:paraId="326FEBE3" w14:textId="77777777" w:rsidR="003256AA" w:rsidRPr="003256AA" w:rsidRDefault="003256AA" w:rsidP="003256AA">
            <w:pPr>
              <w:rPr>
                <w:bCs/>
              </w:rPr>
            </w:pPr>
          </w:p>
          <w:p w14:paraId="0AB928A1" w14:textId="77777777" w:rsidR="003256AA" w:rsidRPr="003256AA" w:rsidRDefault="003256AA" w:rsidP="003256AA">
            <w:pPr>
              <w:rPr>
                <w:bCs/>
              </w:rPr>
            </w:pPr>
            <w:r w:rsidRPr="003256AA">
              <w:rPr>
                <w:bCs/>
              </w:rPr>
              <w:t xml:space="preserve">Results concludes inconsistencies and trends among pregnant women with opioid use disorder </w:t>
            </w:r>
          </w:p>
          <w:p w14:paraId="7C584EB3" w14:textId="77777777" w:rsidR="003256AA" w:rsidRPr="003256AA" w:rsidRDefault="003256AA" w:rsidP="003256AA">
            <w:pPr>
              <w:rPr>
                <w:bCs/>
              </w:rPr>
            </w:pPr>
          </w:p>
          <w:p w14:paraId="62D01B4B" w14:textId="77777777" w:rsidR="003256AA" w:rsidRPr="003256AA" w:rsidRDefault="003256AA" w:rsidP="003256AA">
            <w:pPr>
              <w:rPr>
                <w:bCs/>
              </w:rPr>
            </w:pPr>
            <w:r w:rsidRPr="003256AA">
              <w:rPr>
                <w:bCs/>
              </w:rPr>
              <w:t>Significant variance exists by characteristics (geographic, demographic, use and treatment</w:t>
            </w:r>
          </w:p>
          <w:p w14:paraId="64B3E63C" w14:textId="77777777" w:rsidR="003256AA" w:rsidRPr="003256AA" w:rsidRDefault="003256AA" w:rsidP="003256AA">
            <w:pPr>
              <w:rPr>
                <w:bCs/>
              </w:rPr>
            </w:pPr>
          </w:p>
          <w:p w14:paraId="64946B67" w14:textId="77777777" w:rsidR="003256AA" w:rsidRPr="003256AA" w:rsidRDefault="003256AA" w:rsidP="003256AA">
            <w:pPr>
              <w:rPr>
                <w:bCs/>
              </w:rPr>
            </w:pPr>
          </w:p>
        </w:tc>
        <w:tc>
          <w:tcPr>
            <w:tcW w:w="673" w:type="pct"/>
            <w:tcBorders>
              <w:top w:val="single" w:sz="4" w:space="0" w:color="auto"/>
              <w:left w:val="single" w:sz="4" w:space="0" w:color="auto"/>
              <w:bottom w:val="single" w:sz="4" w:space="0" w:color="auto"/>
              <w:right w:val="single" w:sz="4" w:space="0" w:color="auto"/>
            </w:tcBorders>
            <w:shd w:val="clear" w:color="auto" w:fill="auto"/>
          </w:tcPr>
          <w:p w14:paraId="2CE945EE" w14:textId="77777777" w:rsidR="003256AA" w:rsidRPr="003256AA" w:rsidRDefault="003256AA" w:rsidP="003256AA">
            <w:pPr>
              <w:rPr>
                <w:bCs/>
              </w:rPr>
            </w:pPr>
            <w:r w:rsidRPr="003256AA">
              <w:rPr>
                <w:bCs/>
              </w:rPr>
              <w:t>Disparities as well as trends seen among pregnant women with OUD</w:t>
            </w:r>
          </w:p>
        </w:tc>
      </w:tr>
      <w:tr w:rsidR="003256AA" w:rsidRPr="00B2162F" w14:paraId="3EA068FF" w14:textId="77777777" w:rsidTr="00BD7A1F">
        <w:tc>
          <w:tcPr>
            <w:tcW w:w="907" w:type="pct"/>
            <w:tcBorders>
              <w:top w:val="single" w:sz="4" w:space="0" w:color="auto"/>
              <w:left w:val="single" w:sz="4" w:space="0" w:color="auto"/>
              <w:bottom w:val="single" w:sz="4" w:space="0" w:color="auto"/>
              <w:right w:val="single" w:sz="4" w:space="0" w:color="auto"/>
            </w:tcBorders>
            <w:shd w:val="clear" w:color="auto" w:fill="auto"/>
          </w:tcPr>
          <w:p w14:paraId="23C7AF66" w14:textId="77777777" w:rsidR="003256AA" w:rsidRPr="003256AA" w:rsidRDefault="003256AA" w:rsidP="003256AA">
            <w:pPr>
              <w:rPr>
                <w:b/>
                <w:highlight w:val="lightGray"/>
              </w:rPr>
            </w:pPr>
            <w:proofErr w:type="spellStart"/>
            <w:r w:rsidRPr="003256AA">
              <w:lastRenderedPageBreak/>
              <w:t>Ronquest</w:t>
            </w:r>
            <w:proofErr w:type="spellEnd"/>
            <w:r w:rsidRPr="003256AA">
              <w:t xml:space="preserve">, N. (2018). Relationship between buprenorphine adherence and relapse, health care utilization and costs in privately and publicly insured patients with opioid use disorder. </w:t>
            </w:r>
            <w:r w:rsidRPr="003256AA">
              <w:rPr>
                <w:rStyle w:val="Emphasis"/>
              </w:rPr>
              <w:t>Substance Abuse and Rehabilitation</w:t>
            </w:r>
          </w:p>
        </w:tc>
        <w:tc>
          <w:tcPr>
            <w:tcW w:w="697" w:type="pct"/>
            <w:tcBorders>
              <w:top w:val="single" w:sz="4" w:space="0" w:color="auto"/>
              <w:left w:val="single" w:sz="4" w:space="0" w:color="auto"/>
              <w:bottom w:val="single" w:sz="4" w:space="0" w:color="auto"/>
              <w:right w:val="single" w:sz="4" w:space="0" w:color="auto"/>
            </w:tcBorders>
            <w:shd w:val="clear" w:color="auto" w:fill="auto"/>
          </w:tcPr>
          <w:p w14:paraId="3EA0A52F" w14:textId="77777777" w:rsidR="003256AA" w:rsidRPr="003256AA" w:rsidRDefault="003256AA" w:rsidP="003256AA">
            <w:pPr>
              <w:rPr>
                <w:bCs/>
              </w:rPr>
            </w:pPr>
            <w:r w:rsidRPr="003256AA">
              <w:rPr>
                <w:bCs/>
              </w:rPr>
              <w:t xml:space="preserve">Determining connection between cost as well as relapse associated with adherence to buprenorphine treatment. </w:t>
            </w:r>
          </w:p>
        </w:tc>
        <w:tc>
          <w:tcPr>
            <w:tcW w:w="663" w:type="pct"/>
            <w:tcBorders>
              <w:top w:val="single" w:sz="4" w:space="0" w:color="auto"/>
              <w:left w:val="single" w:sz="4" w:space="0" w:color="auto"/>
              <w:bottom w:val="single" w:sz="4" w:space="0" w:color="auto"/>
              <w:right w:val="single" w:sz="4" w:space="0" w:color="auto"/>
            </w:tcBorders>
            <w:shd w:val="clear" w:color="auto" w:fill="auto"/>
          </w:tcPr>
          <w:p w14:paraId="33EDE0B4" w14:textId="77777777" w:rsidR="003256AA" w:rsidRPr="003256AA" w:rsidRDefault="003256AA" w:rsidP="003256AA">
            <w:pPr>
              <w:rPr>
                <w:bCs/>
              </w:rPr>
            </w:pPr>
            <w:r w:rsidRPr="003256AA">
              <w:rPr>
                <w:bCs/>
              </w:rPr>
              <w:t>Retrospective cohort study</w:t>
            </w:r>
          </w:p>
          <w:p w14:paraId="47D2310E" w14:textId="77777777" w:rsidR="003256AA" w:rsidRPr="003256AA" w:rsidRDefault="003256AA" w:rsidP="003256AA">
            <w:pPr>
              <w:rPr>
                <w:bCs/>
              </w:rPr>
            </w:pPr>
            <w:r w:rsidRPr="003256AA">
              <w:rPr>
                <w:bCs/>
              </w:rPr>
              <w:t>Level IV</w:t>
            </w:r>
          </w:p>
          <w:p w14:paraId="65B0D3DB" w14:textId="77777777" w:rsidR="003256AA" w:rsidRPr="003256AA" w:rsidRDefault="003256AA" w:rsidP="003256AA">
            <w:pPr>
              <w:rPr>
                <w:bCs/>
              </w:rPr>
            </w:pPr>
          </w:p>
          <w:p w14:paraId="4BBC565E" w14:textId="77777777" w:rsidR="003256AA" w:rsidRPr="003256AA" w:rsidRDefault="003256AA" w:rsidP="003256AA">
            <w:pPr>
              <w:rPr>
                <w:bCs/>
              </w:rPr>
            </w:pPr>
            <w:r w:rsidRPr="003256AA">
              <w:rPr>
                <w:bCs/>
              </w:rPr>
              <w:t>Inclusion Criteria: buprenorphine adherence, relapse, cost</w:t>
            </w:r>
          </w:p>
          <w:p w14:paraId="134A3DE0" w14:textId="77777777" w:rsidR="003256AA" w:rsidRPr="003256AA" w:rsidRDefault="003256AA" w:rsidP="003256AA">
            <w:pPr>
              <w:rPr>
                <w:bCs/>
              </w:rPr>
            </w:pPr>
          </w:p>
          <w:p w14:paraId="2234792B" w14:textId="77777777" w:rsidR="003256AA" w:rsidRPr="003256AA" w:rsidRDefault="003256AA" w:rsidP="003256AA">
            <w:pPr>
              <w:rPr>
                <w:bCs/>
              </w:rPr>
            </w:pPr>
            <w:r w:rsidRPr="003256AA">
              <w:rPr>
                <w:bCs/>
              </w:rPr>
              <w:t>Exclusion criteria: Opioid use disorder</w:t>
            </w:r>
          </w:p>
        </w:tc>
        <w:tc>
          <w:tcPr>
            <w:tcW w:w="726" w:type="pct"/>
            <w:tcBorders>
              <w:top w:val="single" w:sz="4" w:space="0" w:color="auto"/>
              <w:left w:val="single" w:sz="4" w:space="0" w:color="auto"/>
              <w:bottom w:val="single" w:sz="4" w:space="0" w:color="auto"/>
              <w:right w:val="single" w:sz="4" w:space="0" w:color="auto"/>
            </w:tcBorders>
            <w:shd w:val="clear" w:color="auto" w:fill="auto"/>
          </w:tcPr>
          <w:p w14:paraId="52192257" w14:textId="77777777" w:rsidR="003256AA" w:rsidRPr="003256AA" w:rsidRDefault="003256AA" w:rsidP="003256AA">
            <w:pPr>
              <w:rPr>
                <w:bCs/>
              </w:rPr>
            </w:pPr>
            <w:r w:rsidRPr="003256AA">
              <w:rPr>
                <w:bCs/>
              </w:rPr>
              <w:t xml:space="preserve">Medicaid database N=5,688and N=16,085 commercial database used from 2008-2014. </w:t>
            </w:r>
          </w:p>
          <w:p w14:paraId="29473488" w14:textId="77777777" w:rsidR="003256AA" w:rsidRPr="003256AA" w:rsidRDefault="003256AA" w:rsidP="003256AA">
            <w:pPr>
              <w:rPr>
                <w:bCs/>
              </w:rPr>
            </w:pPr>
          </w:p>
          <w:p w14:paraId="2BB6FF7A" w14:textId="77777777" w:rsidR="003256AA" w:rsidRPr="003256AA" w:rsidRDefault="003256AA" w:rsidP="003256AA">
            <w:pPr>
              <w:rPr>
                <w:bCs/>
              </w:rPr>
            </w:pPr>
          </w:p>
        </w:tc>
        <w:tc>
          <w:tcPr>
            <w:tcW w:w="719" w:type="pct"/>
            <w:tcBorders>
              <w:top w:val="single" w:sz="4" w:space="0" w:color="auto"/>
              <w:left w:val="single" w:sz="4" w:space="0" w:color="auto"/>
              <w:bottom w:val="single" w:sz="4" w:space="0" w:color="auto"/>
              <w:right w:val="single" w:sz="4" w:space="0" w:color="auto"/>
            </w:tcBorders>
            <w:shd w:val="clear" w:color="auto" w:fill="auto"/>
          </w:tcPr>
          <w:p w14:paraId="2673BC65" w14:textId="77777777" w:rsidR="003256AA" w:rsidRPr="003256AA" w:rsidRDefault="003256AA" w:rsidP="003256AA">
            <w:pPr>
              <w:rPr>
                <w:bCs/>
              </w:rPr>
            </w:pPr>
            <w:proofErr w:type="spellStart"/>
            <w:r w:rsidRPr="003256AA">
              <w:rPr>
                <w:bCs/>
              </w:rPr>
              <w:t>Deyo-Charlson</w:t>
            </w:r>
            <w:proofErr w:type="spellEnd"/>
            <w:r w:rsidRPr="003256AA">
              <w:rPr>
                <w:bCs/>
              </w:rPr>
              <w:t xml:space="preserve"> Comorbidity Index</w:t>
            </w:r>
          </w:p>
          <w:p w14:paraId="410F36B3" w14:textId="77777777" w:rsidR="003256AA" w:rsidRPr="003256AA" w:rsidRDefault="003256AA" w:rsidP="003256AA">
            <w:pPr>
              <w:rPr>
                <w:bCs/>
              </w:rPr>
            </w:pPr>
          </w:p>
          <w:p w14:paraId="7FB239DB" w14:textId="77777777" w:rsidR="003256AA" w:rsidRPr="003256AA" w:rsidRDefault="003256AA" w:rsidP="003256AA">
            <w:pPr>
              <w:rPr>
                <w:bCs/>
              </w:rPr>
            </w:pPr>
            <w:r w:rsidRPr="003256AA">
              <w:rPr>
                <w:bCs/>
              </w:rPr>
              <w:t>Reliability not mentioned</w:t>
            </w:r>
          </w:p>
        </w:tc>
        <w:tc>
          <w:tcPr>
            <w:tcW w:w="615" w:type="pct"/>
            <w:tcBorders>
              <w:top w:val="single" w:sz="4" w:space="0" w:color="auto"/>
              <w:left w:val="single" w:sz="4" w:space="0" w:color="auto"/>
              <w:bottom w:val="single" w:sz="4" w:space="0" w:color="auto"/>
              <w:right w:val="single" w:sz="4" w:space="0" w:color="auto"/>
            </w:tcBorders>
            <w:shd w:val="clear" w:color="auto" w:fill="auto"/>
          </w:tcPr>
          <w:p w14:paraId="736275AD" w14:textId="77777777" w:rsidR="003256AA" w:rsidRPr="003256AA" w:rsidRDefault="003256AA" w:rsidP="003256AA">
            <w:pPr>
              <w:rPr>
                <w:bCs/>
              </w:rPr>
            </w:pPr>
            <w:r w:rsidRPr="003256AA">
              <w:rPr>
                <w:bCs/>
              </w:rPr>
              <w:t>37.1% commercial patient were adherence and 41.3% Medicaid sample were adherent.</w:t>
            </w:r>
          </w:p>
          <w:p w14:paraId="23495613" w14:textId="77777777" w:rsidR="003256AA" w:rsidRPr="003256AA" w:rsidRDefault="003256AA" w:rsidP="003256AA">
            <w:pPr>
              <w:rPr>
                <w:bCs/>
              </w:rPr>
            </w:pPr>
          </w:p>
          <w:p w14:paraId="4F77E3DA" w14:textId="77777777" w:rsidR="003256AA" w:rsidRPr="003256AA" w:rsidRDefault="003256AA" w:rsidP="003256AA">
            <w:pPr>
              <w:rPr>
                <w:bCs/>
              </w:rPr>
            </w:pPr>
          </w:p>
          <w:p w14:paraId="456D10F0" w14:textId="77777777" w:rsidR="003256AA" w:rsidRPr="003256AA" w:rsidRDefault="003256AA" w:rsidP="003256AA">
            <w:pPr>
              <w:rPr>
                <w:bCs/>
              </w:rPr>
            </w:pPr>
            <w:r w:rsidRPr="003256AA">
              <w:rPr>
                <w:bCs/>
              </w:rPr>
              <w:t>Descriptive and adjusted analysis</w:t>
            </w:r>
          </w:p>
        </w:tc>
        <w:tc>
          <w:tcPr>
            <w:tcW w:w="673" w:type="pct"/>
            <w:tcBorders>
              <w:top w:val="single" w:sz="4" w:space="0" w:color="auto"/>
              <w:left w:val="single" w:sz="4" w:space="0" w:color="auto"/>
              <w:bottom w:val="single" w:sz="4" w:space="0" w:color="auto"/>
              <w:right w:val="single" w:sz="4" w:space="0" w:color="auto"/>
            </w:tcBorders>
            <w:shd w:val="clear" w:color="auto" w:fill="auto"/>
          </w:tcPr>
          <w:p w14:paraId="042FB2DD" w14:textId="77777777" w:rsidR="003256AA" w:rsidRPr="003256AA" w:rsidRDefault="003256AA" w:rsidP="003256AA">
            <w:pPr>
              <w:rPr>
                <w:bCs/>
              </w:rPr>
            </w:pPr>
            <w:r w:rsidRPr="003256AA">
              <w:rPr>
                <w:bCs/>
              </w:rPr>
              <w:t>Limitations to claim data and data coding and data entry error.</w:t>
            </w:r>
          </w:p>
          <w:p w14:paraId="34ED7C70" w14:textId="77777777" w:rsidR="003256AA" w:rsidRPr="003256AA" w:rsidRDefault="003256AA" w:rsidP="003256AA">
            <w:pPr>
              <w:rPr>
                <w:bCs/>
              </w:rPr>
            </w:pPr>
          </w:p>
          <w:p w14:paraId="15CB985A" w14:textId="77777777" w:rsidR="003256AA" w:rsidRPr="003256AA" w:rsidRDefault="003256AA" w:rsidP="003256AA">
            <w:pPr>
              <w:rPr>
                <w:bCs/>
              </w:rPr>
            </w:pPr>
            <w:r w:rsidRPr="003256AA">
              <w:rPr>
                <w:bCs/>
              </w:rPr>
              <w:t>Usefulness: Buprenorphine adherence in the 12 months reduced relapse and medical costs.</w:t>
            </w:r>
          </w:p>
        </w:tc>
      </w:tr>
      <w:tr w:rsidR="003256AA" w:rsidRPr="00B2162F" w14:paraId="07749229" w14:textId="77777777" w:rsidTr="00BD7A1F">
        <w:tc>
          <w:tcPr>
            <w:tcW w:w="907" w:type="pct"/>
            <w:tcBorders>
              <w:top w:val="single" w:sz="4" w:space="0" w:color="auto"/>
              <w:left w:val="single" w:sz="4" w:space="0" w:color="auto"/>
              <w:bottom w:val="single" w:sz="4" w:space="0" w:color="auto"/>
              <w:right w:val="single" w:sz="4" w:space="0" w:color="auto"/>
            </w:tcBorders>
            <w:shd w:val="clear" w:color="auto" w:fill="auto"/>
          </w:tcPr>
          <w:p w14:paraId="2AE8D03C" w14:textId="77777777" w:rsidR="003256AA" w:rsidRPr="003256AA" w:rsidRDefault="003256AA" w:rsidP="003256AA">
            <w:pPr>
              <w:rPr>
                <w:b/>
                <w:highlight w:val="lightGray"/>
              </w:rPr>
            </w:pPr>
            <w:proofErr w:type="spellStart"/>
            <w:r w:rsidRPr="003256AA">
              <w:t>Hewell</w:t>
            </w:r>
            <w:proofErr w:type="spellEnd"/>
            <w:r w:rsidRPr="003256AA">
              <w:t xml:space="preserve">, V. (2017). Systemic and individual factors in the buprenorphine treatment-seeking process: A qualitative study. </w:t>
            </w:r>
            <w:r w:rsidRPr="003256AA">
              <w:rPr>
                <w:rStyle w:val="Emphasis"/>
              </w:rPr>
              <w:t>Substance Abuse Treatment, Prevention, and Policy</w:t>
            </w:r>
          </w:p>
        </w:tc>
        <w:tc>
          <w:tcPr>
            <w:tcW w:w="697" w:type="pct"/>
            <w:tcBorders>
              <w:top w:val="single" w:sz="4" w:space="0" w:color="auto"/>
              <w:left w:val="single" w:sz="4" w:space="0" w:color="auto"/>
              <w:bottom w:val="single" w:sz="4" w:space="0" w:color="auto"/>
              <w:right w:val="single" w:sz="4" w:space="0" w:color="auto"/>
            </w:tcBorders>
            <w:shd w:val="clear" w:color="auto" w:fill="auto"/>
          </w:tcPr>
          <w:p w14:paraId="40896038" w14:textId="77777777" w:rsidR="003256AA" w:rsidRPr="003256AA" w:rsidRDefault="003256AA" w:rsidP="003256AA">
            <w:pPr>
              <w:rPr>
                <w:bCs/>
              </w:rPr>
            </w:pPr>
            <w:r w:rsidRPr="003256AA">
              <w:rPr>
                <w:bCs/>
              </w:rPr>
              <w:t>Understand treatment seeking process, address barriers, facilitate utilization of service</w:t>
            </w:r>
          </w:p>
        </w:tc>
        <w:tc>
          <w:tcPr>
            <w:tcW w:w="663" w:type="pct"/>
            <w:tcBorders>
              <w:top w:val="single" w:sz="4" w:space="0" w:color="auto"/>
              <w:left w:val="single" w:sz="4" w:space="0" w:color="auto"/>
              <w:bottom w:val="single" w:sz="4" w:space="0" w:color="auto"/>
              <w:right w:val="single" w:sz="4" w:space="0" w:color="auto"/>
            </w:tcBorders>
            <w:shd w:val="clear" w:color="auto" w:fill="auto"/>
          </w:tcPr>
          <w:p w14:paraId="713D16B0" w14:textId="77777777" w:rsidR="003256AA" w:rsidRPr="003256AA" w:rsidRDefault="003256AA" w:rsidP="003256AA">
            <w:pPr>
              <w:rPr>
                <w:bCs/>
              </w:rPr>
            </w:pPr>
            <w:r w:rsidRPr="003256AA">
              <w:rPr>
                <w:bCs/>
              </w:rPr>
              <w:t>Qualitative study</w:t>
            </w:r>
          </w:p>
          <w:p w14:paraId="4F9C4FAE" w14:textId="77777777" w:rsidR="003256AA" w:rsidRPr="003256AA" w:rsidRDefault="003256AA" w:rsidP="003256AA">
            <w:pPr>
              <w:rPr>
                <w:bCs/>
              </w:rPr>
            </w:pPr>
          </w:p>
          <w:p w14:paraId="3AA995DC" w14:textId="77777777" w:rsidR="003256AA" w:rsidRPr="003256AA" w:rsidRDefault="003256AA" w:rsidP="003256AA">
            <w:pPr>
              <w:rPr>
                <w:bCs/>
              </w:rPr>
            </w:pPr>
            <w:r w:rsidRPr="003256AA">
              <w:rPr>
                <w:bCs/>
              </w:rPr>
              <w:t>Level IV</w:t>
            </w:r>
          </w:p>
          <w:p w14:paraId="16E6F5FC" w14:textId="77777777" w:rsidR="003256AA" w:rsidRPr="003256AA" w:rsidRDefault="003256AA" w:rsidP="003256AA">
            <w:pPr>
              <w:rPr>
                <w:bCs/>
              </w:rPr>
            </w:pPr>
          </w:p>
          <w:p w14:paraId="35778EF4" w14:textId="77777777" w:rsidR="003256AA" w:rsidRPr="003256AA" w:rsidRDefault="003256AA" w:rsidP="003256AA">
            <w:pPr>
              <w:rPr>
                <w:bCs/>
              </w:rPr>
            </w:pPr>
            <w:r w:rsidRPr="003256AA">
              <w:rPr>
                <w:bCs/>
              </w:rPr>
              <w:t>Independent variable: Factors (Systemic; individual)</w:t>
            </w:r>
          </w:p>
          <w:p w14:paraId="46B3E847" w14:textId="77777777" w:rsidR="003256AA" w:rsidRPr="003256AA" w:rsidRDefault="003256AA" w:rsidP="003256AA">
            <w:pPr>
              <w:rPr>
                <w:bCs/>
              </w:rPr>
            </w:pPr>
          </w:p>
          <w:p w14:paraId="7EE2CA20" w14:textId="77777777" w:rsidR="003256AA" w:rsidRPr="003256AA" w:rsidRDefault="003256AA" w:rsidP="003256AA">
            <w:pPr>
              <w:rPr>
                <w:bCs/>
              </w:rPr>
            </w:pPr>
            <w:r w:rsidRPr="003256AA">
              <w:rPr>
                <w:bCs/>
              </w:rPr>
              <w:t>Dependent variable: Treatment (buprenorphine)</w:t>
            </w:r>
          </w:p>
        </w:tc>
        <w:tc>
          <w:tcPr>
            <w:tcW w:w="726" w:type="pct"/>
            <w:tcBorders>
              <w:top w:val="single" w:sz="4" w:space="0" w:color="auto"/>
              <w:left w:val="single" w:sz="4" w:space="0" w:color="auto"/>
              <w:bottom w:val="single" w:sz="4" w:space="0" w:color="auto"/>
              <w:right w:val="single" w:sz="4" w:space="0" w:color="auto"/>
            </w:tcBorders>
            <w:shd w:val="clear" w:color="auto" w:fill="auto"/>
          </w:tcPr>
          <w:p w14:paraId="5D7121C3" w14:textId="77777777" w:rsidR="003256AA" w:rsidRPr="003256AA" w:rsidRDefault="003256AA" w:rsidP="003256AA">
            <w:pPr>
              <w:rPr>
                <w:bCs/>
              </w:rPr>
            </w:pPr>
            <w:r w:rsidRPr="003256AA">
              <w:rPr>
                <w:bCs/>
              </w:rPr>
              <w:t xml:space="preserve">Qualitative data </w:t>
            </w:r>
          </w:p>
          <w:p w14:paraId="582924A8" w14:textId="77777777" w:rsidR="003256AA" w:rsidRPr="003256AA" w:rsidRDefault="003256AA" w:rsidP="003256AA">
            <w:pPr>
              <w:rPr>
                <w:bCs/>
              </w:rPr>
            </w:pPr>
          </w:p>
          <w:p w14:paraId="3D7033AC" w14:textId="77777777" w:rsidR="003256AA" w:rsidRPr="003256AA" w:rsidRDefault="003256AA" w:rsidP="003256AA">
            <w:pPr>
              <w:rPr>
                <w:bCs/>
              </w:rPr>
            </w:pPr>
            <w:r w:rsidRPr="003256AA">
              <w:rPr>
                <w:bCs/>
              </w:rPr>
              <w:t xml:space="preserve">2 focused groups in Alaska was conducted. Each group had 4 participants.  Semi-structured interview (3) were also conducted. Participants &gt;18 years. </w:t>
            </w:r>
          </w:p>
          <w:p w14:paraId="147B23E1" w14:textId="77777777" w:rsidR="003256AA" w:rsidRPr="003256AA" w:rsidRDefault="003256AA" w:rsidP="003256AA">
            <w:pPr>
              <w:rPr>
                <w:bCs/>
              </w:rPr>
            </w:pPr>
          </w:p>
        </w:tc>
        <w:tc>
          <w:tcPr>
            <w:tcW w:w="719" w:type="pct"/>
            <w:tcBorders>
              <w:top w:val="single" w:sz="4" w:space="0" w:color="auto"/>
              <w:left w:val="single" w:sz="4" w:space="0" w:color="auto"/>
              <w:bottom w:val="single" w:sz="4" w:space="0" w:color="auto"/>
              <w:right w:val="single" w:sz="4" w:space="0" w:color="auto"/>
            </w:tcBorders>
            <w:shd w:val="clear" w:color="auto" w:fill="auto"/>
          </w:tcPr>
          <w:p w14:paraId="531C32C6" w14:textId="77777777" w:rsidR="003256AA" w:rsidRPr="003256AA" w:rsidRDefault="003256AA" w:rsidP="003256AA">
            <w:pPr>
              <w:rPr>
                <w:bCs/>
              </w:rPr>
            </w:pPr>
            <w:r w:rsidRPr="003256AA">
              <w:rPr>
                <w:bCs/>
              </w:rPr>
              <w:t xml:space="preserve">Transcript were coded into major content domains. </w:t>
            </w:r>
          </w:p>
          <w:p w14:paraId="7BD4AD11" w14:textId="77777777" w:rsidR="003256AA" w:rsidRPr="003256AA" w:rsidRDefault="003256AA" w:rsidP="003256AA">
            <w:pPr>
              <w:rPr>
                <w:bCs/>
              </w:rPr>
            </w:pPr>
            <w:r w:rsidRPr="003256AA">
              <w:rPr>
                <w:bCs/>
              </w:rPr>
              <w:br/>
              <w:t xml:space="preserve">Reliability for coder drift was mentioned. </w:t>
            </w:r>
          </w:p>
        </w:tc>
        <w:tc>
          <w:tcPr>
            <w:tcW w:w="615" w:type="pct"/>
            <w:tcBorders>
              <w:top w:val="single" w:sz="4" w:space="0" w:color="auto"/>
              <w:left w:val="single" w:sz="4" w:space="0" w:color="auto"/>
              <w:bottom w:val="single" w:sz="4" w:space="0" w:color="auto"/>
              <w:right w:val="single" w:sz="4" w:space="0" w:color="auto"/>
            </w:tcBorders>
            <w:shd w:val="clear" w:color="auto" w:fill="auto"/>
          </w:tcPr>
          <w:p w14:paraId="29006EE5" w14:textId="77777777" w:rsidR="003256AA" w:rsidRPr="003256AA" w:rsidRDefault="003256AA" w:rsidP="003256AA">
            <w:pPr>
              <w:rPr>
                <w:bCs/>
              </w:rPr>
            </w:pPr>
            <w:r w:rsidRPr="003256AA">
              <w:rPr>
                <w:bCs/>
              </w:rPr>
              <w:t xml:space="preserve">Suggest </w:t>
            </w:r>
            <w:r w:rsidR="00BD7A1F" w:rsidRPr="003256AA">
              <w:rPr>
                <w:bCs/>
              </w:rPr>
              <w:t>considering</w:t>
            </w:r>
            <w:r w:rsidRPr="003256AA">
              <w:rPr>
                <w:bCs/>
              </w:rPr>
              <w:t xml:space="preserve"> factors with contextual approach. Recommend policy makers and treatment provider to address barriers.</w:t>
            </w:r>
          </w:p>
          <w:p w14:paraId="10AB1BA4" w14:textId="77777777" w:rsidR="003256AA" w:rsidRPr="003256AA" w:rsidRDefault="003256AA" w:rsidP="003256AA">
            <w:pPr>
              <w:rPr>
                <w:bCs/>
              </w:rPr>
            </w:pPr>
          </w:p>
          <w:p w14:paraId="0F500AE5" w14:textId="77777777" w:rsidR="003256AA" w:rsidRPr="003256AA" w:rsidRDefault="003256AA" w:rsidP="003256AA">
            <w:pPr>
              <w:rPr>
                <w:bCs/>
              </w:rPr>
            </w:pPr>
            <w:r w:rsidRPr="003256AA">
              <w:rPr>
                <w:bCs/>
              </w:rPr>
              <w:t>Analyzed using grounded theory and direct content analysis approach</w:t>
            </w:r>
          </w:p>
        </w:tc>
        <w:tc>
          <w:tcPr>
            <w:tcW w:w="673" w:type="pct"/>
            <w:tcBorders>
              <w:top w:val="single" w:sz="4" w:space="0" w:color="auto"/>
              <w:left w:val="single" w:sz="4" w:space="0" w:color="auto"/>
              <w:bottom w:val="single" w:sz="4" w:space="0" w:color="auto"/>
              <w:right w:val="single" w:sz="4" w:space="0" w:color="auto"/>
            </w:tcBorders>
            <w:shd w:val="clear" w:color="auto" w:fill="auto"/>
          </w:tcPr>
          <w:p w14:paraId="0CBE9C08" w14:textId="77777777" w:rsidR="003256AA" w:rsidRPr="003256AA" w:rsidRDefault="003256AA" w:rsidP="003256AA">
            <w:pPr>
              <w:rPr>
                <w:bCs/>
              </w:rPr>
            </w:pPr>
            <w:r w:rsidRPr="003256AA">
              <w:rPr>
                <w:bCs/>
              </w:rPr>
              <w:t xml:space="preserve">Useful to address barriers through treatment providers and policy makers with use of contextual approach.  </w:t>
            </w:r>
          </w:p>
        </w:tc>
      </w:tr>
      <w:tr w:rsidR="003256AA" w:rsidRPr="00B2162F" w14:paraId="40FA6FF5" w14:textId="77777777" w:rsidTr="00BD7A1F">
        <w:tc>
          <w:tcPr>
            <w:tcW w:w="907" w:type="pct"/>
            <w:tcBorders>
              <w:top w:val="single" w:sz="4" w:space="0" w:color="auto"/>
              <w:left w:val="single" w:sz="4" w:space="0" w:color="auto"/>
              <w:bottom w:val="single" w:sz="4" w:space="0" w:color="auto"/>
              <w:right w:val="single" w:sz="4" w:space="0" w:color="auto"/>
            </w:tcBorders>
            <w:shd w:val="clear" w:color="auto" w:fill="auto"/>
          </w:tcPr>
          <w:p w14:paraId="1E17EBAA" w14:textId="77777777" w:rsidR="003256AA" w:rsidRPr="003256AA" w:rsidRDefault="003256AA" w:rsidP="003256AA">
            <w:pPr>
              <w:rPr>
                <w:b/>
                <w:highlight w:val="lightGray"/>
              </w:rPr>
            </w:pPr>
            <w:r w:rsidRPr="003256AA">
              <w:lastRenderedPageBreak/>
              <w:t xml:space="preserve">Gustafson, D. (2016). The effect of bundling medication-assisted treatment for opioid addiction with mHealth: study protocol for a randomized clinical trial. </w:t>
            </w:r>
            <w:r w:rsidRPr="003256AA">
              <w:rPr>
                <w:rStyle w:val="Emphasis"/>
              </w:rPr>
              <w:t>Trials</w:t>
            </w:r>
          </w:p>
        </w:tc>
        <w:tc>
          <w:tcPr>
            <w:tcW w:w="697" w:type="pct"/>
            <w:tcBorders>
              <w:top w:val="single" w:sz="4" w:space="0" w:color="auto"/>
              <w:left w:val="single" w:sz="4" w:space="0" w:color="auto"/>
              <w:bottom w:val="single" w:sz="4" w:space="0" w:color="auto"/>
              <w:right w:val="single" w:sz="4" w:space="0" w:color="auto"/>
            </w:tcBorders>
            <w:shd w:val="clear" w:color="auto" w:fill="auto"/>
          </w:tcPr>
          <w:p w14:paraId="16B89826" w14:textId="77777777" w:rsidR="003256AA" w:rsidRPr="003256AA" w:rsidRDefault="003256AA" w:rsidP="003256AA">
            <w:pPr>
              <w:rPr>
                <w:bCs/>
              </w:rPr>
            </w:pPr>
            <w:r w:rsidRPr="003256AA">
              <w:rPr>
                <w:bCs/>
              </w:rPr>
              <w:t>Medication assisted treatment for opioid addiction with mHealth</w:t>
            </w:r>
          </w:p>
        </w:tc>
        <w:tc>
          <w:tcPr>
            <w:tcW w:w="663" w:type="pct"/>
            <w:tcBorders>
              <w:top w:val="single" w:sz="4" w:space="0" w:color="auto"/>
              <w:left w:val="single" w:sz="4" w:space="0" w:color="auto"/>
              <w:bottom w:val="single" w:sz="4" w:space="0" w:color="auto"/>
              <w:right w:val="single" w:sz="4" w:space="0" w:color="auto"/>
            </w:tcBorders>
            <w:shd w:val="clear" w:color="auto" w:fill="auto"/>
          </w:tcPr>
          <w:p w14:paraId="42B1B6E8" w14:textId="77777777" w:rsidR="003256AA" w:rsidRPr="003256AA" w:rsidRDefault="003256AA" w:rsidP="003256AA">
            <w:pPr>
              <w:rPr>
                <w:bCs/>
              </w:rPr>
            </w:pPr>
            <w:r w:rsidRPr="003256AA">
              <w:rPr>
                <w:bCs/>
              </w:rPr>
              <w:t>Level I</w:t>
            </w:r>
          </w:p>
          <w:p w14:paraId="36C2B899" w14:textId="77777777" w:rsidR="003256AA" w:rsidRPr="003256AA" w:rsidRDefault="003256AA" w:rsidP="003256AA">
            <w:pPr>
              <w:rPr>
                <w:bCs/>
              </w:rPr>
            </w:pPr>
          </w:p>
          <w:p w14:paraId="6730A903" w14:textId="77777777" w:rsidR="003256AA" w:rsidRPr="003256AA" w:rsidRDefault="003256AA" w:rsidP="003256AA">
            <w:pPr>
              <w:rPr>
                <w:bCs/>
              </w:rPr>
            </w:pPr>
            <w:r w:rsidRPr="003256AA">
              <w:rPr>
                <w:bCs/>
              </w:rPr>
              <w:t>RCT</w:t>
            </w:r>
          </w:p>
          <w:p w14:paraId="50D0B35A" w14:textId="77777777" w:rsidR="003256AA" w:rsidRPr="003256AA" w:rsidRDefault="003256AA" w:rsidP="003256AA">
            <w:pPr>
              <w:rPr>
                <w:bCs/>
              </w:rPr>
            </w:pPr>
          </w:p>
          <w:p w14:paraId="717D66AC" w14:textId="77777777" w:rsidR="003256AA" w:rsidRPr="003256AA" w:rsidRDefault="003256AA" w:rsidP="003256AA">
            <w:pPr>
              <w:rPr>
                <w:bCs/>
              </w:rPr>
            </w:pPr>
            <w:r w:rsidRPr="003256AA">
              <w:rPr>
                <w:bCs/>
              </w:rPr>
              <w:t>Independent variable: Medication assisted treatment</w:t>
            </w:r>
          </w:p>
          <w:p w14:paraId="72D8D2A9" w14:textId="77777777" w:rsidR="003256AA" w:rsidRPr="003256AA" w:rsidRDefault="003256AA" w:rsidP="003256AA">
            <w:pPr>
              <w:rPr>
                <w:bCs/>
              </w:rPr>
            </w:pPr>
          </w:p>
          <w:p w14:paraId="0316991B" w14:textId="77777777" w:rsidR="003256AA" w:rsidRPr="003256AA" w:rsidRDefault="003256AA" w:rsidP="003256AA">
            <w:pPr>
              <w:rPr>
                <w:bCs/>
              </w:rPr>
            </w:pPr>
            <w:r w:rsidRPr="003256AA">
              <w:rPr>
                <w:bCs/>
              </w:rPr>
              <w:t>Dependent variable: smartphone innovation</w:t>
            </w:r>
          </w:p>
        </w:tc>
        <w:tc>
          <w:tcPr>
            <w:tcW w:w="726" w:type="pct"/>
            <w:tcBorders>
              <w:top w:val="single" w:sz="4" w:space="0" w:color="auto"/>
              <w:left w:val="single" w:sz="4" w:space="0" w:color="auto"/>
              <w:bottom w:val="single" w:sz="4" w:space="0" w:color="auto"/>
              <w:right w:val="single" w:sz="4" w:space="0" w:color="auto"/>
            </w:tcBorders>
            <w:shd w:val="clear" w:color="auto" w:fill="auto"/>
          </w:tcPr>
          <w:p w14:paraId="14FC5017" w14:textId="77777777" w:rsidR="003256AA" w:rsidRPr="003256AA" w:rsidRDefault="003256AA" w:rsidP="003256AA">
            <w:pPr>
              <w:rPr>
                <w:bCs/>
              </w:rPr>
            </w:pPr>
            <w:r w:rsidRPr="003256AA">
              <w:rPr>
                <w:bCs/>
              </w:rPr>
              <w:t>N=440 patients to receive medication assisted treatment with smartphone innovation or medication alone variables measured at 4,8,12,16,20,24 months.</w:t>
            </w:r>
          </w:p>
        </w:tc>
        <w:tc>
          <w:tcPr>
            <w:tcW w:w="719" w:type="pct"/>
            <w:tcBorders>
              <w:top w:val="single" w:sz="4" w:space="0" w:color="auto"/>
              <w:left w:val="single" w:sz="4" w:space="0" w:color="auto"/>
              <w:bottom w:val="single" w:sz="4" w:space="0" w:color="auto"/>
              <w:right w:val="single" w:sz="4" w:space="0" w:color="auto"/>
            </w:tcBorders>
            <w:shd w:val="clear" w:color="auto" w:fill="auto"/>
          </w:tcPr>
          <w:p w14:paraId="2E994D70" w14:textId="77777777" w:rsidR="003256AA" w:rsidRPr="003256AA" w:rsidRDefault="003256AA" w:rsidP="003256AA">
            <w:pPr>
              <w:rPr>
                <w:bCs/>
              </w:rPr>
            </w:pPr>
            <w:r w:rsidRPr="003256AA">
              <w:rPr>
                <w:bCs/>
              </w:rPr>
              <w:t>Phone survey</w:t>
            </w:r>
          </w:p>
          <w:p w14:paraId="4A3C8C51" w14:textId="77777777" w:rsidR="003256AA" w:rsidRPr="003256AA" w:rsidRDefault="003256AA" w:rsidP="003256AA">
            <w:pPr>
              <w:rPr>
                <w:bCs/>
              </w:rPr>
            </w:pPr>
            <w:r w:rsidRPr="003256AA">
              <w:rPr>
                <w:bCs/>
              </w:rPr>
              <w:t>Urine screen</w:t>
            </w:r>
          </w:p>
          <w:p w14:paraId="0FDFD5F9" w14:textId="77777777" w:rsidR="003256AA" w:rsidRPr="003256AA" w:rsidRDefault="003256AA" w:rsidP="003256AA">
            <w:pPr>
              <w:rPr>
                <w:bCs/>
              </w:rPr>
            </w:pPr>
          </w:p>
          <w:p w14:paraId="19205D11" w14:textId="77777777" w:rsidR="003256AA" w:rsidRPr="003256AA" w:rsidRDefault="003256AA" w:rsidP="003256AA">
            <w:pPr>
              <w:rPr>
                <w:bCs/>
              </w:rPr>
            </w:pPr>
            <w:r w:rsidRPr="003256AA">
              <w:rPr>
                <w:bCs/>
              </w:rPr>
              <w:t>Reliability was not mentioned</w:t>
            </w:r>
          </w:p>
        </w:tc>
        <w:tc>
          <w:tcPr>
            <w:tcW w:w="615" w:type="pct"/>
            <w:tcBorders>
              <w:top w:val="single" w:sz="4" w:space="0" w:color="auto"/>
              <w:left w:val="single" w:sz="4" w:space="0" w:color="auto"/>
              <w:bottom w:val="single" w:sz="4" w:space="0" w:color="auto"/>
              <w:right w:val="single" w:sz="4" w:space="0" w:color="auto"/>
            </w:tcBorders>
            <w:shd w:val="clear" w:color="auto" w:fill="auto"/>
          </w:tcPr>
          <w:p w14:paraId="099F2414" w14:textId="77777777" w:rsidR="003256AA" w:rsidRPr="003256AA" w:rsidRDefault="003256AA" w:rsidP="003256AA">
            <w:pPr>
              <w:rPr>
                <w:bCs/>
              </w:rPr>
            </w:pPr>
            <w:r w:rsidRPr="003256AA">
              <w:rPr>
                <w:bCs/>
              </w:rPr>
              <w:t xml:space="preserve">Use of A-CHESS has shown to improve recovery </w:t>
            </w:r>
          </w:p>
          <w:p w14:paraId="3937D102" w14:textId="77777777" w:rsidR="003256AA" w:rsidRPr="003256AA" w:rsidRDefault="003256AA" w:rsidP="003256AA">
            <w:pPr>
              <w:rPr>
                <w:bCs/>
              </w:rPr>
            </w:pPr>
          </w:p>
          <w:p w14:paraId="2D5A06FB" w14:textId="77777777" w:rsidR="003256AA" w:rsidRPr="003256AA" w:rsidRDefault="003256AA" w:rsidP="003256AA">
            <w:pPr>
              <w:rPr>
                <w:bCs/>
              </w:rPr>
            </w:pPr>
            <w:r w:rsidRPr="003256AA">
              <w:rPr>
                <w:bCs/>
              </w:rPr>
              <w:t>Separate analysis to conduct for each outcome</w:t>
            </w:r>
          </w:p>
          <w:p w14:paraId="71CA8912" w14:textId="77777777" w:rsidR="003256AA" w:rsidRPr="003256AA" w:rsidRDefault="003256AA" w:rsidP="003256AA">
            <w:pPr>
              <w:rPr>
                <w:bCs/>
              </w:rPr>
            </w:pPr>
          </w:p>
          <w:p w14:paraId="01F97918" w14:textId="77777777" w:rsidR="003256AA" w:rsidRPr="003256AA" w:rsidRDefault="003256AA" w:rsidP="003256AA">
            <w:pPr>
              <w:rPr>
                <w:bCs/>
              </w:rPr>
            </w:pPr>
            <w:r w:rsidRPr="003256AA">
              <w:rPr>
                <w:bCs/>
              </w:rPr>
              <w:t>Improve access and effectiveness for opioid treatment</w:t>
            </w:r>
          </w:p>
          <w:p w14:paraId="5AA74371" w14:textId="77777777" w:rsidR="003256AA" w:rsidRPr="003256AA" w:rsidRDefault="003256AA" w:rsidP="003256AA">
            <w:pPr>
              <w:rPr>
                <w:bCs/>
              </w:rPr>
            </w:pPr>
          </w:p>
          <w:p w14:paraId="5DD328F5" w14:textId="77777777" w:rsidR="003256AA" w:rsidRPr="003256AA" w:rsidRDefault="003256AA" w:rsidP="003256AA">
            <w:pPr>
              <w:rPr>
                <w:bCs/>
              </w:rPr>
            </w:pPr>
          </w:p>
        </w:tc>
        <w:tc>
          <w:tcPr>
            <w:tcW w:w="673" w:type="pct"/>
            <w:tcBorders>
              <w:top w:val="single" w:sz="4" w:space="0" w:color="auto"/>
              <w:left w:val="single" w:sz="4" w:space="0" w:color="auto"/>
              <w:bottom w:val="single" w:sz="4" w:space="0" w:color="auto"/>
              <w:right w:val="single" w:sz="4" w:space="0" w:color="auto"/>
            </w:tcBorders>
            <w:shd w:val="clear" w:color="auto" w:fill="auto"/>
          </w:tcPr>
          <w:p w14:paraId="08D726DC" w14:textId="77777777" w:rsidR="003256AA" w:rsidRPr="003256AA" w:rsidRDefault="003256AA" w:rsidP="003256AA">
            <w:pPr>
              <w:rPr>
                <w:bCs/>
              </w:rPr>
            </w:pPr>
            <w:r w:rsidRPr="003256AA">
              <w:rPr>
                <w:bCs/>
              </w:rPr>
              <w:t xml:space="preserve">Usefulness with possibly increasing effectiveness and access to treatment for opioid dependence. </w:t>
            </w:r>
          </w:p>
        </w:tc>
      </w:tr>
      <w:tr w:rsidR="00BD7A1F" w:rsidRPr="00B2162F" w14:paraId="10900DBD" w14:textId="77777777" w:rsidTr="00BD7A1F">
        <w:tc>
          <w:tcPr>
            <w:tcW w:w="5000" w:type="pct"/>
            <w:gridSpan w:val="7"/>
            <w:tcBorders>
              <w:top w:val="single" w:sz="4" w:space="0" w:color="auto"/>
              <w:left w:val="single" w:sz="4" w:space="0" w:color="auto"/>
              <w:bottom w:val="single" w:sz="4" w:space="0" w:color="auto"/>
              <w:right w:val="single" w:sz="4" w:space="0" w:color="auto"/>
            </w:tcBorders>
            <w:shd w:val="clear" w:color="auto" w:fill="auto"/>
          </w:tcPr>
          <w:p w14:paraId="62A5E005" w14:textId="77777777" w:rsidR="00BD7A1F" w:rsidRPr="003256AA" w:rsidRDefault="00BD7A1F" w:rsidP="00BD7A1F">
            <w:pPr>
              <w:jc w:val="center"/>
              <w:rPr>
                <w:b/>
              </w:rPr>
            </w:pPr>
            <w:r w:rsidRPr="003256AA">
              <w:rPr>
                <w:b/>
                <w:highlight w:val="lightGray"/>
              </w:rPr>
              <w:t>Non-adherence treatment factors</w:t>
            </w:r>
          </w:p>
        </w:tc>
      </w:tr>
      <w:tr w:rsidR="003256AA" w:rsidRPr="00B2162F" w14:paraId="64DD9B09" w14:textId="77777777" w:rsidTr="00BD7A1F">
        <w:tc>
          <w:tcPr>
            <w:tcW w:w="907" w:type="pct"/>
            <w:tcBorders>
              <w:top w:val="single" w:sz="4" w:space="0" w:color="auto"/>
              <w:left w:val="single" w:sz="4" w:space="0" w:color="auto"/>
              <w:bottom w:val="single" w:sz="4" w:space="0" w:color="auto"/>
              <w:right w:val="single" w:sz="4" w:space="0" w:color="auto"/>
            </w:tcBorders>
            <w:shd w:val="clear" w:color="auto" w:fill="auto"/>
          </w:tcPr>
          <w:p w14:paraId="016BD10C" w14:textId="77777777" w:rsidR="003256AA" w:rsidRPr="003256AA" w:rsidRDefault="003256AA" w:rsidP="003256AA">
            <w:pPr>
              <w:rPr>
                <w:b/>
                <w:highlight w:val="lightGray"/>
              </w:rPr>
            </w:pPr>
            <w:r w:rsidRPr="003256AA">
              <w:t xml:space="preserve">While, A. (2020). Medication adherence: Understanding the issues and finding solutions. </w:t>
            </w:r>
            <w:r w:rsidRPr="003256AA">
              <w:rPr>
                <w:rStyle w:val="Emphasis"/>
              </w:rPr>
              <w:t>British Journal of Community Nursing</w:t>
            </w:r>
            <w:r w:rsidRPr="003256AA">
              <w:t>,</w:t>
            </w:r>
          </w:p>
        </w:tc>
        <w:tc>
          <w:tcPr>
            <w:tcW w:w="697" w:type="pct"/>
            <w:tcBorders>
              <w:top w:val="single" w:sz="4" w:space="0" w:color="auto"/>
              <w:left w:val="single" w:sz="4" w:space="0" w:color="auto"/>
              <w:bottom w:val="single" w:sz="4" w:space="0" w:color="auto"/>
              <w:right w:val="single" w:sz="4" w:space="0" w:color="auto"/>
            </w:tcBorders>
            <w:shd w:val="clear" w:color="auto" w:fill="auto"/>
          </w:tcPr>
          <w:p w14:paraId="203F747B" w14:textId="77777777" w:rsidR="003256AA" w:rsidRPr="003256AA" w:rsidRDefault="003256AA" w:rsidP="003256AA">
            <w:pPr>
              <w:rPr>
                <w:bCs/>
              </w:rPr>
            </w:pPr>
            <w:r w:rsidRPr="003256AA">
              <w:rPr>
                <w:bCs/>
              </w:rPr>
              <w:t>Medication adherence, finding solutions</w:t>
            </w:r>
          </w:p>
        </w:tc>
        <w:tc>
          <w:tcPr>
            <w:tcW w:w="663" w:type="pct"/>
            <w:tcBorders>
              <w:top w:val="single" w:sz="4" w:space="0" w:color="auto"/>
              <w:left w:val="single" w:sz="4" w:space="0" w:color="auto"/>
              <w:bottom w:val="single" w:sz="4" w:space="0" w:color="auto"/>
              <w:right w:val="single" w:sz="4" w:space="0" w:color="auto"/>
            </w:tcBorders>
            <w:shd w:val="clear" w:color="auto" w:fill="auto"/>
          </w:tcPr>
          <w:p w14:paraId="3D645239" w14:textId="77777777" w:rsidR="003256AA" w:rsidRPr="003256AA" w:rsidRDefault="003256AA" w:rsidP="003256AA">
            <w:pPr>
              <w:rPr>
                <w:bCs/>
              </w:rPr>
            </w:pPr>
            <w:r w:rsidRPr="003256AA">
              <w:rPr>
                <w:bCs/>
              </w:rPr>
              <w:t>Level IV</w:t>
            </w:r>
          </w:p>
          <w:p w14:paraId="4CB33B3F" w14:textId="77777777" w:rsidR="003256AA" w:rsidRPr="003256AA" w:rsidRDefault="003256AA" w:rsidP="003256AA">
            <w:pPr>
              <w:rPr>
                <w:bCs/>
              </w:rPr>
            </w:pPr>
          </w:p>
          <w:p w14:paraId="12F4BCA7" w14:textId="77777777" w:rsidR="003256AA" w:rsidRPr="003256AA" w:rsidRDefault="003256AA" w:rsidP="003256AA">
            <w:pPr>
              <w:rPr>
                <w:bCs/>
              </w:rPr>
            </w:pPr>
            <w:r w:rsidRPr="003256AA">
              <w:rPr>
                <w:bCs/>
              </w:rPr>
              <w:t>Independent variable: medication adherence</w:t>
            </w:r>
          </w:p>
          <w:p w14:paraId="51F60133" w14:textId="77777777" w:rsidR="003256AA" w:rsidRPr="003256AA" w:rsidRDefault="003256AA" w:rsidP="003256AA">
            <w:pPr>
              <w:rPr>
                <w:bCs/>
              </w:rPr>
            </w:pPr>
          </w:p>
          <w:p w14:paraId="6598D3A6" w14:textId="77777777" w:rsidR="003256AA" w:rsidRPr="003256AA" w:rsidRDefault="003256AA" w:rsidP="003256AA">
            <w:pPr>
              <w:rPr>
                <w:bCs/>
              </w:rPr>
            </w:pPr>
            <w:r w:rsidRPr="003256AA">
              <w:rPr>
                <w:bCs/>
              </w:rPr>
              <w:t>Dependent variable: self-management</w:t>
            </w:r>
          </w:p>
        </w:tc>
        <w:tc>
          <w:tcPr>
            <w:tcW w:w="726" w:type="pct"/>
            <w:tcBorders>
              <w:top w:val="single" w:sz="4" w:space="0" w:color="auto"/>
              <w:left w:val="single" w:sz="4" w:space="0" w:color="auto"/>
              <w:bottom w:val="single" w:sz="4" w:space="0" w:color="auto"/>
              <w:right w:val="single" w:sz="4" w:space="0" w:color="auto"/>
            </w:tcBorders>
            <w:shd w:val="clear" w:color="auto" w:fill="auto"/>
          </w:tcPr>
          <w:p w14:paraId="32FC6424" w14:textId="77777777" w:rsidR="003256AA" w:rsidRPr="003256AA" w:rsidRDefault="003256AA" w:rsidP="003256AA">
            <w:pPr>
              <w:rPr>
                <w:bCs/>
              </w:rPr>
            </w:pPr>
            <w:r w:rsidRPr="003256AA">
              <w:rPr>
                <w:bCs/>
              </w:rPr>
              <w:t>569 studies 1999 to 2019 chart reviews of psychiatric treatments</w:t>
            </w:r>
          </w:p>
        </w:tc>
        <w:tc>
          <w:tcPr>
            <w:tcW w:w="719" w:type="pct"/>
            <w:tcBorders>
              <w:top w:val="single" w:sz="4" w:space="0" w:color="auto"/>
              <w:left w:val="single" w:sz="4" w:space="0" w:color="auto"/>
              <w:bottom w:val="single" w:sz="4" w:space="0" w:color="auto"/>
              <w:right w:val="single" w:sz="4" w:space="0" w:color="auto"/>
            </w:tcBorders>
            <w:shd w:val="clear" w:color="auto" w:fill="auto"/>
          </w:tcPr>
          <w:p w14:paraId="179A94F1" w14:textId="77777777" w:rsidR="003256AA" w:rsidRPr="003256AA" w:rsidRDefault="003256AA" w:rsidP="003256AA">
            <w:pPr>
              <w:rPr>
                <w:bCs/>
              </w:rPr>
            </w:pPr>
            <w:r w:rsidRPr="003256AA">
              <w:rPr>
                <w:bCs/>
              </w:rPr>
              <w:t>Semi structured interviews</w:t>
            </w:r>
          </w:p>
          <w:p w14:paraId="2050AF8E" w14:textId="77777777" w:rsidR="003256AA" w:rsidRPr="003256AA" w:rsidRDefault="003256AA" w:rsidP="003256AA">
            <w:pPr>
              <w:rPr>
                <w:bCs/>
              </w:rPr>
            </w:pPr>
          </w:p>
          <w:p w14:paraId="526B916F" w14:textId="77777777" w:rsidR="003256AA" w:rsidRPr="003256AA" w:rsidRDefault="003256AA" w:rsidP="003256AA">
            <w:pPr>
              <w:rPr>
                <w:bCs/>
              </w:rPr>
            </w:pPr>
            <w:r w:rsidRPr="003256AA">
              <w:rPr>
                <w:bCs/>
              </w:rPr>
              <w:t>Reliability not mentioned</w:t>
            </w:r>
          </w:p>
        </w:tc>
        <w:tc>
          <w:tcPr>
            <w:tcW w:w="615" w:type="pct"/>
            <w:tcBorders>
              <w:top w:val="single" w:sz="4" w:space="0" w:color="auto"/>
              <w:left w:val="single" w:sz="4" w:space="0" w:color="auto"/>
              <w:bottom w:val="single" w:sz="4" w:space="0" w:color="auto"/>
              <w:right w:val="single" w:sz="4" w:space="0" w:color="auto"/>
            </w:tcBorders>
            <w:shd w:val="clear" w:color="auto" w:fill="auto"/>
          </w:tcPr>
          <w:p w14:paraId="03B727AB" w14:textId="77777777" w:rsidR="003256AA" w:rsidRPr="003256AA" w:rsidRDefault="003256AA" w:rsidP="003256AA">
            <w:pPr>
              <w:rPr>
                <w:bCs/>
              </w:rPr>
            </w:pPr>
            <w:r w:rsidRPr="003256AA">
              <w:rPr>
                <w:bCs/>
              </w:rPr>
              <w:t xml:space="preserve">Collaborative approach is essential to understand reason for non-adherence and promote adherence. </w:t>
            </w:r>
          </w:p>
        </w:tc>
        <w:tc>
          <w:tcPr>
            <w:tcW w:w="673" w:type="pct"/>
            <w:tcBorders>
              <w:top w:val="single" w:sz="4" w:space="0" w:color="auto"/>
              <w:left w:val="single" w:sz="4" w:space="0" w:color="auto"/>
              <w:bottom w:val="single" w:sz="4" w:space="0" w:color="auto"/>
              <w:right w:val="single" w:sz="4" w:space="0" w:color="auto"/>
            </w:tcBorders>
            <w:shd w:val="clear" w:color="auto" w:fill="auto"/>
          </w:tcPr>
          <w:p w14:paraId="24798485" w14:textId="77777777" w:rsidR="003256AA" w:rsidRPr="003256AA" w:rsidRDefault="003256AA" w:rsidP="003256AA">
            <w:pPr>
              <w:rPr>
                <w:bCs/>
              </w:rPr>
            </w:pPr>
            <w:r w:rsidRPr="003256AA">
              <w:rPr>
                <w:bCs/>
              </w:rPr>
              <w:t>Limitation generalizability study to self-management</w:t>
            </w:r>
          </w:p>
        </w:tc>
      </w:tr>
      <w:tr w:rsidR="003256AA" w:rsidRPr="00B2162F" w14:paraId="28B166DC" w14:textId="77777777" w:rsidTr="00BD7A1F">
        <w:tc>
          <w:tcPr>
            <w:tcW w:w="907" w:type="pct"/>
            <w:tcBorders>
              <w:top w:val="single" w:sz="4" w:space="0" w:color="auto"/>
              <w:left w:val="single" w:sz="4" w:space="0" w:color="auto"/>
              <w:bottom w:val="single" w:sz="4" w:space="0" w:color="auto"/>
              <w:right w:val="single" w:sz="4" w:space="0" w:color="auto"/>
            </w:tcBorders>
            <w:shd w:val="clear" w:color="auto" w:fill="auto"/>
          </w:tcPr>
          <w:p w14:paraId="2491955E" w14:textId="77777777" w:rsidR="003256AA" w:rsidRPr="003256AA" w:rsidRDefault="003256AA" w:rsidP="003256AA">
            <w:pPr>
              <w:rPr>
                <w:b/>
                <w:highlight w:val="lightGray"/>
              </w:rPr>
            </w:pPr>
            <w:r w:rsidRPr="003256AA">
              <w:t xml:space="preserve">Coker, J. (2018). Buprenorphine medication-assisted treatment during </w:t>
            </w:r>
            <w:r w:rsidRPr="003256AA">
              <w:lastRenderedPageBreak/>
              <w:t xml:space="preserve">pregnancy: An exploratory factor analysis associated with adherence. </w:t>
            </w:r>
            <w:r w:rsidRPr="003256AA">
              <w:rPr>
                <w:rStyle w:val="Emphasis"/>
              </w:rPr>
              <w:t>Drug and Alcohol Dependence</w:t>
            </w:r>
          </w:p>
        </w:tc>
        <w:tc>
          <w:tcPr>
            <w:tcW w:w="697" w:type="pct"/>
            <w:tcBorders>
              <w:top w:val="single" w:sz="4" w:space="0" w:color="auto"/>
              <w:left w:val="single" w:sz="4" w:space="0" w:color="auto"/>
              <w:bottom w:val="single" w:sz="4" w:space="0" w:color="auto"/>
              <w:right w:val="single" w:sz="4" w:space="0" w:color="auto"/>
            </w:tcBorders>
            <w:shd w:val="clear" w:color="auto" w:fill="auto"/>
          </w:tcPr>
          <w:p w14:paraId="001BFC9C" w14:textId="77777777" w:rsidR="003256AA" w:rsidRPr="003256AA" w:rsidRDefault="003256AA" w:rsidP="003256AA">
            <w:pPr>
              <w:rPr>
                <w:b/>
                <w:color w:val="595959" w:themeColor="text1" w:themeTint="A6"/>
              </w:rPr>
            </w:pPr>
            <w:r w:rsidRPr="003256AA">
              <w:lastRenderedPageBreak/>
              <w:t xml:space="preserve">Purpose is to address factors that guide the treatment to </w:t>
            </w:r>
            <w:r w:rsidRPr="003256AA">
              <w:lastRenderedPageBreak/>
              <w:t xml:space="preserve">improve buprenorphine adherence. </w:t>
            </w:r>
            <w:proofErr w:type="gramStart"/>
            <w:r w:rsidRPr="003256AA">
              <w:t>Also</w:t>
            </w:r>
            <w:proofErr w:type="gramEnd"/>
            <w:r w:rsidRPr="003256AA">
              <w:t xml:space="preserve"> to </w:t>
            </w:r>
            <w:r w:rsidR="00BD7A1F" w:rsidRPr="003256AA">
              <w:t>improve neonatal</w:t>
            </w:r>
            <w:r w:rsidRPr="003256AA">
              <w:t xml:space="preserve"> and maternal outcomes and decrease or eliminate drug use.</w:t>
            </w:r>
          </w:p>
        </w:tc>
        <w:tc>
          <w:tcPr>
            <w:tcW w:w="663" w:type="pct"/>
            <w:tcBorders>
              <w:top w:val="single" w:sz="4" w:space="0" w:color="auto"/>
              <w:left w:val="single" w:sz="4" w:space="0" w:color="auto"/>
              <w:bottom w:val="single" w:sz="4" w:space="0" w:color="auto"/>
              <w:right w:val="single" w:sz="4" w:space="0" w:color="auto"/>
            </w:tcBorders>
            <w:shd w:val="clear" w:color="auto" w:fill="auto"/>
          </w:tcPr>
          <w:p w14:paraId="4CB6AEC2" w14:textId="77777777" w:rsidR="003256AA" w:rsidRPr="003256AA" w:rsidRDefault="003256AA" w:rsidP="003256AA">
            <w:r w:rsidRPr="003256AA">
              <w:lastRenderedPageBreak/>
              <w:t>Retrospective Chart Review</w:t>
            </w:r>
          </w:p>
          <w:p w14:paraId="175B2A43" w14:textId="77777777" w:rsidR="003256AA" w:rsidRPr="003256AA" w:rsidRDefault="003256AA" w:rsidP="003256AA"/>
          <w:p w14:paraId="1F710FC7" w14:textId="77777777" w:rsidR="003256AA" w:rsidRPr="003256AA" w:rsidRDefault="003256AA" w:rsidP="003256AA">
            <w:r w:rsidRPr="003256AA">
              <w:t>Level IV</w:t>
            </w:r>
          </w:p>
          <w:p w14:paraId="4F770B0D" w14:textId="77777777" w:rsidR="003256AA" w:rsidRPr="003256AA" w:rsidRDefault="003256AA" w:rsidP="003256AA"/>
          <w:p w14:paraId="24EFCFAF" w14:textId="77777777" w:rsidR="003256AA" w:rsidRPr="003256AA" w:rsidRDefault="003256AA" w:rsidP="003256AA">
            <w:r w:rsidRPr="003256AA">
              <w:t>Independent variable: Exploratory factor analysis</w:t>
            </w:r>
          </w:p>
          <w:p w14:paraId="1EFF3DE0" w14:textId="77777777" w:rsidR="003256AA" w:rsidRPr="003256AA" w:rsidRDefault="003256AA" w:rsidP="003256AA"/>
          <w:p w14:paraId="40F570EC" w14:textId="77777777" w:rsidR="003256AA" w:rsidRPr="003256AA" w:rsidRDefault="003256AA" w:rsidP="003256AA">
            <w:pPr>
              <w:rPr>
                <w:b/>
                <w:color w:val="595959" w:themeColor="text1" w:themeTint="A6"/>
              </w:rPr>
            </w:pPr>
            <w:r w:rsidRPr="003256AA">
              <w:t>Dependent variable: Medication Adherence</w:t>
            </w:r>
          </w:p>
        </w:tc>
        <w:tc>
          <w:tcPr>
            <w:tcW w:w="726" w:type="pct"/>
            <w:tcBorders>
              <w:top w:val="single" w:sz="4" w:space="0" w:color="auto"/>
              <w:left w:val="single" w:sz="4" w:space="0" w:color="auto"/>
              <w:bottom w:val="single" w:sz="4" w:space="0" w:color="auto"/>
              <w:right w:val="single" w:sz="4" w:space="0" w:color="auto"/>
            </w:tcBorders>
            <w:shd w:val="clear" w:color="auto" w:fill="auto"/>
          </w:tcPr>
          <w:p w14:paraId="22F9F091" w14:textId="77777777" w:rsidR="003256AA" w:rsidRPr="003256AA" w:rsidRDefault="003256AA" w:rsidP="003256AA">
            <w:r w:rsidRPr="003256AA">
              <w:lastRenderedPageBreak/>
              <w:t xml:space="preserve">64 pregnant women with OUD located in a Tertiary Clinic </w:t>
            </w:r>
            <w:r w:rsidRPr="003256AA">
              <w:lastRenderedPageBreak/>
              <w:t>on buprenorphine from Jan 1</w:t>
            </w:r>
            <w:proofErr w:type="gramStart"/>
            <w:r w:rsidRPr="003256AA">
              <w:t xml:space="preserve"> 2014</w:t>
            </w:r>
            <w:proofErr w:type="gramEnd"/>
            <w:r w:rsidRPr="003256AA">
              <w:t>, to Sep 31</w:t>
            </w:r>
            <w:r w:rsidRPr="003256AA">
              <w:rPr>
                <w:vertAlign w:val="superscript"/>
              </w:rPr>
              <w:t>st</w:t>
            </w:r>
            <w:r w:rsidRPr="003256AA">
              <w:t xml:space="preserve"> 2016 were included.</w:t>
            </w:r>
          </w:p>
          <w:p w14:paraId="698EB48E" w14:textId="77777777" w:rsidR="003256AA" w:rsidRPr="003256AA" w:rsidRDefault="003256AA" w:rsidP="003256AA"/>
          <w:p w14:paraId="22B1892C" w14:textId="77777777" w:rsidR="003256AA" w:rsidRPr="003256AA" w:rsidRDefault="003256AA" w:rsidP="003256AA">
            <w:r w:rsidRPr="003256AA">
              <w:t>University of Arkansas</w:t>
            </w:r>
          </w:p>
          <w:p w14:paraId="0FE831CE" w14:textId="77777777" w:rsidR="003256AA" w:rsidRPr="003256AA" w:rsidRDefault="003256AA" w:rsidP="003256AA"/>
          <w:p w14:paraId="59CB76FD" w14:textId="77777777" w:rsidR="003256AA" w:rsidRPr="003256AA" w:rsidRDefault="003256AA" w:rsidP="003256AA">
            <w:r w:rsidRPr="003256AA">
              <w:t>Women’s Mental Health Program</w:t>
            </w:r>
          </w:p>
          <w:p w14:paraId="6DA0A8DD" w14:textId="77777777" w:rsidR="003256AA" w:rsidRPr="003256AA" w:rsidRDefault="003256AA" w:rsidP="003256AA">
            <w:pPr>
              <w:rPr>
                <w:b/>
                <w:color w:val="595959" w:themeColor="text1" w:themeTint="A6"/>
              </w:rPr>
            </w:pPr>
          </w:p>
          <w:p w14:paraId="477B2823" w14:textId="77777777" w:rsidR="003256AA" w:rsidRPr="003256AA" w:rsidRDefault="003256AA" w:rsidP="003256AA">
            <w:pPr>
              <w:rPr>
                <w:b/>
                <w:color w:val="595959" w:themeColor="text1" w:themeTint="A6"/>
              </w:rPr>
            </w:pPr>
          </w:p>
          <w:p w14:paraId="5ABF984F" w14:textId="77777777" w:rsidR="003256AA" w:rsidRPr="003256AA" w:rsidRDefault="003256AA" w:rsidP="003256AA"/>
        </w:tc>
        <w:tc>
          <w:tcPr>
            <w:tcW w:w="719" w:type="pct"/>
            <w:tcBorders>
              <w:top w:val="single" w:sz="4" w:space="0" w:color="auto"/>
              <w:left w:val="single" w:sz="4" w:space="0" w:color="auto"/>
              <w:bottom w:val="single" w:sz="4" w:space="0" w:color="auto"/>
              <w:right w:val="single" w:sz="4" w:space="0" w:color="auto"/>
            </w:tcBorders>
            <w:shd w:val="clear" w:color="auto" w:fill="auto"/>
          </w:tcPr>
          <w:p w14:paraId="0343077D" w14:textId="77777777" w:rsidR="003256AA" w:rsidRPr="003256AA" w:rsidRDefault="003256AA" w:rsidP="003256AA">
            <w:r w:rsidRPr="003256AA">
              <w:lastRenderedPageBreak/>
              <w:t xml:space="preserve">Clinical Opiate Withdrawal Scale for clinician and </w:t>
            </w:r>
            <w:r w:rsidRPr="003256AA">
              <w:lastRenderedPageBreak/>
              <w:t xml:space="preserve">Subjective Opiate Withdrawal Scale for patient rated scales of opioid withdrawal symptoms. </w:t>
            </w:r>
          </w:p>
          <w:p w14:paraId="3D82F265" w14:textId="77777777" w:rsidR="003256AA" w:rsidRPr="003256AA" w:rsidRDefault="003256AA" w:rsidP="003256AA"/>
          <w:p w14:paraId="6399D812" w14:textId="77777777" w:rsidR="003256AA" w:rsidRPr="003256AA" w:rsidRDefault="003256AA" w:rsidP="003256AA">
            <w:pPr>
              <w:rPr>
                <w:b/>
                <w:color w:val="595959" w:themeColor="text1" w:themeTint="A6"/>
              </w:rPr>
            </w:pPr>
            <w:r w:rsidRPr="003256AA">
              <w:t>Reliability is not mentioned.</w:t>
            </w:r>
          </w:p>
          <w:p w14:paraId="2003110B" w14:textId="77777777" w:rsidR="003256AA" w:rsidRPr="003256AA" w:rsidRDefault="003256AA" w:rsidP="003256AA"/>
        </w:tc>
        <w:tc>
          <w:tcPr>
            <w:tcW w:w="615" w:type="pct"/>
            <w:tcBorders>
              <w:top w:val="single" w:sz="4" w:space="0" w:color="auto"/>
              <w:left w:val="single" w:sz="4" w:space="0" w:color="auto"/>
              <w:bottom w:val="single" w:sz="4" w:space="0" w:color="auto"/>
              <w:right w:val="single" w:sz="4" w:space="0" w:color="auto"/>
            </w:tcBorders>
            <w:shd w:val="clear" w:color="auto" w:fill="auto"/>
          </w:tcPr>
          <w:p w14:paraId="30B1990E" w14:textId="77777777" w:rsidR="003256AA" w:rsidRPr="003256AA" w:rsidRDefault="003256AA" w:rsidP="003256AA">
            <w:r w:rsidRPr="003256AA">
              <w:lastRenderedPageBreak/>
              <w:t xml:space="preserve">one-way ANOVA to look at the characteristics </w:t>
            </w:r>
            <w:r w:rsidRPr="003256AA">
              <w:lastRenderedPageBreak/>
              <w:t>and variables.  A Z-test was used to compare dichotomous variables for adherent, moderately adherent, and non-adherent by comparing significance p-value at less than 0.05 to proportion.</w:t>
            </w:r>
          </w:p>
          <w:p w14:paraId="2849818F" w14:textId="77777777" w:rsidR="003256AA" w:rsidRPr="003256AA" w:rsidRDefault="003256AA" w:rsidP="003256AA"/>
          <w:p w14:paraId="26FC0BC4" w14:textId="77777777" w:rsidR="003256AA" w:rsidRPr="003256AA" w:rsidRDefault="003256AA" w:rsidP="003256AA">
            <w:r w:rsidRPr="003256AA">
              <w:t>Non-adherence group for COWS score were higher at p =0.035</w:t>
            </w:r>
          </w:p>
          <w:p w14:paraId="2E5C1640" w14:textId="77777777" w:rsidR="003256AA" w:rsidRPr="003256AA" w:rsidRDefault="003256AA" w:rsidP="003256AA">
            <w:pPr>
              <w:rPr>
                <w:b/>
                <w:color w:val="595959" w:themeColor="text1" w:themeTint="A6"/>
              </w:rPr>
            </w:pPr>
          </w:p>
        </w:tc>
        <w:tc>
          <w:tcPr>
            <w:tcW w:w="673" w:type="pct"/>
            <w:tcBorders>
              <w:top w:val="single" w:sz="4" w:space="0" w:color="auto"/>
              <w:left w:val="single" w:sz="4" w:space="0" w:color="auto"/>
              <w:bottom w:val="single" w:sz="4" w:space="0" w:color="auto"/>
              <w:right w:val="single" w:sz="4" w:space="0" w:color="auto"/>
            </w:tcBorders>
            <w:shd w:val="clear" w:color="auto" w:fill="auto"/>
          </w:tcPr>
          <w:p w14:paraId="1DCE69FF" w14:textId="77777777" w:rsidR="003256AA" w:rsidRPr="003256AA" w:rsidRDefault="003256AA" w:rsidP="003256AA">
            <w:pPr>
              <w:pStyle w:val="APA"/>
              <w:spacing w:line="240" w:lineRule="auto"/>
              <w:ind w:firstLine="0"/>
            </w:pPr>
            <w:r w:rsidRPr="003256AA">
              <w:lastRenderedPageBreak/>
              <w:t xml:space="preserve">Limitations: small sample size.  Unable to contact </w:t>
            </w:r>
            <w:r w:rsidRPr="003256AA">
              <w:lastRenderedPageBreak/>
              <w:t>participants to discuss reasons for leaving the treatment.</w:t>
            </w:r>
          </w:p>
          <w:p w14:paraId="12C51FD3" w14:textId="77777777" w:rsidR="003256AA" w:rsidRPr="003256AA" w:rsidRDefault="003256AA" w:rsidP="003256AA">
            <w:pPr>
              <w:pStyle w:val="APA"/>
              <w:spacing w:line="240" w:lineRule="auto"/>
              <w:ind w:firstLine="0"/>
            </w:pPr>
          </w:p>
          <w:p w14:paraId="2F62A05E" w14:textId="77777777" w:rsidR="003256AA" w:rsidRPr="003256AA" w:rsidRDefault="003256AA" w:rsidP="003256AA">
            <w:pPr>
              <w:pStyle w:val="APA"/>
              <w:spacing w:line="240" w:lineRule="auto"/>
              <w:ind w:firstLine="0"/>
            </w:pPr>
            <w:r w:rsidRPr="003256AA">
              <w:t xml:space="preserve">Usefulness: Incorporate exploratory factors to influence the adherence to treatment.  </w:t>
            </w:r>
          </w:p>
          <w:p w14:paraId="75AF1142" w14:textId="77777777" w:rsidR="003256AA" w:rsidRPr="003256AA" w:rsidRDefault="003256AA" w:rsidP="003256AA">
            <w:pPr>
              <w:rPr>
                <w:b/>
                <w:color w:val="595959" w:themeColor="text1" w:themeTint="A6"/>
              </w:rPr>
            </w:pPr>
          </w:p>
          <w:p w14:paraId="58360C62" w14:textId="77777777" w:rsidR="003256AA" w:rsidRPr="003256AA" w:rsidRDefault="003256AA" w:rsidP="003256AA"/>
          <w:p w14:paraId="2C85EBBC" w14:textId="77777777" w:rsidR="003256AA" w:rsidRPr="003256AA" w:rsidRDefault="003256AA" w:rsidP="003256AA">
            <w:pPr>
              <w:ind w:firstLine="720"/>
            </w:pPr>
          </w:p>
        </w:tc>
      </w:tr>
      <w:tr w:rsidR="003256AA" w:rsidRPr="00B2162F" w14:paraId="26F5343B" w14:textId="77777777" w:rsidTr="00BD7A1F">
        <w:tc>
          <w:tcPr>
            <w:tcW w:w="907" w:type="pct"/>
            <w:tcBorders>
              <w:top w:val="single" w:sz="4" w:space="0" w:color="auto"/>
              <w:left w:val="single" w:sz="4" w:space="0" w:color="auto"/>
              <w:bottom w:val="single" w:sz="4" w:space="0" w:color="auto"/>
              <w:right w:val="single" w:sz="4" w:space="0" w:color="auto"/>
            </w:tcBorders>
            <w:shd w:val="clear" w:color="auto" w:fill="auto"/>
          </w:tcPr>
          <w:p w14:paraId="38C3DE6A" w14:textId="77777777" w:rsidR="003256AA" w:rsidRPr="003256AA" w:rsidRDefault="003256AA" w:rsidP="003256AA">
            <w:pPr>
              <w:rPr>
                <w:b/>
                <w:highlight w:val="lightGray"/>
              </w:rPr>
            </w:pPr>
            <w:r w:rsidRPr="003256AA">
              <w:lastRenderedPageBreak/>
              <w:t xml:space="preserve">Kumari, S. (2016). Factors associated with non-adherence to buprenorphine-naloxone among opioid dependent </w:t>
            </w:r>
            <w:r w:rsidR="00BD7A1F" w:rsidRPr="003256AA">
              <w:t>African Americans</w:t>
            </w:r>
            <w:r w:rsidRPr="003256AA">
              <w:t xml:space="preserve">: A retrospective chart review. </w:t>
            </w:r>
            <w:r w:rsidRPr="003256AA">
              <w:rPr>
                <w:rStyle w:val="Emphasis"/>
              </w:rPr>
              <w:t>The American Journal on Addictions</w:t>
            </w:r>
          </w:p>
        </w:tc>
        <w:tc>
          <w:tcPr>
            <w:tcW w:w="697" w:type="pct"/>
            <w:tcBorders>
              <w:top w:val="single" w:sz="4" w:space="0" w:color="auto"/>
              <w:left w:val="single" w:sz="4" w:space="0" w:color="auto"/>
              <w:bottom w:val="single" w:sz="4" w:space="0" w:color="auto"/>
              <w:right w:val="single" w:sz="4" w:space="0" w:color="auto"/>
            </w:tcBorders>
            <w:shd w:val="clear" w:color="auto" w:fill="auto"/>
          </w:tcPr>
          <w:p w14:paraId="4D384FD7" w14:textId="77777777" w:rsidR="003256AA" w:rsidRPr="003256AA" w:rsidRDefault="003256AA" w:rsidP="003256AA">
            <w:pPr>
              <w:rPr>
                <w:bCs/>
              </w:rPr>
            </w:pPr>
            <w:r w:rsidRPr="003256AA">
              <w:rPr>
                <w:bCs/>
              </w:rPr>
              <w:t>Identify risk factors for non-adherence</w:t>
            </w:r>
          </w:p>
        </w:tc>
        <w:tc>
          <w:tcPr>
            <w:tcW w:w="663" w:type="pct"/>
            <w:tcBorders>
              <w:top w:val="single" w:sz="4" w:space="0" w:color="auto"/>
              <w:left w:val="single" w:sz="4" w:space="0" w:color="auto"/>
              <w:bottom w:val="single" w:sz="4" w:space="0" w:color="auto"/>
              <w:right w:val="single" w:sz="4" w:space="0" w:color="auto"/>
            </w:tcBorders>
            <w:shd w:val="clear" w:color="auto" w:fill="auto"/>
          </w:tcPr>
          <w:p w14:paraId="045BC1F4" w14:textId="77777777" w:rsidR="003256AA" w:rsidRPr="003256AA" w:rsidRDefault="003256AA" w:rsidP="003256AA">
            <w:pPr>
              <w:rPr>
                <w:bCs/>
              </w:rPr>
            </w:pPr>
            <w:r w:rsidRPr="003256AA">
              <w:rPr>
                <w:bCs/>
              </w:rPr>
              <w:t xml:space="preserve">Retrospective chart review </w:t>
            </w:r>
          </w:p>
          <w:p w14:paraId="4F2C4EC2" w14:textId="77777777" w:rsidR="003256AA" w:rsidRPr="003256AA" w:rsidRDefault="003256AA" w:rsidP="003256AA">
            <w:pPr>
              <w:rPr>
                <w:bCs/>
              </w:rPr>
            </w:pPr>
          </w:p>
          <w:p w14:paraId="71D64D41" w14:textId="77777777" w:rsidR="003256AA" w:rsidRPr="003256AA" w:rsidRDefault="003256AA" w:rsidP="003256AA">
            <w:pPr>
              <w:rPr>
                <w:bCs/>
              </w:rPr>
            </w:pPr>
            <w:r w:rsidRPr="003256AA">
              <w:rPr>
                <w:bCs/>
              </w:rPr>
              <w:t>Level IV</w:t>
            </w:r>
          </w:p>
          <w:p w14:paraId="455E9C37" w14:textId="77777777" w:rsidR="003256AA" w:rsidRPr="003256AA" w:rsidRDefault="003256AA" w:rsidP="003256AA">
            <w:pPr>
              <w:rPr>
                <w:bCs/>
              </w:rPr>
            </w:pPr>
          </w:p>
          <w:p w14:paraId="599BCF82" w14:textId="77777777" w:rsidR="003256AA" w:rsidRPr="003256AA" w:rsidRDefault="003256AA" w:rsidP="003256AA">
            <w:pPr>
              <w:rPr>
                <w:bCs/>
              </w:rPr>
            </w:pPr>
            <w:r w:rsidRPr="003256AA">
              <w:rPr>
                <w:bCs/>
              </w:rPr>
              <w:t xml:space="preserve">Independent variable: </w:t>
            </w:r>
          </w:p>
          <w:p w14:paraId="49748CC9" w14:textId="77777777" w:rsidR="003256AA" w:rsidRPr="003256AA" w:rsidRDefault="003256AA" w:rsidP="003256AA">
            <w:pPr>
              <w:rPr>
                <w:bCs/>
              </w:rPr>
            </w:pPr>
            <w:r w:rsidRPr="003256AA">
              <w:rPr>
                <w:bCs/>
              </w:rPr>
              <w:t>Non-adherence factors</w:t>
            </w:r>
          </w:p>
          <w:p w14:paraId="1749DDB4" w14:textId="77777777" w:rsidR="003256AA" w:rsidRPr="003256AA" w:rsidRDefault="003256AA" w:rsidP="003256AA">
            <w:pPr>
              <w:rPr>
                <w:bCs/>
              </w:rPr>
            </w:pPr>
          </w:p>
          <w:p w14:paraId="07CAFE56" w14:textId="77777777" w:rsidR="003256AA" w:rsidRPr="003256AA" w:rsidRDefault="003256AA" w:rsidP="003256AA">
            <w:pPr>
              <w:rPr>
                <w:bCs/>
              </w:rPr>
            </w:pPr>
            <w:r w:rsidRPr="003256AA">
              <w:rPr>
                <w:bCs/>
              </w:rPr>
              <w:lastRenderedPageBreak/>
              <w:t xml:space="preserve">Dependent variable: </w:t>
            </w:r>
          </w:p>
          <w:p w14:paraId="118BE8B6" w14:textId="77777777" w:rsidR="003256AA" w:rsidRPr="003256AA" w:rsidRDefault="003256AA" w:rsidP="003256AA">
            <w:pPr>
              <w:rPr>
                <w:bCs/>
              </w:rPr>
            </w:pPr>
            <w:r w:rsidRPr="003256AA">
              <w:rPr>
                <w:bCs/>
              </w:rPr>
              <w:t>Buprenorphine treatment</w:t>
            </w:r>
          </w:p>
          <w:p w14:paraId="3F6B3BD3" w14:textId="77777777" w:rsidR="003256AA" w:rsidRPr="003256AA" w:rsidRDefault="003256AA" w:rsidP="003256AA">
            <w:pPr>
              <w:rPr>
                <w:bCs/>
              </w:rPr>
            </w:pPr>
          </w:p>
        </w:tc>
        <w:tc>
          <w:tcPr>
            <w:tcW w:w="726" w:type="pct"/>
            <w:tcBorders>
              <w:top w:val="single" w:sz="4" w:space="0" w:color="auto"/>
              <w:left w:val="single" w:sz="4" w:space="0" w:color="auto"/>
              <w:bottom w:val="single" w:sz="4" w:space="0" w:color="auto"/>
              <w:right w:val="single" w:sz="4" w:space="0" w:color="auto"/>
            </w:tcBorders>
            <w:shd w:val="clear" w:color="auto" w:fill="auto"/>
          </w:tcPr>
          <w:p w14:paraId="0FE2DFDA" w14:textId="77777777" w:rsidR="003256AA" w:rsidRPr="003256AA" w:rsidRDefault="003256AA" w:rsidP="003256AA">
            <w:pPr>
              <w:rPr>
                <w:bCs/>
              </w:rPr>
            </w:pPr>
            <w:r w:rsidRPr="003256AA">
              <w:rPr>
                <w:bCs/>
              </w:rPr>
              <w:lastRenderedPageBreak/>
              <w:t>N=42 chart review conducted of African American patients enrolled at Howard University Medical Center</w:t>
            </w:r>
          </w:p>
          <w:p w14:paraId="0DB26BA4" w14:textId="77777777" w:rsidR="003256AA" w:rsidRPr="003256AA" w:rsidRDefault="003256AA" w:rsidP="003256AA">
            <w:pPr>
              <w:rPr>
                <w:bCs/>
              </w:rPr>
            </w:pPr>
          </w:p>
          <w:p w14:paraId="10D823F6" w14:textId="77777777" w:rsidR="003256AA" w:rsidRPr="003256AA" w:rsidRDefault="003256AA" w:rsidP="003256AA">
            <w:pPr>
              <w:rPr>
                <w:bCs/>
              </w:rPr>
            </w:pPr>
          </w:p>
        </w:tc>
        <w:tc>
          <w:tcPr>
            <w:tcW w:w="719" w:type="pct"/>
            <w:tcBorders>
              <w:top w:val="single" w:sz="4" w:space="0" w:color="auto"/>
              <w:left w:val="single" w:sz="4" w:space="0" w:color="auto"/>
              <w:bottom w:val="single" w:sz="4" w:space="0" w:color="auto"/>
              <w:right w:val="single" w:sz="4" w:space="0" w:color="auto"/>
            </w:tcBorders>
            <w:shd w:val="clear" w:color="auto" w:fill="auto"/>
          </w:tcPr>
          <w:p w14:paraId="4EE83C61" w14:textId="77777777" w:rsidR="003256AA" w:rsidRPr="003256AA" w:rsidRDefault="003256AA" w:rsidP="003256AA">
            <w:pPr>
              <w:rPr>
                <w:bCs/>
              </w:rPr>
            </w:pPr>
            <w:r w:rsidRPr="003256AA">
              <w:rPr>
                <w:bCs/>
              </w:rPr>
              <w:lastRenderedPageBreak/>
              <w:t>PHQ-9</w:t>
            </w:r>
          </w:p>
          <w:p w14:paraId="3E612EEE" w14:textId="77777777" w:rsidR="003256AA" w:rsidRPr="003256AA" w:rsidRDefault="003256AA" w:rsidP="003256AA">
            <w:pPr>
              <w:rPr>
                <w:bCs/>
              </w:rPr>
            </w:pPr>
            <w:r w:rsidRPr="003256AA">
              <w:rPr>
                <w:bCs/>
              </w:rPr>
              <w:t>Mood Disorder Questionnaire</w:t>
            </w:r>
          </w:p>
          <w:p w14:paraId="31522433" w14:textId="77777777" w:rsidR="003256AA" w:rsidRPr="003256AA" w:rsidRDefault="003256AA" w:rsidP="003256AA">
            <w:pPr>
              <w:rPr>
                <w:bCs/>
              </w:rPr>
            </w:pPr>
            <w:r w:rsidRPr="003256AA">
              <w:rPr>
                <w:bCs/>
              </w:rPr>
              <w:t>PTSD Questionnaire</w:t>
            </w:r>
          </w:p>
          <w:p w14:paraId="374373CC" w14:textId="77777777" w:rsidR="003256AA" w:rsidRPr="003256AA" w:rsidRDefault="003256AA" w:rsidP="003256AA">
            <w:pPr>
              <w:rPr>
                <w:bCs/>
              </w:rPr>
            </w:pPr>
          </w:p>
          <w:p w14:paraId="31BE2696" w14:textId="77777777" w:rsidR="003256AA" w:rsidRPr="003256AA" w:rsidRDefault="003256AA" w:rsidP="003256AA">
            <w:pPr>
              <w:rPr>
                <w:bCs/>
              </w:rPr>
            </w:pPr>
            <w:r w:rsidRPr="003256AA">
              <w:rPr>
                <w:bCs/>
              </w:rPr>
              <w:t>Reliability was not mentioned</w:t>
            </w:r>
          </w:p>
        </w:tc>
        <w:tc>
          <w:tcPr>
            <w:tcW w:w="615" w:type="pct"/>
            <w:tcBorders>
              <w:top w:val="single" w:sz="4" w:space="0" w:color="auto"/>
              <w:left w:val="single" w:sz="4" w:space="0" w:color="auto"/>
              <w:bottom w:val="single" w:sz="4" w:space="0" w:color="auto"/>
              <w:right w:val="single" w:sz="4" w:space="0" w:color="auto"/>
            </w:tcBorders>
            <w:shd w:val="clear" w:color="auto" w:fill="auto"/>
          </w:tcPr>
          <w:p w14:paraId="66DB1B49" w14:textId="77777777" w:rsidR="003256AA" w:rsidRPr="003256AA" w:rsidRDefault="003256AA" w:rsidP="003256AA">
            <w:pPr>
              <w:rPr>
                <w:bCs/>
              </w:rPr>
            </w:pPr>
            <w:r w:rsidRPr="003256AA">
              <w:rPr>
                <w:bCs/>
              </w:rPr>
              <w:t>Chi-square analysis</w:t>
            </w:r>
          </w:p>
          <w:p w14:paraId="7EB2B4B4" w14:textId="77777777" w:rsidR="003256AA" w:rsidRPr="003256AA" w:rsidRDefault="003256AA" w:rsidP="003256AA">
            <w:pPr>
              <w:rPr>
                <w:bCs/>
              </w:rPr>
            </w:pPr>
          </w:p>
          <w:p w14:paraId="28CB60E4" w14:textId="77777777" w:rsidR="003256AA" w:rsidRPr="003256AA" w:rsidRDefault="003256AA" w:rsidP="003256AA">
            <w:pPr>
              <w:rPr>
                <w:bCs/>
              </w:rPr>
            </w:pPr>
            <w:r w:rsidRPr="003256AA">
              <w:rPr>
                <w:bCs/>
              </w:rPr>
              <w:t>45% patient’s adherence to treatment</w:t>
            </w:r>
          </w:p>
        </w:tc>
        <w:tc>
          <w:tcPr>
            <w:tcW w:w="673" w:type="pct"/>
            <w:tcBorders>
              <w:top w:val="single" w:sz="4" w:space="0" w:color="auto"/>
              <w:left w:val="single" w:sz="4" w:space="0" w:color="auto"/>
              <w:bottom w:val="single" w:sz="4" w:space="0" w:color="auto"/>
              <w:right w:val="single" w:sz="4" w:space="0" w:color="auto"/>
            </w:tcBorders>
            <w:shd w:val="clear" w:color="auto" w:fill="auto"/>
          </w:tcPr>
          <w:p w14:paraId="1D50DC47" w14:textId="77777777" w:rsidR="003256AA" w:rsidRPr="003256AA" w:rsidRDefault="003256AA" w:rsidP="003256AA">
            <w:pPr>
              <w:rPr>
                <w:bCs/>
              </w:rPr>
            </w:pPr>
            <w:r w:rsidRPr="003256AA">
              <w:rPr>
                <w:bCs/>
              </w:rPr>
              <w:t>may not be generalizable.</w:t>
            </w:r>
          </w:p>
          <w:p w14:paraId="421F5447" w14:textId="77777777" w:rsidR="003256AA" w:rsidRPr="003256AA" w:rsidRDefault="003256AA" w:rsidP="003256AA">
            <w:pPr>
              <w:rPr>
                <w:bCs/>
              </w:rPr>
            </w:pPr>
            <w:r w:rsidRPr="003256AA">
              <w:rPr>
                <w:bCs/>
              </w:rPr>
              <w:t>Sample size selection was limited.</w:t>
            </w:r>
          </w:p>
          <w:p w14:paraId="46F10262" w14:textId="77777777" w:rsidR="003256AA" w:rsidRPr="003256AA" w:rsidRDefault="003256AA" w:rsidP="003256AA">
            <w:pPr>
              <w:rPr>
                <w:bCs/>
              </w:rPr>
            </w:pPr>
            <w:r w:rsidRPr="003256AA">
              <w:rPr>
                <w:bCs/>
              </w:rPr>
              <w:t>Focus on AA population.</w:t>
            </w:r>
          </w:p>
        </w:tc>
      </w:tr>
      <w:tr w:rsidR="003256AA" w:rsidRPr="00B2162F" w14:paraId="60F8BE2A" w14:textId="77777777" w:rsidTr="00BD7A1F">
        <w:tc>
          <w:tcPr>
            <w:tcW w:w="907" w:type="pct"/>
            <w:tcBorders>
              <w:top w:val="single" w:sz="4" w:space="0" w:color="auto"/>
              <w:left w:val="single" w:sz="4" w:space="0" w:color="auto"/>
              <w:bottom w:val="single" w:sz="4" w:space="0" w:color="auto"/>
              <w:right w:val="single" w:sz="4" w:space="0" w:color="auto"/>
            </w:tcBorders>
            <w:shd w:val="clear" w:color="auto" w:fill="auto"/>
          </w:tcPr>
          <w:p w14:paraId="27E191FA" w14:textId="77777777" w:rsidR="003256AA" w:rsidRPr="003256AA" w:rsidRDefault="003256AA" w:rsidP="003256AA">
            <w:pPr>
              <w:rPr>
                <w:b/>
                <w:highlight w:val="lightGray"/>
              </w:rPr>
            </w:pPr>
            <w:r w:rsidRPr="003256AA">
              <w:t xml:space="preserve">Kelly, S. (2012). A comparison of attitudes toward opioid agonist treatment among short-term buprenorphine patients. </w:t>
            </w:r>
            <w:r w:rsidRPr="003256AA">
              <w:rPr>
                <w:rStyle w:val="Emphasis"/>
              </w:rPr>
              <w:t>American Journal of Drug &amp; Alcohol Abuse</w:t>
            </w:r>
          </w:p>
        </w:tc>
        <w:tc>
          <w:tcPr>
            <w:tcW w:w="697" w:type="pct"/>
            <w:tcBorders>
              <w:top w:val="single" w:sz="4" w:space="0" w:color="auto"/>
              <w:left w:val="single" w:sz="4" w:space="0" w:color="auto"/>
              <w:bottom w:val="single" w:sz="4" w:space="0" w:color="auto"/>
              <w:right w:val="single" w:sz="4" w:space="0" w:color="auto"/>
            </w:tcBorders>
            <w:shd w:val="clear" w:color="auto" w:fill="auto"/>
          </w:tcPr>
          <w:p w14:paraId="13A9F5CB" w14:textId="77777777" w:rsidR="003256AA" w:rsidRPr="003256AA" w:rsidRDefault="003256AA" w:rsidP="003256AA">
            <w:pPr>
              <w:rPr>
                <w:bCs/>
              </w:rPr>
            </w:pPr>
            <w:r w:rsidRPr="003256AA">
              <w:rPr>
                <w:bCs/>
              </w:rPr>
              <w:t>Attitudes toward opioid agonist treatment</w:t>
            </w:r>
          </w:p>
        </w:tc>
        <w:tc>
          <w:tcPr>
            <w:tcW w:w="663" w:type="pct"/>
            <w:tcBorders>
              <w:top w:val="single" w:sz="4" w:space="0" w:color="auto"/>
              <w:left w:val="single" w:sz="4" w:space="0" w:color="auto"/>
              <w:bottom w:val="single" w:sz="4" w:space="0" w:color="auto"/>
              <w:right w:val="single" w:sz="4" w:space="0" w:color="auto"/>
            </w:tcBorders>
            <w:shd w:val="clear" w:color="auto" w:fill="auto"/>
          </w:tcPr>
          <w:p w14:paraId="7A473BA4" w14:textId="77777777" w:rsidR="003256AA" w:rsidRPr="003256AA" w:rsidRDefault="003256AA" w:rsidP="003256AA">
            <w:pPr>
              <w:rPr>
                <w:bCs/>
              </w:rPr>
            </w:pPr>
            <w:r w:rsidRPr="003256AA">
              <w:rPr>
                <w:bCs/>
              </w:rPr>
              <w:t>Level IV</w:t>
            </w:r>
          </w:p>
          <w:p w14:paraId="19C80D0C" w14:textId="77777777" w:rsidR="003256AA" w:rsidRPr="003256AA" w:rsidRDefault="003256AA" w:rsidP="003256AA">
            <w:pPr>
              <w:rPr>
                <w:bCs/>
              </w:rPr>
            </w:pPr>
          </w:p>
          <w:p w14:paraId="2AA9529D" w14:textId="77777777" w:rsidR="003256AA" w:rsidRPr="003256AA" w:rsidRDefault="003256AA" w:rsidP="003256AA">
            <w:pPr>
              <w:rPr>
                <w:bCs/>
              </w:rPr>
            </w:pPr>
            <w:r w:rsidRPr="003256AA">
              <w:rPr>
                <w:bCs/>
              </w:rPr>
              <w:t>Independent variable: attitudes</w:t>
            </w:r>
          </w:p>
          <w:p w14:paraId="3CD30EED" w14:textId="77777777" w:rsidR="003256AA" w:rsidRPr="003256AA" w:rsidRDefault="003256AA" w:rsidP="003256AA">
            <w:pPr>
              <w:rPr>
                <w:bCs/>
              </w:rPr>
            </w:pPr>
          </w:p>
          <w:p w14:paraId="07F0754A" w14:textId="77777777" w:rsidR="003256AA" w:rsidRPr="003256AA" w:rsidRDefault="003256AA" w:rsidP="003256AA">
            <w:pPr>
              <w:rPr>
                <w:bCs/>
              </w:rPr>
            </w:pPr>
            <w:r w:rsidRPr="003256AA">
              <w:rPr>
                <w:bCs/>
              </w:rPr>
              <w:t>Dependent variable: buprenorphine treatment</w:t>
            </w:r>
          </w:p>
        </w:tc>
        <w:tc>
          <w:tcPr>
            <w:tcW w:w="726" w:type="pct"/>
            <w:tcBorders>
              <w:top w:val="single" w:sz="4" w:space="0" w:color="auto"/>
              <w:left w:val="single" w:sz="4" w:space="0" w:color="auto"/>
              <w:bottom w:val="single" w:sz="4" w:space="0" w:color="auto"/>
              <w:right w:val="single" w:sz="4" w:space="0" w:color="auto"/>
            </w:tcBorders>
            <w:shd w:val="clear" w:color="auto" w:fill="auto"/>
          </w:tcPr>
          <w:p w14:paraId="2ED04D88" w14:textId="77777777" w:rsidR="003256AA" w:rsidRPr="003256AA" w:rsidRDefault="003256AA" w:rsidP="003256AA">
            <w:pPr>
              <w:rPr>
                <w:bCs/>
              </w:rPr>
            </w:pPr>
            <w:r w:rsidRPr="003256AA">
              <w:rPr>
                <w:bCs/>
              </w:rPr>
              <w:t>N=417 participants were administered attitude toward methadone, buprenorphine from Baltimore metropolitan area</w:t>
            </w:r>
          </w:p>
        </w:tc>
        <w:tc>
          <w:tcPr>
            <w:tcW w:w="719" w:type="pct"/>
            <w:tcBorders>
              <w:top w:val="single" w:sz="4" w:space="0" w:color="auto"/>
              <w:left w:val="single" w:sz="4" w:space="0" w:color="auto"/>
              <w:bottom w:val="single" w:sz="4" w:space="0" w:color="auto"/>
              <w:right w:val="single" w:sz="4" w:space="0" w:color="auto"/>
            </w:tcBorders>
            <w:shd w:val="clear" w:color="auto" w:fill="auto"/>
          </w:tcPr>
          <w:p w14:paraId="083B3659" w14:textId="77777777" w:rsidR="003256AA" w:rsidRPr="003256AA" w:rsidRDefault="003256AA" w:rsidP="003256AA">
            <w:pPr>
              <w:rPr>
                <w:bCs/>
              </w:rPr>
            </w:pPr>
            <w:r w:rsidRPr="003256AA">
              <w:rPr>
                <w:bCs/>
              </w:rPr>
              <w:t>Characteristic compared using X2 tests and one-way analysis of variance</w:t>
            </w:r>
          </w:p>
          <w:p w14:paraId="62A0A2F0" w14:textId="77777777" w:rsidR="003256AA" w:rsidRPr="003256AA" w:rsidRDefault="003256AA" w:rsidP="003256AA">
            <w:pPr>
              <w:rPr>
                <w:bCs/>
              </w:rPr>
            </w:pPr>
          </w:p>
          <w:p w14:paraId="4797AA47" w14:textId="77777777" w:rsidR="003256AA" w:rsidRPr="003256AA" w:rsidRDefault="003256AA" w:rsidP="003256AA">
            <w:pPr>
              <w:rPr>
                <w:bCs/>
              </w:rPr>
            </w:pPr>
            <w:r w:rsidRPr="003256AA">
              <w:rPr>
                <w:bCs/>
              </w:rPr>
              <w:t>Reliability was not mentioned</w:t>
            </w:r>
          </w:p>
        </w:tc>
        <w:tc>
          <w:tcPr>
            <w:tcW w:w="615" w:type="pct"/>
            <w:tcBorders>
              <w:top w:val="single" w:sz="4" w:space="0" w:color="auto"/>
              <w:left w:val="single" w:sz="4" w:space="0" w:color="auto"/>
              <w:bottom w:val="single" w:sz="4" w:space="0" w:color="auto"/>
              <w:right w:val="single" w:sz="4" w:space="0" w:color="auto"/>
            </w:tcBorders>
            <w:shd w:val="clear" w:color="auto" w:fill="auto"/>
          </w:tcPr>
          <w:p w14:paraId="206C3E83" w14:textId="77777777" w:rsidR="003256AA" w:rsidRPr="003256AA" w:rsidRDefault="003256AA" w:rsidP="003256AA">
            <w:pPr>
              <w:rPr>
                <w:bCs/>
              </w:rPr>
            </w:pPr>
            <w:r w:rsidRPr="003256AA">
              <w:rPr>
                <w:bCs/>
              </w:rPr>
              <w:t>Buprenorphine treatment had positive attitude than methadone.</w:t>
            </w:r>
          </w:p>
          <w:p w14:paraId="73A6DD76" w14:textId="77777777" w:rsidR="003256AA" w:rsidRPr="003256AA" w:rsidRDefault="003256AA" w:rsidP="003256AA">
            <w:pPr>
              <w:rPr>
                <w:bCs/>
              </w:rPr>
            </w:pPr>
          </w:p>
          <w:p w14:paraId="638AE8B5" w14:textId="77777777" w:rsidR="003256AA" w:rsidRPr="003256AA" w:rsidRDefault="003256AA" w:rsidP="003256AA">
            <w:pPr>
              <w:rPr>
                <w:bCs/>
              </w:rPr>
            </w:pPr>
            <w:r w:rsidRPr="003256AA">
              <w:rPr>
                <w:bCs/>
              </w:rPr>
              <w:t>Multivariate analysis of variance</w:t>
            </w:r>
          </w:p>
        </w:tc>
        <w:tc>
          <w:tcPr>
            <w:tcW w:w="673" w:type="pct"/>
            <w:tcBorders>
              <w:top w:val="single" w:sz="4" w:space="0" w:color="auto"/>
              <w:left w:val="single" w:sz="4" w:space="0" w:color="auto"/>
              <w:bottom w:val="single" w:sz="4" w:space="0" w:color="auto"/>
              <w:right w:val="single" w:sz="4" w:space="0" w:color="auto"/>
            </w:tcBorders>
            <w:shd w:val="clear" w:color="auto" w:fill="auto"/>
          </w:tcPr>
          <w:p w14:paraId="630E56DF" w14:textId="77777777" w:rsidR="003256AA" w:rsidRPr="003256AA" w:rsidRDefault="003256AA" w:rsidP="003256AA">
            <w:pPr>
              <w:rPr>
                <w:bCs/>
              </w:rPr>
            </w:pPr>
            <w:r w:rsidRPr="003256AA">
              <w:rPr>
                <w:bCs/>
              </w:rPr>
              <w:t>Limitation: population is primarily African American</w:t>
            </w:r>
          </w:p>
          <w:p w14:paraId="3827912A" w14:textId="77777777" w:rsidR="003256AA" w:rsidRPr="003256AA" w:rsidRDefault="003256AA" w:rsidP="003256AA">
            <w:pPr>
              <w:rPr>
                <w:bCs/>
              </w:rPr>
            </w:pPr>
            <w:r w:rsidRPr="003256AA">
              <w:rPr>
                <w:bCs/>
              </w:rPr>
              <w:t xml:space="preserve">Usefulness to use in treatment program to provide choice. </w:t>
            </w:r>
          </w:p>
        </w:tc>
      </w:tr>
      <w:tr w:rsidR="00BD7A1F" w:rsidRPr="00B2162F" w14:paraId="54CAF096" w14:textId="77777777" w:rsidTr="00BD7A1F">
        <w:tc>
          <w:tcPr>
            <w:tcW w:w="5000" w:type="pct"/>
            <w:gridSpan w:val="7"/>
            <w:tcBorders>
              <w:top w:val="single" w:sz="4" w:space="0" w:color="auto"/>
              <w:left w:val="single" w:sz="4" w:space="0" w:color="auto"/>
              <w:bottom w:val="single" w:sz="4" w:space="0" w:color="auto"/>
              <w:right w:val="single" w:sz="4" w:space="0" w:color="auto"/>
            </w:tcBorders>
            <w:shd w:val="clear" w:color="auto" w:fill="auto"/>
          </w:tcPr>
          <w:p w14:paraId="41A43D28" w14:textId="77777777" w:rsidR="00BD7A1F" w:rsidRPr="003256AA" w:rsidRDefault="00BD7A1F" w:rsidP="00BD7A1F">
            <w:pPr>
              <w:jc w:val="center"/>
              <w:rPr>
                <w:b/>
              </w:rPr>
            </w:pPr>
            <w:r w:rsidRPr="003256AA">
              <w:rPr>
                <w:b/>
                <w:highlight w:val="lightGray"/>
              </w:rPr>
              <w:t>Self-Management Skills</w:t>
            </w:r>
          </w:p>
        </w:tc>
      </w:tr>
      <w:tr w:rsidR="003256AA" w:rsidRPr="00B2162F" w14:paraId="34A3697B" w14:textId="77777777" w:rsidTr="00BD7A1F">
        <w:tc>
          <w:tcPr>
            <w:tcW w:w="907" w:type="pct"/>
            <w:tcBorders>
              <w:top w:val="single" w:sz="4" w:space="0" w:color="auto"/>
              <w:left w:val="single" w:sz="4" w:space="0" w:color="auto"/>
              <w:bottom w:val="single" w:sz="4" w:space="0" w:color="auto"/>
              <w:right w:val="single" w:sz="4" w:space="0" w:color="auto"/>
            </w:tcBorders>
            <w:shd w:val="clear" w:color="auto" w:fill="auto"/>
          </w:tcPr>
          <w:p w14:paraId="087C8828" w14:textId="77777777" w:rsidR="003256AA" w:rsidRPr="003256AA" w:rsidRDefault="003256AA" w:rsidP="003256AA">
            <w:pPr>
              <w:rPr>
                <w:b/>
                <w:highlight w:val="lightGray"/>
              </w:rPr>
            </w:pPr>
            <w:r w:rsidRPr="003256AA">
              <w:t xml:space="preserve">Steinkamp, J. (2019). Technological interventions for medication adherence in adult mental health and substance use disorders: A systematic review. </w:t>
            </w:r>
            <w:r w:rsidRPr="003256AA">
              <w:rPr>
                <w:rStyle w:val="Emphasis"/>
              </w:rPr>
              <w:t>JMIR Mental Health</w:t>
            </w:r>
          </w:p>
        </w:tc>
        <w:tc>
          <w:tcPr>
            <w:tcW w:w="697" w:type="pct"/>
            <w:tcBorders>
              <w:top w:val="single" w:sz="4" w:space="0" w:color="auto"/>
              <w:left w:val="single" w:sz="4" w:space="0" w:color="auto"/>
              <w:bottom w:val="single" w:sz="4" w:space="0" w:color="auto"/>
              <w:right w:val="single" w:sz="4" w:space="0" w:color="auto"/>
            </w:tcBorders>
            <w:shd w:val="clear" w:color="auto" w:fill="auto"/>
          </w:tcPr>
          <w:p w14:paraId="2C801BF5" w14:textId="77777777" w:rsidR="003256AA" w:rsidRPr="003256AA" w:rsidRDefault="003256AA" w:rsidP="003256AA">
            <w:pPr>
              <w:rPr>
                <w:bCs/>
              </w:rPr>
            </w:pPr>
            <w:r w:rsidRPr="003256AA">
              <w:rPr>
                <w:bCs/>
              </w:rPr>
              <w:t xml:space="preserve">Conduct systematic scoping review to develop framework of technology-based medication adherence intervention </w:t>
            </w:r>
          </w:p>
        </w:tc>
        <w:tc>
          <w:tcPr>
            <w:tcW w:w="663" w:type="pct"/>
            <w:tcBorders>
              <w:top w:val="single" w:sz="4" w:space="0" w:color="auto"/>
              <w:left w:val="single" w:sz="4" w:space="0" w:color="auto"/>
              <w:bottom w:val="single" w:sz="4" w:space="0" w:color="auto"/>
              <w:right w:val="single" w:sz="4" w:space="0" w:color="auto"/>
            </w:tcBorders>
            <w:shd w:val="clear" w:color="auto" w:fill="auto"/>
          </w:tcPr>
          <w:p w14:paraId="49BD4D09" w14:textId="77777777" w:rsidR="003256AA" w:rsidRPr="003256AA" w:rsidRDefault="003256AA" w:rsidP="003256AA">
            <w:pPr>
              <w:rPr>
                <w:bCs/>
              </w:rPr>
            </w:pPr>
            <w:r w:rsidRPr="003256AA">
              <w:rPr>
                <w:bCs/>
              </w:rPr>
              <w:t>Systematic Review</w:t>
            </w:r>
          </w:p>
          <w:p w14:paraId="7E413399" w14:textId="77777777" w:rsidR="003256AA" w:rsidRPr="003256AA" w:rsidRDefault="003256AA" w:rsidP="003256AA">
            <w:pPr>
              <w:rPr>
                <w:bCs/>
              </w:rPr>
            </w:pPr>
            <w:r w:rsidRPr="003256AA">
              <w:rPr>
                <w:bCs/>
              </w:rPr>
              <w:t>Level I</w:t>
            </w:r>
          </w:p>
          <w:p w14:paraId="266572EA" w14:textId="77777777" w:rsidR="003256AA" w:rsidRPr="003256AA" w:rsidRDefault="003256AA" w:rsidP="003256AA">
            <w:pPr>
              <w:rPr>
                <w:bCs/>
              </w:rPr>
            </w:pPr>
          </w:p>
          <w:p w14:paraId="1CF63814" w14:textId="77777777" w:rsidR="003256AA" w:rsidRPr="003256AA" w:rsidRDefault="003256AA" w:rsidP="003256AA">
            <w:pPr>
              <w:rPr>
                <w:bCs/>
              </w:rPr>
            </w:pPr>
            <w:r w:rsidRPr="003256AA">
              <w:rPr>
                <w:bCs/>
              </w:rPr>
              <w:t>Independent variable: technological interventions</w:t>
            </w:r>
          </w:p>
          <w:p w14:paraId="2CD20C2B" w14:textId="77777777" w:rsidR="003256AA" w:rsidRPr="003256AA" w:rsidRDefault="003256AA" w:rsidP="003256AA">
            <w:pPr>
              <w:rPr>
                <w:bCs/>
              </w:rPr>
            </w:pPr>
          </w:p>
          <w:p w14:paraId="11298A3E" w14:textId="77777777" w:rsidR="003256AA" w:rsidRPr="003256AA" w:rsidRDefault="003256AA" w:rsidP="003256AA">
            <w:pPr>
              <w:rPr>
                <w:bCs/>
              </w:rPr>
            </w:pPr>
            <w:r w:rsidRPr="003256AA">
              <w:rPr>
                <w:bCs/>
              </w:rPr>
              <w:t>Dependent variable: medication adherence</w:t>
            </w:r>
          </w:p>
        </w:tc>
        <w:tc>
          <w:tcPr>
            <w:tcW w:w="726" w:type="pct"/>
            <w:tcBorders>
              <w:top w:val="single" w:sz="4" w:space="0" w:color="auto"/>
              <w:left w:val="single" w:sz="4" w:space="0" w:color="auto"/>
              <w:bottom w:val="single" w:sz="4" w:space="0" w:color="auto"/>
              <w:right w:val="single" w:sz="4" w:space="0" w:color="auto"/>
            </w:tcBorders>
            <w:shd w:val="clear" w:color="auto" w:fill="auto"/>
          </w:tcPr>
          <w:p w14:paraId="01A91DFB" w14:textId="77777777" w:rsidR="003256AA" w:rsidRPr="003256AA" w:rsidRDefault="003256AA" w:rsidP="003256AA">
            <w:pPr>
              <w:rPr>
                <w:bCs/>
              </w:rPr>
            </w:pPr>
            <w:r w:rsidRPr="003256AA">
              <w:rPr>
                <w:bCs/>
              </w:rPr>
              <w:t xml:space="preserve">127 study included to conduct review on published protocol with the PRIMSA systematic review guidelines, from Jan 2000 to Sep 2018. </w:t>
            </w:r>
          </w:p>
          <w:p w14:paraId="4FEFD52A" w14:textId="77777777" w:rsidR="003256AA" w:rsidRPr="003256AA" w:rsidRDefault="003256AA" w:rsidP="003256AA">
            <w:pPr>
              <w:rPr>
                <w:bCs/>
              </w:rPr>
            </w:pPr>
          </w:p>
        </w:tc>
        <w:tc>
          <w:tcPr>
            <w:tcW w:w="719" w:type="pct"/>
            <w:tcBorders>
              <w:top w:val="single" w:sz="4" w:space="0" w:color="auto"/>
              <w:left w:val="single" w:sz="4" w:space="0" w:color="auto"/>
              <w:bottom w:val="single" w:sz="4" w:space="0" w:color="auto"/>
              <w:right w:val="single" w:sz="4" w:space="0" w:color="auto"/>
            </w:tcBorders>
            <w:shd w:val="clear" w:color="auto" w:fill="auto"/>
          </w:tcPr>
          <w:p w14:paraId="3ED181D4" w14:textId="77777777" w:rsidR="003256AA" w:rsidRPr="003256AA" w:rsidRDefault="003256AA" w:rsidP="003256AA">
            <w:pPr>
              <w:rPr>
                <w:bCs/>
              </w:rPr>
            </w:pPr>
            <w:r w:rsidRPr="003256AA">
              <w:rPr>
                <w:bCs/>
              </w:rPr>
              <w:t>Conduct taxonomic framework for intervention classification</w:t>
            </w:r>
          </w:p>
          <w:p w14:paraId="066E7198" w14:textId="77777777" w:rsidR="003256AA" w:rsidRPr="003256AA" w:rsidRDefault="003256AA" w:rsidP="003256AA">
            <w:pPr>
              <w:rPr>
                <w:bCs/>
              </w:rPr>
            </w:pPr>
          </w:p>
          <w:p w14:paraId="560883F2" w14:textId="77777777" w:rsidR="003256AA" w:rsidRPr="003256AA" w:rsidRDefault="003256AA" w:rsidP="003256AA">
            <w:pPr>
              <w:rPr>
                <w:bCs/>
              </w:rPr>
            </w:pPr>
            <w:r w:rsidRPr="003256AA">
              <w:rPr>
                <w:bCs/>
              </w:rPr>
              <w:t xml:space="preserve">Reliability was not mentioned </w:t>
            </w:r>
          </w:p>
        </w:tc>
        <w:tc>
          <w:tcPr>
            <w:tcW w:w="615" w:type="pct"/>
            <w:tcBorders>
              <w:top w:val="single" w:sz="4" w:space="0" w:color="auto"/>
              <w:left w:val="single" w:sz="4" w:space="0" w:color="auto"/>
              <w:bottom w:val="single" w:sz="4" w:space="0" w:color="auto"/>
              <w:right w:val="single" w:sz="4" w:space="0" w:color="auto"/>
            </w:tcBorders>
            <w:shd w:val="clear" w:color="auto" w:fill="auto"/>
          </w:tcPr>
          <w:p w14:paraId="1FBACFCE" w14:textId="77777777" w:rsidR="003256AA" w:rsidRPr="003256AA" w:rsidRDefault="003256AA" w:rsidP="003256AA">
            <w:pPr>
              <w:rPr>
                <w:bCs/>
              </w:rPr>
            </w:pPr>
            <w:r w:rsidRPr="003256AA">
              <w:rPr>
                <w:bCs/>
              </w:rPr>
              <w:t>Results: Further research is necessary to develop individual intervention components.</w:t>
            </w:r>
          </w:p>
          <w:p w14:paraId="5CC2D319" w14:textId="77777777" w:rsidR="003256AA" w:rsidRPr="003256AA" w:rsidRDefault="003256AA" w:rsidP="003256AA">
            <w:pPr>
              <w:rPr>
                <w:bCs/>
              </w:rPr>
            </w:pPr>
          </w:p>
          <w:p w14:paraId="392947F0" w14:textId="77777777" w:rsidR="003256AA" w:rsidRPr="003256AA" w:rsidRDefault="003256AA" w:rsidP="003256AA">
            <w:pPr>
              <w:rPr>
                <w:bCs/>
              </w:rPr>
            </w:pPr>
            <w:r w:rsidRPr="003256AA">
              <w:rPr>
                <w:bCs/>
              </w:rPr>
              <w:t>Analysis: Cohen’s kappa</w:t>
            </w:r>
          </w:p>
          <w:p w14:paraId="7FB9A491" w14:textId="77777777" w:rsidR="003256AA" w:rsidRPr="003256AA" w:rsidRDefault="003256AA" w:rsidP="003256AA">
            <w:pPr>
              <w:rPr>
                <w:bCs/>
              </w:rPr>
            </w:pPr>
            <w:r w:rsidRPr="003256AA">
              <w:rPr>
                <w:bCs/>
              </w:rPr>
              <w:t xml:space="preserve">Cochrane </w:t>
            </w:r>
            <w:proofErr w:type="spellStart"/>
            <w:r w:rsidRPr="003256AA">
              <w:rPr>
                <w:bCs/>
              </w:rPr>
              <w:t>covidence</w:t>
            </w:r>
            <w:proofErr w:type="spellEnd"/>
            <w:r w:rsidRPr="003256AA">
              <w:rPr>
                <w:bCs/>
              </w:rPr>
              <w:t xml:space="preserve"> tool</w:t>
            </w:r>
          </w:p>
        </w:tc>
        <w:tc>
          <w:tcPr>
            <w:tcW w:w="673" w:type="pct"/>
            <w:tcBorders>
              <w:top w:val="single" w:sz="4" w:space="0" w:color="auto"/>
              <w:left w:val="single" w:sz="4" w:space="0" w:color="auto"/>
              <w:bottom w:val="single" w:sz="4" w:space="0" w:color="auto"/>
              <w:right w:val="single" w:sz="4" w:space="0" w:color="auto"/>
            </w:tcBorders>
            <w:shd w:val="clear" w:color="auto" w:fill="auto"/>
          </w:tcPr>
          <w:p w14:paraId="0FEB3B7A" w14:textId="77777777" w:rsidR="003256AA" w:rsidRPr="003256AA" w:rsidRDefault="003256AA" w:rsidP="003256AA">
            <w:pPr>
              <w:rPr>
                <w:bCs/>
              </w:rPr>
            </w:pPr>
            <w:r w:rsidRPr="003256AA">
              <w:rPr>
                <w:bCs/>
              </w:rPr>
              <w:t>Limitations: Unable to conduct quantitative synthesis of meta-analysis</w:t>
            </w:r>
          </w:p>
          <w:p w14:paraId="4E5560E8" w14:textId="77777777" w:rsidR="003256AA" w:rsidRPr="003256AA" w:rsidRDefault="003256AA" w:rsidP="003256AA">
            <w:pPr>
              <w:rPr>
                <w:bCs/>
              </w:rPr>
            </w:pPr>
          </w:p>
          <w:p w14:paraId="3C7376DA" w14:textId="77777777" w:rsidR="003256AA" w:rsidRPr="003256AA" w:rsidRDefault="003256AA" w:rsidP="003256AA">
            <w:pPr>
              <w:rPr>
                <w:bCs/>
              </w:rPr>
            </w:pPr>
            <w:r w:rsidRPr="003256AA">
              <w:rPr>
                <w:bCs/>
              </w:rPr>
              <w:t>Usefulness: transdiagnostic framework of interventions for medication adherence</w:t>
            </w:r>
          </w:p>
        </w:tc>
      </w:tr>
      <w:tr w:rsidR="003256AA" w:rsidRPr="00B2162F" w14:paraId="0F006A83" w14:textId="77777777" w:rsidTr="00BD7A1F">
        <w:tc>
          <w:tcPr>
            <w:tcW w:w="907" w:type="pct"/>
            <w:tcBorders>
              <w:top w:val="single" w:sz="4" w:space="0" w:color="auto"/>
              <w:left w:val="single" w:sz="4" w:space="0" w:color="auto"/>
              <w:bottom w:val="single" w:sz="4" w:space="0" w:color="auto"/>
              <w:right w:val="single" w:sz="4" w:space="0" w:color="auto"/>
            </w:tcBorders>
            <w:shd w:val="clear" w:color="auto" w:fill="auto"/>
          </w:tcPr>
          <w:p w14:paraId="7C1256D1" w14:textId="77777777" w:rsidR="003256AA" w:rsidRPr="003256AA" w:rsidRDefault="003256AA" w:rsidP="003256AA">
            <w:pPr>
              <w:rPr>
                <w:b/>
                <w:highlight w:val="lightGray"/>
              </w:rPr>
            </w:pPr>
            <w:r w:rsidRPr="003256AA">
              <w:t xml:space="preserve">Kampman, K. (2015). American society of </w:t>
            </w:r>
            <w:r w:rsidRPr="003256AA">
              <w:lastRenderedPageBreak/>
              <w:t xml:space="preserve">addiction medicine (ASAM) national practice guideline for the use of medications in the treatment of addiction involving opioid use. </w:t>
            </w:r>
            <w:r w:rsidRPr="003256AA">
              <w:rPr>
                <w:rStyle w:val="Emphasis"/>
              </w:rPr>
              <w:t>J Addict Med</w:t>
            </w:r>
          </w:p>
        </w:tc>
        <w:tc>
          <w:tcPr>
            <w:tcW w:w="697" w:type="pct"/>
            <w:tcBorders>
              <w:top w:val="single" w:sz="4" w:space="0" w:color="auto"/>
              <w:left w:val="single" w:sz="4" w:space="0" w:color="auto"/>
              <w:bottom w:val="single" w:sz="4" w:space="0" w:color="auto"/>
              <w:right w:val="single" w:sz="4" w:space="0" w:color="auto"/>
            </w:tcBorders>
            <w:shd w:val="clear" w:color="auto" w:fill="auto"/>
          </w:tcPr>
          <w:p w14:paraId="66998689" w14:textId="77777777" w:rsidR="003256AA" w:rsidRPr="003256AA" w:rsidRDefault="003256AA" w:rsidP="003256AA">
            <w:pPr>
              <w:rPr>
                <w:bCs/>
              </w:rPr>
            </w:pPr>
            <w:r w:rsidRPr="003256AA">
              <w:rPr>
                <w:bCs/>
              </w:rPr>
              <w:lastRenderedPageBreak/>
              <w:t xml:space="preserve">Practice guidelines for </w:t>
            </w:r>
            <w:r w:rsidRPr="003256AA">
              <w:rPr>
                <w:bCs/>
              </w:rPr>
              <w:lastRenderedPageBreak/>
              <w:t>opioid treatment addiction to provide medication options.</w:t>
            </w:r>
          </w:p>
        </w:tc>
        <w:tc>
          <w:tcPr>
            <w:tcW w:w="663" w:type="pct"/>
            <w:tcBorders>
              <w:top w:val="single" w:sz="4" w:space="0" w:color="auto"/>
              <w:left w:val="single" w:sz="4" w:space="0" w:color="auto"/>
              <w:bottom w:val="single" w:sz="4" w:space="0" w:color="auto"/>
              <w:right w:val="single" w:sz="4" w:space="0" w:color="auto"/>
            </w:tcBorders>
            <w:shd w:val="clear" w:color="auto" w:fill="auto"/>
          </w:tcPr>
          <w:p w14:paraId="2ACB244A" w14:textId="77777777" w:rsidR="003256AA" w:rsidRPr="003256AA" w:rsidRDefault="003256AA" w:rsidP="003256AA">
            <w:pPr>
              <w:rPr>
                <w:bCs/>
              </w:rPr>
            </w:pPr>
            <w:r w:rsidRPr="003256AA">
              <w:rPr>
                <w:bCs/>
              </w:rPr>
              <w:lastRenderedPageBreak/>
              <w:t xml:space="preserve">Practice guidelines with </w:t>
            </w:r>
            <w:r w:rsidRPr="003256AA">
              <w:rPr>
                <w:bCs/>
              </w:rPr>
              <w:lastRenderedPageBreak/>
              <w:t>committee opinion</w:t>
            </w:r>
          </w:p>
          <w:p w14:paraId="4E3C01A6" w14:textId="77777777" w:rsidR="003256AA" w:rsidRPr="003256AA" w:rsidRDefault="003256AA" w:rsidP="003256AA">
            <w:pPr>
              <w:rPr>
                <w:bCs/>
              </w:rPr>
            </w:pPr>
          </w:p>
          <w:p w14:paraId="6F18242E" w14:textId="77777777" w:rsidR="003256AA" w:rsidRPr="003256AA" w:rsidRDefault="003256AA" w:rsidP="003256AA">
            <w:pPr>
              <w:rPr>
                <w:bCs/>
              </w:rPr>
            </w:pPr>
            <w:r w:rsidRPr="003256AA">
              <w:rPr>
                <w:bCs/>
              </w:rPr>
              <w:t>Level VII</w:t>
            </w:r>
          </w:p>
          <w:p w14:paraId="0C30E19D" w14:textId="77777777" w:rsidR="003256AA" w:rsidRPr="003256AA" w:rsidRDefault="003256AA" w:rsidP="003256AA">
            <w:pPr>
              <w:rPr>
                <w:bCs/>
              </w:rPr>
            </w:pPr>
          </w:p>
          <w:p w14:paraId="4A4C02E6" w14:textId="77777777" w:rsidR="003256AA" w:rsidRPr="003256AA" w:rsidRDefault="003256AA" w:rsidP="003256AA">
            <w:pPr>
              <w:rPr>
                <w:bCs/>
              </w:rPr>
            </w:pPr>
            <w:r w:rsidRPr="003256AA">
              <w:rPr>
                <w:bCs/>
              </w:rPr>
              <w:t>Independent variable:</w:t>
            </w:r>
          </w:p>
          <w:p w14:paraId="61181A9A" w14:textId="77777777" w:rsidR="003256AA" w:rsidRPr="003256AA" w:rsidRDefault="003256AA" w:rsidP="003256AA">
            <w:pPr>
              <w:rPr>
                <w:bCs/>
              </w:rPr>
            </w:pPr>
          </w:p>
          <w:p w14:paraId="74C1791B" w14:textId="77777777" w:rsidR="003256AA" w:rsidRPr="003256AA" w:rsidRDefault="003256AA" w:rsidP="003256AA">
            <w:pPr>
              <w:rPr>
                <w:bCs/>
              </w:rPr>
            </w:pPr>
            <w:r w:rsidRPr="003256AA">
              <w:rPr>
                <w:bCs/>
              </w:rPr>
              <w:t>Dependent variable:</w:t>
            </w:r>
          </w:p>
        </w:tc>
        <w:tc>
          <w:tcPr>
            <w:tcW w:w="726" w:type="pct"/>
            <w:tcBorders>
              <w:top w:val="single" w:sz="4" w:space="0" w:color="auto"/>
              <w:left w:val="single" w:sz="4" w:space="0" w:color="auto"/>
              <w:bottom w:val="single" w:sz="4" w:space="0" w:color="auto"/>
              <w:right w:val="single" w:sz="4" w:space="0" w:color="auto"/>
            </w:tcBorders>
            <w:shd w:val="clear" w:color="auto" w:fill="auto"/>
          </w:tcPr>
          <w:p w14:paraId="3D5007FB" w14:textId="77777777" w:rsidR="003256AA" w:rsidRPr="003256AA" w:rsidRDefault="003256AA" w:rsidP="003256AA">
            <w:pPr>
              <w:rPr>
                <w:bCs/>
              </w:rPr>
            </w:pPr>
            <w:r w:rsidRPr="003256AA">
              <w:rPr>
                <w:bCs/>
              </w:rPr>
              <w:lastRenderedPageBreak/>
              <w:t xml:space="preserve">Systematic review of </w:t>
            </w:r>
            <w:r w:rsidRPr="003256AA">
              <w:rPr>
                <w:bCs/>
              </w:rPr>
              <w:lastRenderedPageBreak/>
              <w:t>literature N=151 article reviewed over 3 weeks</w:t>
            </w:r>
          </w:p>
        </w:tc>
        <w:tc>
          <w:tcPr>
            <w:tcW w:w="719" w:type="pct"/>
            <w:tcBorders>
              <w:top w:val="single" w:sz="4" w:space="0" w:color="auto"/>
              <w:left w:val="single" w:sz="4" w:space="0" w:color="auto"/>
              <w:bottom w:val="single" w:sz="4" w:space="0" w:color="auto"/>
              <w:right w:val="single" w:sz="4" w:space="0" w:color="auto"/>
            </w:tcBorders>
            <w:shd w:val="clear" w:color="auto" w:fill="auto"/>
          </w:tcPr>
          <w:p w14:paraId="424EF5BC" w14:textId="77777777" w:rsidR="003256AA" w:rsidRPr="003256AA" w:rsidRDefault="003256AA" w:rsidP="003256AA">
            <w:pPr>
              <w:rPr>
                <w:bCs/>
              </w:rPr>
            </w:pPr>
            <w:r w:rsidRPr="003256AA">
              <w:rPr>
                <w:bCs/>
              </w:rPr>
              <w:lastRenderedPageBreak/>
              <w:t>RAM method</w:t>
            </w:r>
          </w:p>
          <w:p w14:paraId="6A36070F" w14:textId="77777777" w:rsidR="003256AA" w:rsidRPr="003256AA" w:rsidRDefault="003256AA" w:rsidP="003256AA">
            <w:pPr>
              <w:rPr>
                <w:bCs/>
              </w:rPr>
            </w:pPr>
          </w:p>
          <w:p w14:paraId="35B9BB84" w14:textId="77777777" w:rsidR="003256AA" w:rsidRPr="003256AA" w:rsidRDefault="003256AA" w:rsidP="003256AA">
            <w:pPr>
              <w:rPr>
                <w:bCs/>
              </w:rPr>
            </w:pPr>
            <w:r w:rsidRPr="003256AA">
              <w:rPr>
                <w:bCs/>
              </w:rPr>
              <w:lastRenderedPageBreak/>
              <w:t>Reliability was not mentioned</w:t>
            </w:r>
          </w:p>
        </w:tc>
        <w:tc>
          <w:tcPr>
            <w:tcW w:w="615" w:type="pct"/>
            <w:tcBorders>
              <w:top w:val="single" w:sz="4" w:space="0" w:color="auto"/>
              <w:left w:val="single" w:sz="4" w:space="0" w:color="auto"/>
              <w:bottom w:val="single" w:sz="4" w:space="0" w:color="auto"/>
              <w:right w:val="single" w:sz="4" w:space="0" w:color="auto"/>
            </w:tcBorders>
            <w:shd w:val="clear" w:color="auto" w:fill="auto"/>
          </w:tcPr>
          <w:p w14:paraId="315B9477" w14:textId="77777777" w:rsidR="003256AA" w:rsidRPr="003256AA" w:rsidRDefault="003256AA" w:rsidP="003256AA">
            <w:pPr>
              <w:rPr>
                <w:bCs/>
              </w:rPr>
            </w:pPr>
            <w:r w:rsidRPr="003256AA">
              <w:rPr>
                <w:bCs/>
              </w:rPr>
              <w:lastRenderedPageBreak/>
              <w:t xml:space="preserve">Combination of medication </w:t>
            </w:r>
            <w:r w:rsidRPr="003256AA">
              <w:rPr>
                <w:bCs/>
              </w:rPr>
              <w:lastRenderedPageBreak/>
              <w:t>and psychosocial treatment is recommended.</w:t>
            </w:r>
          </w:p>
        </w:tc>
        <w:tc>
          <w:tcPr>
            <w:tcW w:w="673" w:type="pct"/>
            <w:tcBorders>
              <w:top w:val="single" w:sz="4" w:space="0" w:color="auto"/>
              <w:left w:val="single" w:sz="4" w:space="0" w:color="auto"/>
              <w:bottom w:val="single" w:sz="4" w:space="0" w:color="auto"/>
              <w:right w:val="single" w:sz="4" w:space="0" w:color="auto"/>
            </w:tcBorders>
            <w:shd w:val="clear" w:color="auto" w:fill="auto"/>
          </w:tcPr>
          <w:p w14:paraId="215B6715" w14:textId="77777777" w:rsidR="003256AA" w:rsidRPr="003256AA" w:rsidRDefault="003256AA" w:rsidP="003256AA">
            <w:pPr>
              <w:rPr>
                <w:bCs/>
              </w:rPr>
            </w:pPr>
            <w:r w:rsidRPr="003256AA">
              <w:rPr>
                <w:bCs/>
              </w:rPr>
              <w:lastRenderedPageBreak/>
              <w:t xml:space="preserve">Limited to article 6-year </w:t>
            </w:r>
            <w:r w:rsidRPr="003256AA">
              <w:rPr>
                <w:bCs/>
              </w:rPr>
              <w:lastRenderedPageBreak/>
              <w:t>period from 2008 to present.</w:t>
            </w:r>
          </w:p>
          <w:p w14:paraId="4A8E5FE7" w14:textId="77777777" w:rsidR="003256AA" w:rsidRPr="003256AA" w:rsidRDefault="003256AA" w:rsidP="003256AA">
            <w:pPr>
              <w:rPr>
                <w:bCs/>
              </w:rPr>
            </w:pPr>
          </w:p>
          <w:p w14:paraId="53020180" w14:textId="77777777" w:rsidR="003256AA" w:rsidRPr="003256AA" w:rsidRDefault="003256AA" w:rsidP="003256AA">
            <w:pPr>
              <w:rPr>
                <w:bCs/>
              </w:rPr>
            </w:pPr>
            <w:r w:rsidRPr="003256AA">
              <w:rPr>
                <w:bCs/>
              </w:rPr>
              <w:t>Usefulness: practice guideline to guide assessment, treatment and medication</w:t>
            </w:r>
          </w:p>
        </w:tc>
      </w:tr>
      <w:tr w:rsidR="003256AA" w:rsidRPr="00B2162F" w14:paraId="54ADBB95" w14:textId="77777777" w:rsidTr="00BD7A1F">
        <w:tc>
          <w:tcPr>
            <w:tcW w:w="907" w:type="pct"/>
            <w:tcBorders>
              <w:top w:val="single" w:sz="4" w:space="0" w:color="auto"/>
              <w:left w:val="single" w:sz="4" w:space="0" w:color="auto"/>
              <w:bottom w:val="single" w:sz="4" w:space="0" w:color="auto"/>
              <w:right w:val="single" w:sz="4" w:space="0" w:color="auto"/>
            </w:tcBorders>
            <w:shd w:val="clear" w:color="auto" w:fill="auto"/>
          </w:tcPr>
          <w:p w14:paraId="1E02E35B" w14:textId="77777777" w:rsidR="003256AA" w:rsidRPr="003256AA" w:rsidRDefault="003256AA" w:rsidP="003256AA">
            <w:pPr>
              <w:rPr>
                <w:b/>
                <w:highlight w:val="lightGray"/>
              </w:rPr>
            </w:pPr>
            <w:r w:rsidRPr="003256AA">
              <w:lastRenderedPageBreak/>
              <w:t xml:space="preserve">Metz, V. (2014). Characteristics and quality of life of opioid-dependent pregnant women in Austria. </w:t>
            </w:r>
            <w:r w:rsidRPr="003256AA">
              <w:rPr>
                <w:rStyle w:val="Emphasis"/>
              </w:rPr>
              <w:t>Archives of Women’s Mental Health</w:t>
            </w:r>
          </w:p>
        </w:tc>
        <w:tc>
          <w:tcPr>
            <w:tcW w:w="697" w:type="pct"/>
            <w:tcBorders>
              <w:top w:val="single" w:sz="4" w:space="0" w:color="auto"/>
              <w:left w:val="single" w:sz="4" w:space="0" w:color="auto"/>
              <w:bottom w:val="single" w:sz="4" w:space="0" w:color="auto"/>
              <w:right w:val="single" w:sz="4" w:space="0" w:color="auto"/>
            </w:tcBorders>
            <w:shd w:val="clear" w:color="auto" w:fill="auto"/>
          </w:tcPr>
          <w:p w14:paraId="6FD8E3A3" w14:textId="77777777" w:rsidR="003256AA" w:rsidRPr="003256AA" w:rsidRDefault="003256AA" w:rsidP="003256AA">
            <w:pPr>
              <w:rPr>
                <w:bCs/>
              </w:rPr>
            </w:pPr>
            <w:r w:rsidRPr="003256AA">
              <w:rPr>
                <w:bCs/>
              </w:rPr>
              <w:t xml:space="preserve">Pregnant women with OUD. Evaluate for quality of life and associated characteristics </w:t>
            </w:r>
          </w:p>
        </w:tc>
        <w:tc>
          <w:tcPr>
            <w:tcW w:w="663" w:type="pct"/>
            <w:tcBorders>
              <w:top w:val="single" w:sz="4" w:space="0" w:color="auto"/>
              <w:left w:val="single" w:sz="4" w:space="0" w:color="auto"/>
              <w:bottom w:val="single" w:sz="4" w:space="0" w:color="auto"/>
              <w:right w:val="single" w:sz="4" w:space="0" w:color="auto"/>
            </w:tcBorders>
            <w:shd w:val="clear" w:color="auto" w:fill="auto"/>
          </w:tcPr>
          <w:p w14:paraId="6EA1CC4A" w14:textId="77777777" w:rsidR="003256AA" w:rsidRPr="003256AA" w:rsidRDefault="003256AA" w:rsidP="003256AA">
            <w:pPr>
              <w:rPr>
                <w:bCs/>
              </w:rPr>
            </w:pPr>
            <w:r w:rsidRPr="003256AA">
              <w:rPr>
                <w:bCs/>
              </w:rPr>
              <w:t>Level IV</w:t>
            </w:r>
          </w:p>
          <w:p w14:paraId="50271843" w14:textId="77777777" w:rsidR="003256AA" w:rsidRPr="003256AA" w:rsidRDefault="003256AA" w:rsidP="003256AA">
            <w:pPr>
              <w:rPr>
                <w:bCs/>
              </w:rPr>
            </w:pPr>
          </w:p>
          <w:p w14:paraId="06DA930B" w14:textId="77777777" w:rsidR="003256AA" w:rsidRPr="003256AA" w:rsidRDefault="003256AA" w:rsidP="003256AA">
            <w:pPr>
              <w:rPr>
                <w:bCs/>
              </w:rPr>
            </w:pPr>
            <w:r w:rsidRPr="003256AA">
              <w:rPr>
                <w:bCs/>
              </w:rPr>
              <w:t>Independent variable: quality of life</w:t>
            </w:r>
          </w:p>
          <w:p w14:paraId="0A47B22A" w14:textId="77777777" w:rsidR="003256AA" w:rsidRPr="003256AA" w:rsidRDefault="003256AA" w:rsidP="003256AA">
            <w:pPr>
              <w:rPr>
                <w:bCs/>
              </w:rPr>
            </w:pPr>
          </w:p>
          <w:p w14:paraId="7B8AAC54" w14:textId="77777777" w:rsidR="003256AA" w:rsidRPr="003256AA" w:rsidRDefault="003256AA" w:rsidP="003256AA">
            <w:pPr>
              <w:rPr>
                <w:bCs/>
              </w:rPr>
            </w:pPr>
            <w:r w:rsidRPr="003256AA">
              <w:rPr>
                <w:bCs/>
              </w:rPr>
              <w:t>Dependent variable: Opioid-dependent pregnant women</w:t>
            </w:r>
          </w:p>
        </w:tc>
        <w:tc>
          <w:tcPr>
            <w:tcW w:w="726" w:type="pct"/>
            <w:tcBorders>
              <w:top w:val="single" w:sz="4" w:space="0" w:color="auto"/>
              <w:left w:val="single" w:sz="4" w:space="0" w:color="auto"/>
              <w:bottom w:val="single" w:sz="4" w:space="0" w:color="auto"/>
              <w:right w:val="single" w:sz="4" w:space="0" w:color="auto"/>
            </w:tcBorders>
            <w:shd w:val="clear" w:color="auto" w:fill="auto"/>
          </w:tcPr>
          <w:p w14:paraId="1201FFC4" w14:textId="77777777" w:rsidR="003256AA" w:rsidRPr="003256AA" w:rsidRDefault="003256AA" w:rsidP="003256AA">
            <w:pPr>
              <w:rPr>
                <w:bCs/>
              </w:rPr>
            </w:pPr>
            <w:r w:rsidRPr="003256AA">
              <w:rPr>
                <w:bCs/>
              </w:rPr>
              <w:t>University of Vienna in Austria.</w:t>
            </w:r>
          </w:p>
          <w:p w14:paraId="71BDAF62" w14:textId="77777777" w:rsidR="003256AA" w:rsidRPr="003256AA" w:rsidRDefault="003256AA" w:rsidP="003256AA">
            <w:pPr>
              <w:rPr>
                <w:bCs/>
              </w:rPr>
            </w:pPr>
          </w:p>
          <w:p w14:paraId="14FE30C0" w14:textId="77777777" w:rsidR="003256AA" w:rsidRPr="003256AA" w:rsidRDefault="003256AA" w:rsidP="003256AA">
            <w:pPr>
              <w:rPr>
                <w:bCs/>
              </w:rPr>
            </w:pPr>
            <w:r w:rsidRPr="003256AA">
              <w:rPr>
                <w:bCs/>
              </w:rPr>
              <w:t>Addiction clinic.</w:t>
            </w:r>
          </w:p>
          <w:p w14:paraId="76A0E9D2" w14:textId="77777777" w:rsidR="003256AA" w:rsidRPr="003256AA" w:rsidRDefault="003256AA" w:rsidP="003256AA">
            <w:pPr>
              <w:rPr>
                <w:bCs/>
              </w:rPr>
            </w:pPr>
          </w:p>
          <w:p w14:paraId="163726B6" w14:textId="77777777" w:rsidR="003256AA" w:rsidRPr="003256AA" w:rsidRDefault="003256AA" w:rsidP="003256AA">
            <w:pPr>
              <w:rPr>
                <w:bCs/>
              </w:rPr>
            </w:pPr>
            <w:r w:rsidRPr="003256AA">
              <w:rPr>
                <w:bCs/>
              </w:rPr>
              <w:t>Interventions of pregnant women with OUD from Nov 1994 to 2011.</w:t>
            </w:r>
          </w:p>
          <w:p w14:paraId="5CD4CCB0" w14:textId="77777777" w:rsidR="003256AA" w:rsidRPr="003256AA" w:rsidRDefault="003256AA" w:rsidP="003256AA">
            <w:pPr>
              <w:rPr>
                <w:bCs/>
              </w:rPr>
            </w:pPr>
          </w:p>
        </w:tc>
        <w:tc>
          <w:tcPr>
            <w:tcW w:w="719" w:type="pct"/>
            <w:tcBorders>
              <w:top w:val="single" w:sz="4" w:space="0" w:color="auto"/>
              <w:left w:val="single" w:sz="4" w:space="0" w:color="auto"/>
              <w:bottom w:val="single" w:sz="4" w:space="0" w:color="auto"/>
              <w:right w:val="single" w:sz="4" w:space="0" w:color="auto"/>
            </w:tcBorders>
            <w:shd w:val="clear" w:color="auto" w:fill="auto"/>
          </w:tcPr>
          <w:p w14:paraId="6ABD5B18" w14:textId="77777777" w:rsidR="003256AA" w:rsidRPr="003256AA" w:rsidRDefault="003256AA" w:rsidP="003256AA">
            <w:pPr>
              <w:rPr>
                <w:bCs/>
              </w:rPr>
            </w:pPr>
            <w:r w:rsidRPr="003256AA">
              <w:rPr>
                <w:bCs/>
              </w:rPr>
              <w:t>Urine toxicology</w:t>
            </w:r>
          </w:p>
          <w:p w14:paraId="7D5C9BC7" w14:textId="77777777" w:rsidR="003256AA" w:rsidRPr="003256AA" w:rsidRDefault="003256AA" w:rsidP="003256AA">
            <w:pPr>
              <w:rPr>
                <w:bCs/>
              </w:rPr>
            </w:pPr>
            <w:r w:rsidRPr="003256AA">
              <w:rPr>
                <w:bCs/>
              </w:rPr>
              <w:t>Laboratory tests</w:t>
            </w:r>
          </w:p>
          <w:p w14:paraId="64D12F5B" w14:textId="77777777" w:rsidR="003256AA" w:rsidRPr="003256AA" w:rsidRDefault="003256AA" w:rsidP="003256AA">
            <w:pPr>
              <w:rPr>
                <w:bCs/>
              </w:rPr>
            </w:pPr>
            <w:r w:rsidRPr="003256AA">
              <w:rPr>
                <w:bCs/>
              </w:rPr>
              <w:t xml:space="preserve">Assessment </w:t>
            </w:r>
          </w:p>
          <w:p w14:paraId="48129EE2" w14:textId="77777777" w:rsidR="003256AA" w:rsidRPr="003256AA" w:rsidRDefault="003256AA" w:rsidP="003256AA">
            <w:pPr>
              <w:rPr>
                <w:bCs/>
              </w:rPr>
            </w:pPr>
          </w:p>
          <w:p w14:paraId="0D66225D" w14:textId="77777777" w:rsidR="003256AA" w:rsidRPr="003256AA" w:rsidRDefault="003256AA" w:rsidP="003256AA">
            <w:pPr>
              <w:rPr>
                <w:bCs/>
              </w:rPr>
            </w:pPr>
            <w:r w:rsidRPr="003256AA">
              <w:rPr>
                <w:bCs/>
              </w:rPr>
              <w:t>Reliability not mentioned</w:t>
            </w:r>
          </w:p>
        </w:tc>
        <w:tc>
          <w:tcPr>
            <w:tcW w:w="615" w:type="pct"/>
            <w:tcBorders>
              <w:top w:val="single" w:sz="4" w:space="0" w:color="auto"/>
              <w:left w:val="single" w:sz="4" w:space="0" w:color="auto"/>
              <w:bottom w:val="single" w:sz="4" w:space="0" w:color="auto"/>
              <w:right w:val="single" w:sz="4" w:space="0" w:color="auto"/>
            </w:tcBorders>
            <w:shd w:val="clear" w:color="auto" w:fill="auto"/>
          </w:tcPr>
          <w:p w14:paraId="22411098" w14:textId="77777777" w:rsidR="003256AA" w:rsidRPr="003256AA" w:rsidRDefault="003256AA" w:rsidP="003256AA">
            <w:pPr>
              <w:rPr>
                <w:bCs/>
              </w:rPr>
            </w:pPr>
            <w:r w:rsidRPr="003256AA">
              <w:rPr>
                <w:bCs/>
              </w:rPr>
              <w:t>Result showed individual treatment interventions are effective to improve quality of life.</w:t>
            </w:r>
          </w:p>
          <w:p w14:paraId="352663A6" w14:textId="77777777" w:rsidR="003256AA" w:rsidRPr="003256AA" w:rsidRDefault="003256AA" w:rsidP="003256AA">
            <w:pPr>
              <w:rPr>
                <w:bCs/>
              </w:rPr>
            </w:pPr>
          </w:p>
          <w:p w14:paraId="1CC99546" w14:textId="77777777" w:rsidR="003256AA" w:rsidRPr="003256AA" w:rsidRDefault="003256AA" w:rsidP="003256AA">
            <w:pPr>
              <w:rPr>
                <w:bCs/>
              </w:rPr>
            </w:pPr>
            <w:r w:rsidRPr="003256AA">
              <w:rPr>
                <w:bCs/>
              </w:rPr>
              <w:t>SPSS for windows, T-tests for paired samples, mixed model ANOVA</w:t>
            </w:r>
          </w:p>
        </w:tc>
        <w:tc>
          <w:tcPr>
            <w:tcW w:w="673" w:type="pct"/>
            <w:tcBorders>
              <w:top w:val="single" w:sz="4" w:space="0" w:color="auto"/>
              <w:left w:val="single" w:sz="4" w:space="0" w:color="auto"/>
              <w:bottom w:val="single" w:sz="4" w:space="0" w:color="auto"/>
              <w:right w:val="single" w:sz="4" w:space="0" w:color="auto"/>
            </w:tcBorders>
            <w:shd w:val="clear" w:color="auto" w:fill="auto"/>
          </w:tcPr>
          <w:p w14:paraId="7C705A38" w14:textId="77777777" w:rsidR="003256AA" w:rsidRPr="003256AA" w:rsidRDefault="003256AA" w:rsidP="003256AA">
            <w:pPr>
              <w:rPr>
                <w:bCs/>
              </w:rPr>
            </w:pPr>
            <w:r w:rsidRPr="003256AA">
              <w:rPr>
                <w:bCs/>
              </w:rPr>
              <w:t xml:space="preserve">Limitation to experimental design.  </w:t>
            </w:r>
          </w:p>
          <w:p w14:paraId="7D421498" w14:textId="77777777" w:rsidR="003256AA" w:rsidRPr="003256AA" w:rsidRDefault="003256AA" w:rsidP="003256AA">
            <w:pPr>
              <w:rPr>
                <w:bCs/>
              </w:rPr>
            </w:pPr>
          </w:p>
          <w:p w14:paraId="6B1D0DF7" w14:textId="77777777" w:rsidR="003256AA" w:rsidRPr="003256AA" w:rsidRDefault="003256AA" w:rsidP="003256AA">
            <w:pPr>
              <w:rPr>
                <w:bCs/>
              </w:rPr>
            </w:pPr>
            <w:r w:rsidRPr="003256AA">
              <w:rPr>
                <w:bCs/>
              </w:rPr>
              <w:t>Useful to understand characteristic and quality of life.</w:t>
            </w:r>
          </w:p>
        </w:tc>
      </w:tr>
    </w:tbl>
    <w:p w14:paraId="280230E7" w14:textId="77777777" w:rsidR="006B374E" w:rsidRDefault="006B374E" w:rsidP="00AD1FD5">
      <w:pPr>
        <w:tabs>
          <w:tab w:val="left" w:pos="8497"/>
        </w:tabs>
      </w:pPr>
    </w:p>
    <w:p w14:paraId="771AC55D" w14:textId="77777777" w:rsidR="006B374E" w:rsidRDefault="006B374E" w:rsidP="00AD1FD5">
      <w:pPr>
        <w:tabs>
          <w:tab w:val="left" w:pos="8497"/>
        </w:tabs>
      </w:pPr>
    </w:p>
    <w:p w14:paraId="59126A82" w14:textId="77777777" w:rsidR="005E5C40" w:rsidRDefault="005E5C40" w:rsidP="005E5C40">
      <w:pPr>
        <w:pStyle w:val="APA"/>
        <w:ind w:firstLine="0"/>
        <w:jc w:val="both"/>
        <w:sectPr w:rsidR="005E5C40" w:rsidSect="005E5C40">
          <w:pgSz w:w="15840" w:h="12240" w:orient="landscape"/>
          <w:pgMar w:top="1440" w:right="1440" w:bottom="1440" w:left="1440" w:header="706" w:footer="706" w:gutter="0"/>
          <w:cols w:space="708"/>
          <w:docGrid w:linePitch="360"/>
        </w:sectPr>
      </w:pPr>
    </w:p>
    <w:p w14:paraId="328CE275" w14:textId="77777777" w:rsidR="00EE3362" w:rsidRDefault="00DC4E54" w:rsidP="007F406B">
      <w:pPr>
        <w:pStyle w:val="APAReference"/>
        <w:ind w:left="0" w:firstLine="0"/>
        <w:jc w:val="center"/>
        <w:rPr>
          <w:b/>
          <w:bCs/>
        </w:rPr>
      </w:pPr>
      <w:r>
        <w:rPr>
          <w:noProof/>
        </w:rPr>
        <w:lastRenderedPageBreak/>
        <mc:AlternateContent>
          <mc:Choice Requires="wps">
            <w:drawing>
              <wp:anchor distT="0" distB="0" distL="114300" distR="114300" simplePos="0" relativeHeight="251750400" behindDoc="0" locked="0" layoutInCell="1" allowOverlap="1" wp14:anchorId="6CB3B3E0" wp14:editId="45089295">
                <wp:simplePos x="0" y="0"/>
                <wp:positionH relativeFrom="column">
                  <wp:posOffset>-602615</wp:posOffset>
                </wp:positionH>
                <wp:positionV relativeFrom="paragraph">
                  <wp:posOffset>365927</wp:posOffset>
                </wp:positionV>
                <wp:extent cx="1087026" cy="1358265"/>
                <wp:effectExtent l="3810" t="0" r="9525" b="9525"/>
                <wp:wrapNone/>
                <wp:docPr id="164" name="AutoShap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16200000">
                          <a:off x="0" y="0"/>
                          <a:ext cx="1087026" cy="1358265"/>
                        </a:xfrm>
                        <a:prstGeom prst="roundRect">
                          <a:avLst>
                            <a:gd name="adj" fmla="val 16667"/>
                          </a:avLst>
                        </a:prstGeom>
                        <a:solidFill>
                          <a:srgbClr val="CCECFF"/>
                        </a:solidFill>
                        <a:ln w="9525">
                          <a:solidFill>
                            <a:srgbClr val="000000"/>
                          </a:solidFill>
                          <a:round/>
                          <a:headEnd/>
                          <a:tailEnd/>
                        </a:ln>
                      </wps:spPr>
                      <wps:txbx>
                        <w:txbxContent>
                          <w:p w14:paraId="396747BB" w14:textId="77777777" w:rsidR="003F5D30" w:rsidRPr="00E14396" w:rsidRDefault="003F5D30" w:rsidP="00EE3362">
                            <w:pPr>
                              <w:pStyle w:val="Heading2"/>
                              <w:jc w:val="center"/>
                              <w:rPr>
                                <w:rFonts w:ascii="Calibri" w:hAnsi="Calibri"/>
                                <w:b w:val="0"/>
                                <w:bCs w:val="0"/>
                                <w:color w:val="000000" w:themeColor="text1"/>
                                <w:sz w:val="24"/>
                                <w:szCs w:val="24"/>
                              </w:rPr>
                            </w:pPr>
                            <w:r w:rsidRPr="00E14396">
                              <w:rPr>
                                <w:rFonts w:ascii="Calibri" w:hAnsi="Calibri"/>
                                <w:color w:val="000000" w:themeColor="text1"/>
                                <w:sz w:val="24"/>
                                <w:szCs w:val="24"/>
                              </w:rPr>
                              <w:t>Identification</w:t>
                            </w:r>
                          </w:p>
                        </w:txbxContent>
                      </wps:txbx>
                      <wps:bodyPr rot="0" vert="vert270" wrap="square" lIns="45720" tIns="45720" rIns="4572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CB3B3E0" id="AutoShape 8" o:spid="_x0000_s1026" style="position:absolute;left:0;text-align:left;margin-left:-47.45pt;margin-top:28.8pt;width:85.6pt;height:106.95pt;rotation:-90;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" fillcolor="#ccecff">
                <v:path arrowok="t"/>
                <v:textbox style="layout-flow:vertical;mso-layout-flow-alt:bottom-to-top" inset="3.6pt,,3.6pt">
                  <w:txbxContent>
                    <w:p w14:paraId="396747BB" w14:textId="77777777" w:rsidR="003F5D30" w:rsidRPr="00E14396" w:rsidRDefault="003F5D30" w:rsidP="00EE3362">
                      <w:pPr>
                        <w:pStyle w:val="Heading2"/>
                        <w:jc w:val="center"/>
                        <w:rPr>
                          <w:rFonts w:ascii="Calibri" w:hAnsi="Calibri"/>
                          <w:b w:val="0"/>
                          <w:bCs w:val="0"/>
                          <w:color w:val="000000" w:themeColor="text1"/>
                          <w:sz w:val="24"/>
                          <w:szCs w:val="24"/>
                        </w:rPr>
                      </w:pPr>
                      <w:r w:rsidRPr="00E14396">
                        <w:rPr>
                          <w:rFonts w:ascii="Calibri" w:hAnsi="Calibri"/>
                          <w:color w:val="000000" w:themeColor="text1"/>
                          <w:sz w:val="24"/>
                          <w:szCs w:val="24"/>
                        </w:rPr>
                        <w:t>Identification</w:t>
                      </w:r>
                    </w:p>
                  </w:txbxContent>
                </v:textbox>
              </v:roundrect>
            </w:pict>
          </mc:Fallback>
        </mc:AlternateContent>
      </w:r>
      <w:r w:rsidR="00EE3362" w:rsidRPr="00E14396">
        <w:rPr>
          <w:b/>
          <w:bCs/>
        </w:rPr>
        <w:t xml:space="preserve">Appendix </w:t>
      </w:r>
      <w:r w:rsidR="00EE3362">
        <w:rPr>
          <w:b/>
          <w:bCs/>
        </w:rPr>
        <w:t>B</w:t>
      </w:r>
    </w:p>
    <w:p w14:paraId="61D86530" w14:textId="77777777" w:rsidR="00EE3362" w:rsidRPr="00027484" w:rsidRDefault="00DC4E54" w:rsidP="00EE3362">
      <w:pPr>
        <w:pStyle w:val="APAReference"/>
        <w:jc w:val="center"/>
      </w:pPr>
      <w:r>
        <w:rPr>
          <w:noProof/>
        </w:rPr>
        <mc:AlternateContent>
          <mc:Choice Requires="wps">
            <w:drawing>
              <wp:anchor distT="0" distB="0" distL="114300" distR="114300" simplePos="0" relativeHeight="251767808" behindDoc="0" locked="0" layoutInCell="1" allowOverlap="1" wp14:anchorId="74EC41DB" wp14:editId="26A765B2">
                <wp:simplePos x="0" y="0"/>
                <wp:positionH relativeFrom="column">
                  <wp:posOffset>706308</wp:posOffset>
                </wp:positionH>
                <wp:positionV relativeFrom="paragraph">
                  <wp:posOffset>213995</wp:posOffset>
                </wp:positionV>
                <wp:extent cx="2228850" cy="682625"/>
                <wp:effectExtent l="0" t="0" r="6350" b="3175"/>
                <wp:wrapNone/>
                <wp:docPr id="16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228850" cy="682625"/>
                        </a:xfrm>
                        <a:prstGeom prst="rect">
                          <a:avLst/>
                        </a:prstGeom>
                        <a:solidFill>
                          <a:srgbClr val="FFFFFF"/>
                        </a:solidFill>
                        <a:ln w="9525">
                          <a:solidFill>
                            <a:srgbClr val="000000"/>
                          </a:solidFill>
                          <a:miter lim="800000"/>
                          <a:headEnd/>
                          <a:tailEnd/>
                        </a:ln>
                      </wps:spPr>
                      <wps:txbx>
                        <w:txbxContent>
                          <w:p w14:paraId="54D5DD25" w14:textId="77777777" w:rsidR="003F5D30" w:rsidRDefault="003F5D30" w:rsidP="00EE3362">
                            <w:pPr>
                              <w:jc w:val="center"/>
                              <w:rPr>
                                <w:rFonts w:ascii="Calibri" w:hAnsi="Calibri"/>
                                <w:sz w:val="22"/>
                                <w:szCs w:val="22"/>
                              </w:rPr>
                            </w:pPr>
                            <w:r>
                              <w:rPr>
                                <w:rFonts w:ascii="Calibri" w:hAnsi="Calibri"/>
                                <w:sz w:val="22"/>
                                <w:szCs w:val="22"/>
                              </w:rPr>
                              <w:t>Records identified through database searching</w:t>
                            </w:r>
                            <w:r>
                              <w:rPr>
                                <w:rFonts w:ascii="Calibri" w:hAnsi="Calibri"/>
                                <w:sz w:val="22"/>
                                <w:szCs w:val="22"/>
                              </w:rPr>
                              <w:br/>
                              <w:t>(n = 31,409)</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4EC41DB" id="Rectangle 2" o:spid="_x0000_s1027" style="position:absolute;left:0;text-align:left;margin-left:55.6pt;margin-top:16.85pt;width:175.5pt;height:53.75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">
                <v:path arrowok="t"/>
                <v:textbox inset=",7.2pt,,7.2pt">
                  <w:txbxContent>
                    <w:p w14:paraId="54D5DD25" w14:textId="77777777" w:rsidR="003F5D30" w:rsidRDefault="003F5D30" w:rsidP="00EE3362">
                      <w:pPr>
                        <w:jc w:val="center"/>
                        <w:rPr>
                          <w:rFonts w:ascii="Calibri" w:hAnsi="Calibri"/>
                          <w:sz w:val="22"/>
                          <w:szCs w:val="22"/>
                        </w:rPr>
                      </w:pPr>
                      <w:r>
                        <w:rPr>
                          <w:rFonts w:ascii="Calibri" w:hAnsi="Calibri"/>
                          <w:sz w:val="22"/>
                          <w:szCs w:val="22"/>
                        </w:rPr>
                        <w:t>Records identified through database searching</w:t>
                      </w:r>
                      <w:r>
                        <w:rPr>
                          <w:rFonts w:ascii="Calibri" w:hAnsi="Calibri"/>
                          <w:sz w:val="22"/>
                          <w:szCs w:val="22"/>
                        </w:rPr>
                        <w:br/>
                        <w:t>(n = 31,409)</w:t>
                      </w:r>
                    </w:p>
                  </w:txbxContent>
                </v:textbox>
              </v:rect>
            </w:pict>
          </mc:Fallback>
        </mc:AlternateContent>
      </w:r>
      <w:r w:rsidR="003F5D30">
        <w:rPr>
          <w:noProof/>
        </w:rPr>
        <mc:AlternateContent>
          <mc:Choice Requires="wps">
            <w:drawing>
              <wp:anchor distT="0" distB="0" distL="114300" distR="114300" simplePos="0" relativeHeight="251768832" behindDoc="0" locked="0" layoutInCell="1" allowOverlap="1" wp14:anchorId="7EF5304E" wp14:editId="1F4B2DF4">
                <wp:simplePos x="0" y="0"/>
                <wp:positionH relativeFrom="column">
                  <wp:posOffset>3295015</wp:posOffset>
                </wp:positionH>
                <wp:positionV relativeFrom="paragraph">
                  <wp:posOffset>205105</wp:posOffset>
                </wp:positionV>
                <wp:extent cx="2228850" cy="685800"/>
                <wp:effectExtent l="0" t="0" r="6350" b="0"/>
                <wp:wrapNone/>
                <wp:docPr id="163"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228850" cy="685800"/>
                        </a:xfrm>
                        <a:prstGeom prst="rect">
                          <a:avLst/>
                        </a:prstGeom>
                        <a:solidFill>
                          <a:srgbClr val="FFFFFF"/>
                        </a:solidFill>
                        <a:ln w="9525">
                          <a:solidFill>
                            <a:srgbClr val="000000"/>
                          </a:solidFill>
                          <a:miter lim="800000"/>
                          <a:headEnd/>
                          <a:tailEnd/>
                        </a:ln>
                      </wps:spPr>
                      <wps:txbx>
                        <w:txbxContent>
                          <w:p w14:paraId="0E8A3553" w14:textId="77777777" w:rsidR="003F5D30" w:rsidRDefault="003F5D30" w:rsidP="00EE3362">
                            <w:pPr>
                              <w:jc w:val="center"/>
                              <w:rPr>
                                <w:rFonts w:ascii="Calibri" w:hAnsi="Calibri"/>
                                <w:sz w:val="22"/>
                                <w:szCs w:val="22"/>
                              </w:rPr>
                            </w:pPr>
                            <w:r>
                              <w:rPr>
                                <w:rFonts w:ascii="Calibri" w:hAnsi="Calibri"/>
                                <w:sz w:val="22"/>
                                <w:szCs w:val="22"/>
                              </w:rPr>
                              <w:t>Additional records identified through other sources</w:t>
                            </w:r>
                            <w:r>
                              <w:rPr>
                                <w:rFonts w:ascii="Calibri" w:hAnsi="Calibri"/>
                                <w:sz w:val="22"/>
                                <w:szCs w:val="22"/>
                              </w:rPr>
                              <w:br/>
                              <w:t>(n = 9)</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EF5304E" id="Rectangle 9" o:spid="_x0000_s1028" style="position:absolute;left:0;text-align:left;margin-left:259.45pt;margin-top:16.15pt;width:175.5pt;height:54pt;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">
                <v:path arrowok="t"/>
                <v:textbox inset=",7.2pt,,7.2pt">
                  <w:txbxContent>
                    <w:p w14:paraId="0E8A3553" w14:textId="77777777" w:rsidR="003F5D30" w:rsidRDefault="003F5D30" w:rsidP="00EE3362">
                      <w:pPr>
                        <w:jc w:val="center"/>
                        <w:rPr>
                          <w:rFonts w:ascii="Calibri" w:hAnsi="Calibri"/>
                          <w:sz w:val="22"/>
                          <w:szCs w:val="22"/>
                        </w:rPr>
                      </w:pPr>
                      <w:r>
                        <w:rPr>
                          <w:rFonts w:ascii="Calibri" w:hAnsi="Calibri"/>
                          <w:sz w:val="22"/>
                          <w:szCs w:val="22"/>
                        </w:rPr>
                        <w:t>Additional records identified through other sources</w:t>
                      </w:r>
                      <w:r>
                        <w:rPr>
                          <w:rFonts w:ascii="Calibri" w:hAnsi="Calibri"/>
                          <w:sz w:val="22"/>
                          <w:szCs w:val="22"/>
                        </w:rPr>
                        <w:br/>
                        <w:t>(n = 9)</w:t>
                      </w:r>
                    </w:p>
                  </w:txbxContent>
                </v:textbox>
              </v:rect>
            </w:pict>
          </mc:Fallback>
        </mc:AlternateContent>
      </w:r>
      <w:r w:rsidR="00EE3362">
        <w:rPr>
          <w:b/>
          <w:bCs/>
        </w:rPr>
        <w:t>PRISMA Diagram</w:t>
      </w:r>
    </w:p>
    <w:p w14:paraId="45AED59A" w14:textId="77777777" w:rsidR="00EE3362" w:rsidRDefault="00EE3362" w:rsidP="00EE3362"/>
    <w:p w14:paraId="5F4555C0" w14:textId="77777777" w:rsidR="00EE3362" w:rsidRDefault="00EE3362" w:rsidP="00EE3362"/>
    <w:p w14:paraId="01F79AAB" w14:textId="77777777" w:rsidR="00EE3362" w:rsidRDefault="003F5D30" w:rsidP="00EE3362">
      <w:r>
        <w:rPr>
          <w:noProof/>
        </w:rPr>
        <mc:AlternateContent>
          <mc:Choice Requires="wps">
            <w:drawing>
              <wp:anchor distT="36576" distB="36576" distL="36576" distR="36576" simplePos="0" relativeHeight="251748352" behindDoc="0" locked="0" layoutInCell="1" allowOverlap="1" wp14:anchorId="222EA8CF" wp14:editId="730EC565">
                <wp:simplePos x="0" y="0"/>
                <wp:positionH relativeFrom="column">
                  <wp:posOffset>3973830</wp:posOffset>
                </wp:positionH>
                <wp:positionV relativeFrom="paragraph">
                  <wp:posOffset>137160</wp:posOffset>
                </wp:positionV>
                <wp:extent cx="0" cy="457200"/>
                <wp:effectExtent l="63500" t="0" r="50800" b="25400"/>
                <wp:wrapNone/>
                <wp:docPr id="161" name="AutoShape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45720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21CCAD91" id="_x0000_t32" coordsize="21600,21600" o:spt="32" o:oned="t" path="m,l21600,21600e" filled="f">
                <v:path arrowok="t" fillok="f" o:connecttype="none"/>
                <o:lock v:ext="edit" shapetype="t"/>
              </v:shapetype>
              <v:shape id="AutoShape 7" o:spid="_x0000_s1026" type="#_x0000_t32" style="position:absolute;margin-left:312.9pt;margin-top:10.8pt;width:0;height:36pt;z-index:251748352;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">
                <v:stroke endarrow="block"/>
                <v:shadow color="#ccc"/>
                <o:lock v:ext="edit" shapetype="f"/>
              </v:shape>
            </w:pict>
          </mc:Fallback>
        </mc:AlternateContent>
      </w:r>
      <w:r>
        <w:rPr>
          <w:noProof/>
        </w:rPr>
        <mc:AlternateContent>
          <mc:Choice Requires="wps">
            <w:drawing>
              <wp:anchor distT="36576" distB="36576" distL="36576" distR="36576" simplePos="0" relativeHeight="251749376" behindDoc="0" locked="0" layoutInCell="1" allowOverlap="1" wp14:anchorId="18B79660" wp14:editId="56109CE4">
                <wp:simplePos x="0" y="0"/>
                <wp:positionH relativeFrom="column">
                  <wp:posOffset>1791970</wp:posOffset>
                </wp:positionH>
                <wp:positionV relativeFrom="paragraph">
                  <wp:posOffset>147320</wp:posOffset>
                </wp:positionV>
                <wp:extent cx="0" cy="457200"/>
                <wp:effectExtent l="63500" t="0" r="50800" b="25400"/>
                <wp:wrapNone/>
                <wp:docPr id="160" name="AutoShap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45720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7E88980B" id="AutoShape 26" o:spid="_x0000_s1026" type="#_x0000_t32" style="position:absolute;margin-left:141.1pt;margin-top:11.6pt;width:0;height:36pt;z-index:251749376;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">
                <v:stroke endarrow="block"/>
                <v:shadow color="#ccc"/>
                <o:lock v:ext="edit" shapetype="f"/>
              </v:shape>
            </w:pict>
          </mc:Fallback>
        </mc:AlternateContent>
      </w:r>
    </w:p>
    <w:p w14:paraId="12F54586" w14:textId="77777777" w:rsidR="00EE3362" w:rsidRDefault="00EE3362" w:rsidP="00EE3362"/>
    <w:p w14:paraId="6678F062" w14:textId="77777777" w:rsidR="00EE3362" w:rsidRPr="00DB61E1" w:rsidRDefault="00EE3362" w:rsidP="00EE3362"/>
    <w:p w14:paraId="48AAD41D" w14:textId="77777777" w:rsidR="00EE3362" w:rsidRPr="00DB61E1" w:rsidRDefault="003F5D30" w:rsidP="00EE3362">
      <w:r>
        <w:rPr>
          <w:noProof/>
        </w:rPr>
        <mc:AlternateContent>
          <mc:Choice Requires="wps">
            <w:drawing>
              <wp:anchor distT="0" distB="0" distL="114300" distR="114300" simplePos="0" relativeHeight="251747328" behindDoc="0" locked="0" layoutInCell="1" allowOverlap="1" wp14:anchorId="565FC39F" wp14:editId="32E0A113">
                <wp:simplePos x="0" y="0"/>
                <wp:positionH relativeFrom="column">
                  <wp:posOffset>1456690</wp:posOffset>
                </wp:positionH>
                <wp:positionV relativeFrom="paragraph">
                  <wp:posOffset>67945</wp:posOffset>
                </wp:positionV>
                <wp:extent cx="2771775" cy="571500"/>
                <wp:effectExtent l="0" t="0" r="0" b="0"/>
                <wp:wrapNone/>
                <wp:docPr id="159"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771775" cy="571500"/>
                        </a:xfrm>
                        <a:prstGeom prst="rect">
                          <a:avLst/>
                        </a:prstGeom>
                        <a:solidFill>
                          <a:srgbClr val="FFFFFF"/>
                        </a:solidFill>
                        <a:ln w="9525">
                          <a:solidFill>
                            <a:srgbClr val="000000"/>
                          </a:solidFill>
                          <a:miter lim="800000"/>
                          <a:headEnd/>
                          <a:tailEnd/>
                        </a:ln>
                      </wps:spPr>
                      <wps:txbx>
                        <w:txbxContent>
                          <w:p w14:paraId="2C796D89" w14:textId="77777777" w:rsidR="003F5D30" w:rsidRDefault="003F5D30" w:rsidP="00EE3362">
                            <w:pPr>
                              <w:jc w:val="center"/>
                              <w:rPr>
                                <w:rFonts w:ascii="Calibri" w:hAnsi="Calibri"/>
                                <w:sz w:val="22"/>
                                <w:szCs w:val="22"/>
                              </w:rPr>
                            </w:pPr>
                            <w:r>
                              <w:rPr>
                                <w:rFonts w:ascii="Calibri" w:hAnsi="Calibri"/>
                                <w:sz w:val="22"/>
                                <w:szCs w:val="22"/>
                              </w:rPr>
                              <w:t>Records after duplicates removed</w:t>
                            </w:r>
                            <w:r>
                              <w:rPr>
                                <w:rFonts w:ascii="Calibri" w:hAnsi="Calibri"/>
                                <w:sz w:val="22"/>
                                <w:szCs w:val="22"/>
                              </w:rPr>
                              <w:br/>
                              <w:t>(n =31,268)</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65FC39F" id="Rectangle 10" o:spid="_x0000_s1029" style="position:absolute;margin-left:114.7pt;margin-top:5.35pt;width:218.25pt;height:45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">
                <v:path arrowok="t"/>
                <v:textbox inset=",7.2pt,,7.2pt">
                  <w:txbxContent>
                    <w:p w14:paraId="2C796D89" w14:textId="77777777" w:rsidR="003F5D30" w:rsidRDefault="003F5D30" w:rsidP="00EE3362">
                      <w:pPr>
                        <w:jc w:val="center"/>
                        <w:rPr>
                          <w:rFonts w:ascii="Calibri" w:hAnsi="Calibri"/>
                          <w:sz w:val="22"/>
                          <w:szCs w:val="22"/>
                        </w:rPr>
                      </w:pPr>
                      <w:r>
                        <w:rPr>
                          <w:rFonts w:ascii="Calibri" w:hAnsi="Calibri"/>
                          <w:sz w:val="22"/>
                          <w:szCs w:val="22"/>
                        </w:rPr>
                        <w:t>Records after duplicates removed</w:t>
                      </w:r>
                      <w:r>
                        <w:rPr>
                          <w:rFonts w:ascii="Calibri" w:hAnsi="Calibri"/>
                          <w:sz w:val="22"/>
                          <w:szCs w:val="22"/>
                        </w:rPr>
                        <w:br/>
                        <w:t>(n =31,268)</w:t>
                      </w:r>
                    </w:p>
                  </w:txbxContent>
                </v:textbox>
              </v:rect>
            </w:pict>
          </mc:Fallback>
        </mc:AlternateContent>
      </w:r>
    </w:p>
    <w:p w14:paraId="5C9847AE" w14:textId="77777777" w:rsidR="00EE3362" w:rsidRPr="00DB61E1" w:rsidRDefault="00DC4E54" w:rsidP="00EE3362">
      <w:r>
        <w:rPr>
          <w:noProof/>
        </w:rPr>
        <mc:AlternateContent>
          <mc:Choice Requires="wps">
            <w:drawing>
              <wp:anchor distT="0" distB="0" distL="114300" distR="114300" simplePos="0" relativeHeight="251751424" behindDoc="0" locked="0" layoutInCell="1" allowOverlap="1" wp14:anchorId="6E902879" wp14:editId="2B6D8A3E">
                <wp:simplePos x="0" y="0"/>
                <wp:positionH relativeFrom="column">
                  <wp:posOffset>-461164</wp:posOffset>
                </wp:positionH>
                <wp:positionV relativeFrom="paragraph">
                  <wp:posOffset>180930</wp:posOffset>
                </wp:positionV>
                <wp:extent cx="811129" cy="1332865"/>
                <wp:effectExtent l="5715" t="0" r="7620" b="7620"/>
                <wp:wrapNone/>
                <wp:docPr id="158" name="Auto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16200000">
                          <a:off x="0" y="0"/>
                          <a:ext cx="811129" cy="1332865"/>
                        </a:xfrm>
                        <a:prstGeom prst="roundRect">
                          <a:avLst>
                            <a:gd name="adj" fmla="val 16667"/>
                          </a:avLst>
                        </a:prstGeom>
                        <a:solidFill>
                          <a:srgbClr val="CCECFF"/>
                        </a:solidFill>
                        <a:ln w="9525">
                          <a:solidFill>
                            <a:srgbClr val="000000"/>
                          </a:solidFill>
                          <a:round/>
                          <a:headEnd/>
                          <a:tailEnd/>
                        </a:ln>
                      </wps:spPr>
                      <wps:txbx>
                        <w:txbxContent>
                          <w:p w14:paraId="495E1F30" w14:textId="77777777" w:rsidR="003F5D30" w:rsidRPr="00E14396" w:rsidRDefault="003F5D30" w:rsidP="00EE3362">
                            <w:pPr>
                              <w:pStyle w:val="Heading2"/>
                              <w:jc w:val="center"/>
                              <w:rPr>
                                <w:rFonts w:ascii="Calibri" w:hAnsi="Calibri"/>
                                <w:b w:val="0"/>
                                <w:bCs w:val="0"/>
                                <w:color w:val="000000" w:themeColor="text1"/>
                                <w:sz w:val="24"/>
                                <w:szCs w:val="24"/>
                              </w:rPr>
                            </w:pPr>
                            <w:r w:rsidRPr="00E14396">
                              <w:rPr>
                                <w:rFonts w:ascii="Calibri" w:hAnsi="Calibri"/>
                                <w:color w:val="000000" w:themeColor="text1"/>
                                <w:sz w:val="24"/>
                                <w:szCs w:val="24"/>
                              </w:rPr>
                              <w:t>Screening</w:t>
                            </w:r>
                          </w:p>
                        </w:txbxContent>
                      </wps:txbx>
                      <wps:bodyPr rot="0" vert="vert270" wrap="square" lIns="45720" tIns="45720" rIns="4572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E902879" id="AutoShape 3" o:spid="_x0000_s1030" style="position:absolute;margin-left:-36.3pt;margin-top:14.25pt;width:63.85pt;height:104.95pt;rotation:-90;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" fillcolor="#ccecff">
                <v:path arrowok="t"/>
                <v:textbox style="layout-flow:vertical;mso-layout-flow-alt:bottom-to-top" inset="3.6pt,,3.6pt">
                  <w:txbxContent>
                    <w:p w14:paraId="495E1F30" w14:textId="77777777" w:rsidR="003F5D30" w:rsidRPr="00E14396" w:rsidRDefault="003F5D30" w:rsidP="00EE3362">
                      <w:pPr>
                        <w:pStyle w:val="Heading2"/>
                        <w:jc w:val="center"/>
                        <w:rPr>
                          <w:rFonts w:ascii="Calibri" w:hAnsi="Calibri"/>
                          <w:b w:val="0"/>
                          <w:bCs w:val="0"/>
                          <w:color w:val="000000" w:themeColor="text1"/>
                          <w:sz w:val="24"/>
                          <w:szCs w:val="24"/>
                        </w:rPr>
                      </w:pPr>
                      <w:r w:rsidRPr="00E14396">
                        <w:rPr>
                          <w:rFonts w:ascii="Calibri" w:hAnsi="Calibri"/>
                          <w:color w:val="000000" w:themeColor="text1"/>
                          <w:sz w:val="24"/>
                          <w:szCs w:val="24"/>
                        </w:rPr>
                        <w:t>Screening</w:t>
                      </w:r>
                    </w:p>
                  </w:txbxContent>
                </v:textbox>
              </v:roundrect>
            </w:pict>
          </mc:Fallback>
        </mc:AlternateContent>
      </w:r>
    </w:p>
    <w:p w14:paraId="5902D4AC" w14:textId="77777777" w:rsidR="00EE3362" w:rsidRPr="00DB61E1" w:rsidRDefault="00EE3362" w:rsidP="00EE3362"/>
    <w:p w14:paraId="5CA5AAFE" w14:textId="77777777" w:rsidR="00EE3362" w:rsidRDefault="003F5D30" w:rsidP="00EE3362">
      <w:r>
        <w:rPr>
          <w:noProof/>
        </w:rPr>
        <mc:AlternateContent>
          <mc:Choice Requires="wps">
            <w:drawing>
              <wp:anchor distT="36576" distB="36576" distL="36576" distR="36576" simplePos="0" relativeHeight="251752448" behindDoc="0" locked="0" layoutInCell="1" allowOverlap="1" wp14:anchorId="245D2FBC" wp14:editId="25FD1684">
                <wp:simplePos x="0" y="0"/>
                <wp:positionH relativeFrom="column">
                  <wp:posOffset>2878455</wp:posOffset>
                </wp:positionH>
                <wp:positionV relativeFrom="paragraph">
                  <wp:posOffset>109855</wp:posOffset>
                </wp:positionV>
                <wp:extent cx="0" cy="457200"/>
                <wp:effectExtent l="63500" t="0" r="50800" b="25400"/>
                <wp:wrapNone/>
                <wp:docPr id="157" name="AutoShap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45720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08F009D3" id="AutoShape 17" o:spid="_x0000_s1026" type="#_x0000_t32" style="position:absolute;margin-left:226.65pt;margin-top:8.65pt;width:0;height:36pt;z-index:251752448;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">
                <v:stroke endarrow="block"/>
                <v:shadow color="#ccc"/>
                <o:lock v:ext="edit" shapetype="f"/>
              </v:shape>
            </w:pict>
          </mc:Fallback>
        </mc:AlternateContent>
      </w:r>
    </w:p>
    <w:p w14:paraId="5A9DAA50" w14:textId="77777777" w:rsidR="00EE3362" w:rsidRDefault="00EE3362" w:rsidP="00EE3362">
      <w:pPr>
        <w:tabs>
          <w:tab w:val="left" w:pos="8497"/>
        </w:tabs>
      </w:pPr>
      <w:r>
        <w:tab/>
      </w:r>
    </w:p>
    <w:p w14:paraId="6D9BA94F" w14:textId="77777777" w:rsidR="00EE3362" w:rsidRDefault="00EE3362" w:rsidP="00EE3362">
      <w:pPr>
        <w:tabs>
          <w:tab w:val="left" w:pos="8497"/>
        </w:tabs>
      </w:pPr>
    </w:p>
    <w:p w14:paraId="07BB2B45" w14:textId="77777777" w:rsidR="00EE3362" w:rsidRDefault="003F5D30" w:rsidP="00EE3362">
      <w:pPr>
        <w:tabs>
          <w:tab w:val="left" w:pos="8497"/>
        </w:tabs>
      </w:pPr>
      <w:r>
        <w:rPr>
          <w:noProof/>
        </w:rPr>
        <mc:AlternateContent>
          <mc:Choice Requires="wps">
            <w:drawing>
              <wp:anchor distT="0" distB="0" distL="114300" distR="114300" simplePos="0" relativeHeight="251754496" behindDoc="0" locked="0" layoutInCell="1" allowOverlap="1" wp14:anchorId="795589E9" wp14:editId="6198A62E">
                <wp:simplePos x="0" y="0"/>
                <wp:positionH relativeFrom="column">
                  <wp:posOffset>4372610</wp:posOffset>
                </wp:positionH>
                <wp:positionV relativeFrom="paragraph">
                  <wp:posOffset>17780</wp:posOffset>
                </wp:positionV>
                <wp:extent cx="1714500" cy="571500"/>
                <wp:effectExtent l="0" t="0" r="0" b="0"/>
                <wp:wrapNone/>
                <wp:docPr id="156"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714500" cy="571500"/>
                        </a:xfrm>
                        <a:prstGeom prst="rect">
                          <a:avLst/>
                        </a:prstGeom>
                        <a:solidFill>
                          <a:srgbClr val="FFFFFF"/>
                        </a:solidFill>
                        <a:ln w="9525">
                          <a:solidFill>
                            <a:srgbClr val="000000"/>
                          </a:solidFill>
                          <a:miter lim="800000"/>
                          <a:headEnd/>
                          <a:tailEnd/>
                        </a:ln>
                      </wps:spPr>
                      <wps:txbx>
                        <w:txbxContent>
                          <w:p w14:paraId="23047464" w14:textId="77777777" w:rsidR="003F5D30" w:rsidRDefault="003F5D30" w:rsidP="00EE3362">
                            <w:pPr>
                              <w:jc w:val="center"/>
                              <w:rPr>
                                <w:rFonts w:ascii="Calibri" w:hAnsi="Calibri"/>
                                <w:sz w:val="22"/>
                                <w:szCs w:val="22"/>
                              </w:rPr>
                            </w:pPr>
                            <w:r>
                              <w:rPr>
                                <w:rFonts w:ascii="Calibri" w:hAnsi="Calibri"/>
                                <w:sz w:val="22"/>
                                <w:szCs w:val="22"/>
                              </w:rPr>
                              <w:t>Records excluded</w:t>
                            </w:r>
                            <w:r>
                              <w:rPr>
                                <w:rFonts w:ascii="Calibri" w:hAnsi="Calibri"/>
                                <w:sz w:val="22"/>
                                <w:szCs w:val="22"/>
                              </w:rPr>
                              <w:br/>
                              <w:t>(n = 54)</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95589E9" id="Rectangle 12" o:spid="_x0000_s1031" style="position:absolute;margin-left:344.3pt;margin-top:1.4pt;width:135pt;height:45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">
                <v:path arrowok="t"/>
                <v:textbox inset=",7.2pt,,7.2pt">
                  <w:txbxContent>
                    <w:p w14:paraId="23047464" w14:textId="77777777" w:rsidR="003F5D30" w:rsidRDefault="003F5D30" w:rsidP="00EE3362">
                      <w:pPr>
                        <w:jc w:val="center"/>
                        <w:rPr>
                          <w:rFonts w:ascii="Calibri" w:hAnsi="Calibri"/>
                          <w:sz w:val="22"/>
                          <w:szCs w:val="22"/>
                        </w:rPr>
                      </w:pPr>
                      <w:r>
                        <w:rPr>
                          <w:rFonts w:ascii="Calibri" w:hAnsi="Calibri"/>
                          <w:sz w:val="22"/>
                          <w:szCs w:val="22"/>
                        </w:rPr>
                        <w:t>Records excluded</w:t>
                      </w:r>
                      <w:r>
                        <w:rPr>
                          <w:rFonts w:ascii="Calibri" w:hAnsi="Calibri"/>
                          <w:sz w:val="22"/>
                          <w:szCs w:val="22"/>
                        </w:rPr>
                        <w:br/>
                        <w:t>(n = 54)</w:t>
                      </w:r>
                    </w:p>
                  </w:txbxContent>
                </v:textbox>
              </v:rect>
            </w:pict>
          </mc:Fallback>
        </mc:AlternateContent>
      </w:r>
      <w:r>
        <w:rPr>
          <w:noProof/>
        </w:rPr>
        <mc:AlternateContent>
          <mc:Choice Requires="wps">
            <w:drawing>
              <wp:anchor distT="0" distB="0" distL="114300" distR="114300" simplePos="0" relativeHeight="251746304" behindDoc="0" locked="0" layoutInCell="1" allowOverlap="1" wp14:anchorId="382C1A56" wp14:editId="0EFB371A">
                <wp:simplePos x="0" y="0"/>
                <wp:positionH relativeFrom="column">
                  <wp:posOffset>2054860</wp:posOffset>
                </wp:positionH>
                <wp:positionV relativeFrom="paragraph">
                  <wp:posOffset>72390</wp:posOffset>
                </wp:positionV>
                <wp:extent cx="1670050" cy="571500"/>
                <wp:effectExtent l="0" t="0" r="6350" b="0"/>
                <wp:wrapNone/>
                <wp:docPr id="155"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70050" cy="571500"/>
                        </a:xfrm>
                        <a:prstGeom prst="rect">
                          <a:avLst/>
                        </a:prstGeom>
                        <a:solidFill>
                          <a:srgbClr val="FFFFFF"/>
                        </a:solidFill>
                        <a:ln w="9525">
                          <a:solidFill>
                            <a:srgbClr val="000000"/>
                          </a:solidFill>
                          <a:miter lim="800000"/>
                          <a:headEnd/>
                          <a:tailEnd/>
                        </a:ln>
                      </wps:spPr>
                      <wps:txbx>
                        <w:txbxContent>
                          <w:p w14:paraId="66A49CFE" w14:textId="77777777" w:rsidR="003F5D30" w:rsidRDefault="003F5D30" w:rsidP="00EE3362">
                            <w:pPr>
                              <w:jc w:val="center"/>
                              <w:rPr>
                                <w:rFonts w:ascii="Calibri" w:hAnsi="Calibri"/>
                                <w:sz w:val="22"/>
                                <w:szCs w:val="22"/>
                              </w:rPr>
                            </w:pPr>
                            <w:r>
                              <w:rPr>
                                <w:rFonts w:ascii="Calibri" w:hAnsi="Calibri"/>
                                <w:sz w:val="22"/>
                                <w:szCs w:val="22"/>
                              </w:rPr>
                              <w:t>Records screened</w:t>
                            </w:r>
                            <w:r>
                              <w:rPr>
                                <w:rFonts w:ascii="Calibri" w:hAnsi="Calibri"/>
                                <w:sz w:val="22"/>
                                <w:szCs w:val="22"/>
                              </w:rPr>
                              <w:br/>
                              <w:t>(n =141)</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82C1A56" id="Rectangle 11" o:spid="_x0000_s1032" style="position:absolute;margin-left:161.8pt;margin-top:5.7pt;width:131.5pt;height:45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">
                <v:path arrowok="t"/>
                <v:textbox inset=",7.2pt,,7.2pt">
                  <w:txbxContent>
                    <w:p w14:paraId="66A49CFE" w14:textId="77777777" w:rsidR="003F5D30" w:rsidRDefault="003F5D30" w:rsidP="00EE3362">
                      <w:pPr>
                        <w:jc w:val="center"/>
                        <w:rPr>
                          <w:rFonts w:ascii="Calibri" w:hAnsi="Calibri"/>
                          <w:sz w:val="22"/>
                          <w:szCs w:val="22"/>
                        </w:rPr>
                      </w:pPr>
                      <w:r>
                        <w:rPr>
                          <w:rFonts w:ascii="Calibri" w:hAnsi="Calibri"/>
                          <w:sz w:val="22"/>
                          <w:szCs w:val="22"/>
                        </w:rPr>
                        <w:t>Records screened</w:t>
                      </w:r>
                      <w:r>
                        <w:rPr>
                          <w:rFonts w:ascii="Calibri" w:hAnsi="Calibri"/>
                          <w:sz w:val="22"/>
                          <w:szCs w:val="22"/>
                        </w:rPr>
                        <w:br/>
                        <w:t>(n =141)</w:t>
                      </w:r>
                    </w:p>
                  </w:txbxContent>
                </v:textbox>
              </v:rect>
            </w:pict>
          </mc:Fallback>
        </mc:AlternateContent>
      </w:r>
    </w:p>
    <w:p w14:paraId="3277BB60" w14:textId="77777777" w:rsidR="00EE3362" w:rsidRDefault="003F5D30" w:rsidP="00EE3362">
      <w:pPr>
        <w:tabs>
          <w:tab w:val="left" w:pos="8497"/>
        </w:tabs>
      </w:pPr>
      <w:r>
        <w:rPr>
          <w:noProof/>
        </w:rPr>
        <mc:AlternateContent>
          <mc:Choice Requires="wps">
            <w:drawing>
              <wp:anchor distT="36576" distB="36576" distL="36576" distR="36576" simplePos="0" relativeHeight="251753472" behindDoc="0" locked="0" layoutInCell="1" allowOverlap="1" wp14:anchorId="567D9C76" wp14:editId="2BE847AA">
                <wp:simplePos x="0" y="0"/>
                <wp:positionH relativeFrom="column">
                  <wp:posOffset>3711575</wp:posOffset>
                </wp:positionH>
                <wp:positionV relativeFrom="paragraph">
                  <wp:posOffset>73025</wp:posOffset>
                </wp:positionV>
                <wp:extent cx="650875" cy="0"/>
                <wp:effectExtent l="0" t="63500" r="0" b="63500"/>
                <wp:wrapNone/>
                <wp:docPr id="154" name="AutoShap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50875" cy="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7CE14858" id="AutoShape 21" o:spid="_x0000_s1026" type="#_x0000_t32" style="position:absolute;margin-left:292.25pt;margin-top:5.75pt;width:51.25pt;height:0;z-index:251753472;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">
                <v:stroke endarrow="block"/>
                <v:shadow color="#ccc"/>
                <o:lock v:ext="edit" shapetype="f"/>
              </v:shape>
            </w:pict>
          </mc:Fallback>
        </mc:AlternateContent>
      </w:r>
    </w:p>
    <w:p w14:paraId="365C2C64" w14:textId="77777777" w:rsidR="00EE3362" w:rsidRDefault="00EE3362" w:rsidP="00EE3362">
      <w:pPr>
        <w:tabs>
          <w:tab w:val="left" w:pos="8497"/>
        </w:tabs>
      </w:pPr>
    </w:p>
    <w:p w14:paraId="091FBBFE" w14:textId="77777777" w:rsidR="00EE3362" w:rsidRDefault="00DC4E54" w:rsidP="00EE3362">
      <w:pPr>
        <w:tabs>
          <w:tab w:val="left" w:pos="8497"/>
        </w:tabs>
      </w:pPr>
      <w:r>
        <w:rPr>
          <w:noProof/>
        </w:rPr>
        <mc:AlternateContent>
          <mc:Choice Requires="wps">
            <w:drawing>
              <wp:anchor distT="0" distB="0" distL="114300" distR="114300" simplePos="0" relativeHeight="251759616" behindDoc="0" locked="0" layoutInCell="1" allowOverlap="1" wp14:anchorId="091214B6" wp14:editId="15B13654">
                <wp:simplePos x="0" y="0"/>
                <wp:positionH relativeFrom="column">
                  <wp:posOffset>-391477</wp:posOffset>
                </wp:positionH>
                <wp:positionV relativeFrom="paragraph">
                  <wp:posOffset>96474</wp:posOffset>
                </wp:positionV>
                <wp:extent cx="778478" cy="1350010"/>
                <wp:effectExtent l="6033" t="0" r="15557" b="15558"/>
                <wp:wrapNone/>
                <wp:docPr id="150" name="AutoShap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16200000">
                          <a:off x="0" y="0"/>
                          <a:ext cx="778478" cy="1350010"/>
                        </a:xfrm>
                        <a:prstGeom prst="roundRect">
                          <a:avLst>
                            <a:gd name="adj" fmla="val 16667"/>
                          </a:avLst>
                        </a:prstGeom>
                        <a:solidFill>
                          <a:srgbClr val="CCECFF"/>
                        </a:solidFill>
                        <a:ln w="9525">
                          <a:solidFill>
                            <a:srgbClr val="000000"/>
                          </a:solidFill>
                          <a:round/>
                          <a:headEnd/>
                          <a:tailEnd/>
                        </a:ln>
                      </wps:spPr>
                      <wps:txbx>
                        <w:txbxContent>
                          <w:p w14:paraId="13486810" w14:textId="77777777" w:rsidR="003F5D30" w:rsidRPr="00E14396" w:rsidRDefault="003F5D30" w:rsidP="00EE3362">
                            <w:pPr>
                              <w:pStyle w:val="Heading2"/>
                              <w:jc w:val="center"/>
                              <w:rPr>
                                <w:rFonts w:ascii="Calibri" w:hAnsi="Calibri"/>
                                <w:b w:val="0"/>
                                <w:bCs w:val="0"/>
                                <w:color w:val="000000" w:themeColor="text1"/>
                                <w:sz w:val="24"/>
                                <w:szCs w:val="24"/>
                              </w:rPr>
                            </w:pPr>
                            <w:r w:rsidRPr="00E14396">
                              <w:rPr>
                                <w:rFonts w:ascii="Calibri" w:hAnsi="Calibri"/>
                                <w:color w:val="000000" w:themeColor="text1"/>
                                <w:sz w:val="24"/>
                                <w:szCs w:val="24"/>
                              </w:rPr>
                              <w:t>Eligibility</w:t>
                            </w:r>
                          </w:p>
                        </w:txbxContent>
                      </wps:txbx>
                      <wps:bodyPr rot="0" vert="vert270" wrap="square" lIns="45720" tIns="45720" rIns="4572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91214B6" id="AutoShape 5" o:spid="_x0000_s1033" style="position:absolute;margin-left:-30.8pt;margin-top:7.6pt;width:61.3pt;height:106.3pt;rotation:-90;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" fillcolor="#ccecff">
                <v:path arrowok="t"/>
                <v:textbox style="layout-flow:vertical;mso-layout-flow-alt:bottom-to-top" inset="3.6pt,,3.6pt">
                  <w:txbxContent>
                    <w:p w14:paraId="13486810" w14:textId="77777777" w:rsidR="003F5D30" w:rsidRPr="00E14396" w:rsidRDefault="003F5D30" w:rsidP="00EE3362">
                      <w:pPr>
                        <w:pStyle w:val="Heading2"/>
                        <w:jc w:val="center"/>
                        <w:rPr>
                          <w:rFonts w:ascii="Calibri" w:hAnsi="Calibri"/>
                          <w:b w:val="0"/>
                          <w:bCs w:val="0"/>
                          <w:color w:val="000000" w:themeColor="text1"/>
                          <w:sz w:val="24"/>
                          <w:szCs w:val="24"/>
                        </w:rPr>
                      </w:pPr>
                      <w:r w:rsidRPr="00E14396">
                        <w:rPr>
                          <w:rFonts w:ascii="Calibri" w:hAnsi="Calibri"/>
                          <w:color w:val="000000" w:themeColor="text1"/>
                          <w:sz w:val="24"/>
                          <w:szCs w:val="24"/>
                        </w:rPr>
                        <w:t>Eligibility</w:t>
                      </w:r>
                    </w:p>
                  </w:txbxContent>
                </v:textbox>
              </v:roundrect>
            </w:pict>
          </mc:Fallback>
        </mc:AlternateContent>
      </w:r>
      <w:r w:rsidR="003F5D30">
        <w:rPr>
          <w:noProof/>
        </w:rPr>
        <mc:AlternateContent>
          <mc:Choice Requires="wps">
            <w:drawing>
              <wp:anchor distT="36576" distB="36576" distL="36576" distR="36576" simplePos="0" relativeHeight="251755520" behindDoc="0" locked="0" layoutInCell="1" allowOverlap="1" wp14:anchorId="4A7DEE6F" wp14:editId="5C3101D2">
                <wp:simplePos x="0" y="0"/>
                <wp:positionH relativeFrom="column">
                  <wp:posOffset>2887345</wp:posOffset>
                </wp:positionH>
                <wp:positionV relativeFrom="paragraph">
                  <wp:posOffset>117475</wp:posOffset>
                </wp:positionV>
                <wp:extent cx="0" cy="342900"/>
                <wp:effectExtent l="63500" t="0" r="25400" b="25400"/>
                <wp:wrapNone/>
                <wp:docPr id="153" name="AutoShap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34290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7039DA0D" id="AutoShape 18" o:spid="_x0000_s1026" type="#_x0000_t32" style="position:absolute;margin-left:227.35pt;margin-top:9.25pt;width:0;height:27pt;z-index:251755520;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">
                <v:stroke endarrow="block"/>
                <v:shadow color="#ccc"/>
                <o:lock v:ext="edit" shapetype="f"/>
              </v:shape>
            </w:pict>
          </mc:Fallback>
        </mc:AlternateContent>
      </w:r>
    </w:p>
    <w:p w14:paraId="217BB393" w14:textId="77777777" w:rsidR="00EE3362" w:rsidRDefault="003F5D30" w:rsidP="00EE3362">
      <w:pPr>
        <w:tabs>
          <w:tab w:val="left" w:pos="8497"/>
        </w:tabs>
      </w:pPr>
      <w:r>
        <w:rPr>
          <w:noProof/>
        </w:rPr>
        <mc:AlternateContent>
          <mc:Choice Requires="wps">
            <w:drawing>
              <wp:anchor distT="0" distB="0" distL="114300" distR="114300" simplePos="0" relativeHeight="251758592" behindDoc="0" locked="0" layoutInCell="1" allowOverlap="1" wp14:anchorId="5F1FCBE6" wp14:editId="61DE24FF">
                <wp:simplePos x="0" y="0"/>
                <wp:positionH relativeFrom="column">
                  <wp:posOffset>4436110</wp:posOffset>
                </wp:positionH>
                <wp:positionV relativeFrom="paragraph">
                  <wp:posOffset>123190</wp:posOffset>
                </wp:positionV>
                <wp:extent cx="1714500" cy="685800"/>
                <wp:effectExtent l="0" t="0" r="0" b="0"/>
                <wp:wrapNone/>
                <wp:docPr id="152"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714500" cy="685800"/>
                        </a:xfrm>
                        <a:prstGeom prst="rect">
                          <a:avLst/>
                        </a:prstGeom>
                        <a:solidFill>
                          <a:srgbClr val="FFFFFF"/>
                        </a:solidFill>
                        <a:ln w="9525">
                          <a:solidFill>
                            <a:srgbClr val="000000"/>
                          </a:solidFill>
                          <a:miter lim="800000"/>
                          <a:headEnd/>
                          <a:tailEnd/>
                        </a:ln>
                      </wps:spPr>
                      <wps:txbx>
                        <w:txbxContent>
                          <w:p w14:paraId="61FC36BD" w14:textId="77777777" w:rsidR="003F5D30" w:rsidRDefault="003F5D30" w:rsidP="00EE3362">
                            <w:pPr>
                              <w:jc w:val="center"/>
                              <w:rPr>
                                <w:rFonts w:ascii="Calibri" w:hAnsi="Calibri"/>
                                <w:sz w:val="22"/>
                                <w:szCs w:val="22"/>
                              </w:rPr>
                            </w:pPr>
                            <w:r>
                              <w:rPr>
                                <w:rFonts w:ascii="Calibri" w:hAnsi="Calibri"/>
                                <w:sz w:val="22"/>
                                <w:szCs w:val="22"/>
                              </w:rPr>
                              <w:t>Full-text articles excluded, with reasons</w:t>
                            </w:r>
                            <w:r>
                              <w:rPr>
                                <w:rFonts w:ascii="Calibri" w:hAnsi="Calibri"/>
                                <w:sz w:val="22"/>
                                <w:szCs w:val="22"/>
                              </w:rPr>
                              <w:br/>
                              <w:t>(n = 55)</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F1FCBE6" id="Rectangle 14" o:spid="_x0000_s1034" style="position:absolute;margin-left:349.3pt;margin-top:9.7pt;width:135pt;height:54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">
                <v:path arrowok="t"/>
                <v:textbox inset=",7.2pt,,7.2pt">
                  <w:txbxContent>
                    <w:p w14:paraId="61FC36BD" w14:textId="77777777" w:rsidR="003F5D30" w:rsidRDefault="003F5D30" w:rsidP="00EE3362">
                      <w:pPr>
                        <w:jc w:val="center"/>
                        <w:rPr>
                          <w:rFonts w:ascii="Calibri" w:hAnsi="Calibri"/>
                          <w:sz w:val="22"/>
                          <w:szCs w:val="22"/>
                        </w:rPr>
                      </w:pPr>
                      <w:r>
                        <w:rPr>
                          <w:rFonts w:ascii="Calibri" w:hAnsi="Calibri"/>
                          <w:sz w:val="22"/>
                          <w:szCs w:val="22"/>
                        </w:rPr>
                        <w:t>Full-text articles excluded, with reasons</w:t>
                      </w:r>
                      <w:r>
                        <w:rPr>
                          <w:rFonts w:ascii="Calibri" w:hAnsi="Calibri"/>
                          <w:sz w:val="22"/>
                          <w:szCs w:val="22"/>
                        </w:rPr>
                        <w:br/>
                        <w:t>(n = 55)</w:t>
                      </w:r>
                    </w:p>
                  </w:txbxContent>
                </v:textbox>
              </v:rect>
            </w:pict>
          </mc:Fallback>
        </mc:AlternateContent>
      </w:r>
    </w:p>
    <w:p w14:paraId="21A4E000" w14:textId="77777777" w:rsidR="00EE3362" w:rsidRDefault="003F5D30" w:rsidP="00EE3362">
      <w:pPr>
        <w:tabs>
          <w:tab w:val="left" w:pos="8497"/>
        </w:tabs>
      </w:pPr>
      <w:r>
        <w:rPr>
          <w:noProof/>
        </w:rPr>
        <mc:AlternateContent>
          <mc:Choice Requires="wps">
            <w:drawing>
              <wp:anchor distT="0" distB="0" distL="114300" distR="114300" simplePos="0" relativeHeight="251756544" behindDoc="0" locked="0" layoutInCell="1" allowOverlap="1" wp14:anchorId="223E40CD" wp14:editId="4948BD1B">
                <wp:simplePos x="0" y="0"/>
                <wp:positionH relativeFrom="column">
                  <wp:posOffset>2063750</wp:posOffset>
                </wp:positionH>
                <wp:positionV relativeFrom="paragraph">
                  <wp:posOffset>100965</wp:posOffset>
                </wp:positionV>
                <wp:extent cx="1714500" cy="685800"/>
                <wp:effectExtent l="0" t="0" r="0" b="0"/>
                <wp:wrapNone/>
                <wp:docPr id="151"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714500" cy="685800"/>
                        </a:xfrm>
                        <a:prstGeom prst="rect">
                          <a:avLst/>
                        </a:prstGeom>
                        <a:solidFill>
                          <a:srgbClr val="FFFFFF"/>
                        </a:solidFill>
                        <a:ln w="9525">
                          <a:solidFill>
                            <a:srgbClr val="000000"/>
                          </a:solidFill>
                          <a:miter lim="800000"/>
                          <a:headEnd/>
                          <a:tailEnd/>
                        </a:ln>
                      </wps:spPr>
                      <wps:txbx>
                        <w:txbxContent>
                          <w:p w14:paraId="0316DB73" w14:textId="77777777" w:rsidR="003F5D30" w:rsidRDefault="003F5D30" w:rsidP="00EE3362">
                            <w:pPr>
                              <w:jc w:val="center"/>
                              <w:rPr>
                                <w:rFonts w:ascii="Calibri" w:hAnsi="Calibri"/>
                                <w:sz w:val="22"/>
                                <w:szCs w:val="22"/>
                              </w:rPr>
                            </w:pPr>
                            <w:r>
                              <w:rPr>
                                <w:rFonts w:ascii="Calibri" w:hAnsi="Calibri"/>
                                <w:sz w:val="22"/>
                                <w:szCs w:val="22"/>
                              </w:rPr>
                              <w:t>Full-text articles assessed for eligibility</w:t>
                            </w:r>
                            <w:r>
                              <w:rPr>
                                <w:rFonts w:ascii="Calibri" w:hAnsi="Calibri"/>
                                <w:sz w:val="22"/>
                                <w:szCs w:val="22"/>
                              </w:rPr>
                              <w:br/>
                              <w:t>(n = 87)</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3E40CD" id="Rectangle 13" o:spid="_x0000_s1035" style="position:absolute;margin-left:162.5pt;margin-top:7.95pt;width:135pt;height:54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">
                <v:path arrowok="t"/>
                <v:textbox inset=",7.2pt,,7.2pt">
                  <w:txbxContent>
                    <w:p w14:paraId="0316DB73" w14:textId="77777777" w:rsidR="003F5D30" w:rsidRDefault="003F5D30" w:rsidP="00EE3362">
                      <w:pPr>
                        <w:jc w:val="center"/>
                        <w:rPr>
                          <w:rFonts w:ascii="Calibri" w:hAnsi="Calibri"/>
                          <w:sz w:val="22"/>
                          <w:szCs w:val="22"/>
                        </w:rPr>
                      </w:pPr>
                      <w:r>
                        <w:rPr>
                          <w:rFonts w:ascii="Calibri" w:hAnsi="Calibri"/>
                          <w:sz w:val="22"/>
                          <w:szCs w:val="22"/>
                        </w:rPr>
                        <w:t>Full-text articles assessed for eligibility</w:t>
                      </w:r>
                      <w:r>
                        <w:rPr>
                          <w:rFonts w:ascii="Calibri" w:hAnsi="Calibri"/>
                          <w:sz w:val="22"/>
                          <w:szCs w:val="22"/>
                        </w:rPr>
                        <w:br/>
                        <w:t>(n = 87)</w:t>
                      </w:r>
                    </w:p>
                  </w:txbxContent>
                </v:textbox>
              </v:rect>
            </w:pict>
          </mc:Fallback>
        </mc:AlternateContent>
      </w:r>
    </w:p>
    <w:p w14:paraId="4D32326C" w14:textId="77777777" w:rsidR="00EE3362" w:rsidRDefault="003F5D30" w:rsidP="00EE3362">
      <w:pPr>
        <w:tabs>
          <w:tab w:val="left" w:pos="8497"/>
        </w:tabs>
      </w:pPr>
      <w:r>
        <w:rPr>
          <w:noProof/>
        </w:rPr>
        <mc:AlternateContent>
          <mc:Choice Requires="wps">
            <w:drawing>
              <wp:anchor distT="36576" distB="36576" distL="36576" distR="36576" simplePos="0" relativeHeight="251757568" behindDoc="0" locked="0" layoutInCell="1" allowOverlap="1" wp14:anchorId="068B9D56" wp14:editId="351FAEA1">
                <wp:simplePos x="0" y="0"/>
                <wp:positionH relativeFrom="column">
                  <wp:posOffset>3776980</wp:posOffset>
                </wp:positionH>
                <wp:positionV relativeFrom="paragraph">
                  <wp:posOffset>111125</wp:posOffset>
                </wp:positionV>
                <wp:extent cx="628650" cy="0"/>
                <wp:effectExtent l="0" t="63500" r="0" b="63500"/>
                <wp:wrapNone/>
                <wp:docPr id="149" name="AutoShap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28650" cy="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31B1ADF4" id="AutoShape 22" o:spid="_x0000_s1026" type="#_x0000_t32" style="position:absolute;margin-left:297.4pt;margin-top:8.75pt;width:49.5pt;height:0;z-index:251757568;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">
                <v:stroke endarrow="block"/>
                <v:shadow color="#ccc"/>
                <o:lock v:ext="edit" shapetype="f"/>
              </v:shape>
            </w:pict>
          </mc:Fallback>
        </mc:AlternateContent>
      </w:r>
    </w:p>
    <w:p w14:paraId="19C52B95" w14:textId="77777777" w:rsidR="00EE3362" w:rsidRDefault="00EE3362" w:rsidP="00EE3362">
      <w:pPr>
        <w:tabs>
          <w:tab w:val="left" w:pos="8497"/>
        </w:tabs>
      </w:pPr>
    </w:p>
    <w:p w14:paraId="3C25BE82" w14:textId="77777777" w:rsidR="00EE3362" w:rsidRDefault="00EE3362" w:rsidP="00EE3362">
      <w:pPr>
        <w:tabs>
          <w:tab w:val="left" w:pos="8497"/>
        </w:tabs>
      </w:pPr>
    </w:p>
    <w:p w14:paraId="0F0A50BB" w14:textId="77777777" w:rsidR="00EE3362" w:rsidRDefault="003F5D30" w:rsidP="00EE3362">
      <w:pPr>
        <w:tabs>
          <w:tab w:val="left" w:pos="8497"/>
        </w:tabs>
      </w:pPr>
      <w:r>
        <w:rPr>
          <w:noProof/>
        </w:rPr>
        <mc:AlternateContent>
          <mc:Choice Requires="wps">
            <w:drawing>
              <wp:anchor distT="36576" distB="36576" distL="36576" distR="36576" simplePos="0" relativeHeight="251769856" behindDoc="0" locked="0" layoutInCell="1" allowOverlap="1" wp14:anchorId="1B7B2DC8" wp14:editId="5F981C95">
                <wp:simplePos x="0" y="0"/>
                <wp:positionH relativeFrom="column">
                  <wp:posOffset>2910205</wp:posOffset>
                </wp:positionH>
                <wp:positionV relativeFrom="paragraph">
                  <wp:posOffset>80645</wp:posOffset>
                </wp:positionV>
                <wp:extent cx="0" cy="342900"/>
                <wp:effectExtent l="63500" t="0" r="25400" b="25400"/>
                <wp:wrapNone/>
                <wp:docPr id="148" name="AutoShap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34290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61EA81B1" id="AutoShape 23" o:spid="_x0000_s1026" type="#_x0000_t32" style="position:absolute;margin-left:229.15pt;margin-top:6.35pt;width:0;height:27pt;z-index:251769856;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">
                <v:stroke endarrow="block"/>
                <v:shadow color="#ccc"/>
                <o:lock v:ext="edit" shapetype="f"/>
              </v:shape>
            </w:pict>
          </mc:Fallback>
        </mc:AlternateContent>
      </w:r>
    </w:p>
    <w:p w14:paraId="19C7BEB2" w14:textId="77777777" w:rsidR="00EE3362" w:rsidRDefault="00DC4E54" w:rsidP="00EE3362">
      <w:pPr>
        <w:tabs>
          <w:tab w:val="left" w:pos="8497"/>
        </w:tabs>
      </w:pPr>
      <w:r>
        <w:rPr>
          <w:noProof/>
        </w:rPr>
        <mc:AlternateContent>
          <mc:Choice Requires="wps">
            <w:drawing>
              <wp:anchor distT="0" distB="0" distL="114300" distR="114300" simplePos="0" relativeHeight="251771904" behindDoc="0" locked="0" layoutInCell="1" allowOverlap="1" wp14:anchorId="698D728B" wp14:editId="72702658">
                <wp:simplePos x="0" y="0"/>
                <wp:positionH relativeFrom="column">
                  <wp:posOffset>-360906</wp:posOffset>
                </wp:positionH>
                <wp:positionV relativeFrom="paragraph">
                  <wp:posOffset>215018</wp:posOffset>
                </wp:positionV>
                <wp:extent cx="774404" cy="1386205"/>
                <wp:effectExtent l="0" t="1270" r="12065" b="12065"/>
                <wp:wrapNone/>
                <wp:docPr id="146"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16200000">
                          <a:off x="0" y="0"/>
                          <a:ext cx="774404" cy="1386205"/>
                        </a:xfrm>
                        <a:prstGeom prst="roundRect">
                          <a:avLst>
                            <a:gd name="adj" fmla="val 16667"/>
                          </a:avLst>
                        </a:prstGeom>
                        <a:solidFill>
                          <a:srgbClr val="CCECFF"/>
                        </a:solidFill>
                        <a:ln w="9525">
                          <a:solidFill>
                            <a:srgbClr val="000000"/>
                          </a:solidFill>
                          <a:round/>
                          <a:headEnd/>
                          <a:tailEnd/>
                        </a:ln>
                      </wps:spPr>
                      <wps:txbx>
                        <w:txbxContent>
                          <w:p w14:paraId="1A617AA6" w14:textId="77777777" w:rsidR="003F5D30" w:rsidRPr="00E14396" w:rsidRDefault="003F5D30" w:rsidP="00EE3362">
                            <w:pPr>
                              <w:pStyle w:val="Heading2"/>
                              <w:jc w:val="center"/>
                              <w:rPr>
                                <w:rFonts w:ascii="Calibri" w:hAnsi="Calibri"/>
                                <w:b w:val="0"/>
                                <w:bCs w:val="0"/>
                                <w:color w:val="000000" w:themeColor="text1"/>
                                <w:sz w:val="24"/>
                                <w:szCs w:val="24"/>
                              </w:rPr>
                            </w:pPr>
                            <w:r w:rsidRPr="00E14396">
                              <w:rPr>
                                <w:rFonts w:ascii="Calibri" w:hAnsi="Calibri"/>
                                <w:color w:val="000000" w:themeColor="text1"/>
                                <w:sz w:val="24"/>
                                <w:szCs w:val="24"/>
                              </w:rPr>
                              <w:t>Included</w:t>
                            </w:r>
                          </w:p>
                        </w:txbxContent>
                      </wps:txbx>
                      <wps:bodyPr rot="0" vert="vert270" wrap="square" lIns="45720" tIns="45720" rIns="4572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98D728B" id="AutoShape 4" o:spid="_x0000_s1036" style="position:absolute;margin-left:-28.4pt;margin-top:16.95pt;width:61pt;height:109.15pt;rotation:-90;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" fillcolor="#ccecff">
                <v:path arrowok="t"/>
                <v:textbox style="layout-flow:vertical;mso-layout-flow-alt:bottom-to-top" inset="3.6pt,,3.6pt">
                  <w:txbxContent>
                    <w:p w14:paraId="1A617AA6" w14:textId="77777777" w:rsidR="003F5D30" w:rsidRPr="00E14396" w:rsidRDefault="003F5D30" w:rsidP="00EE3362">
                      <w:pPr>
                        <w:pStyle w:val="Heading2"/>
                        <w:jc w:val="center"/>
                        <w:rPr>
                          <w:rFonts w:ascii="Calibri" w:hAnsi="Calibri"/>
                          <w:b w:val="0"/>
                          <w:bCs w:val="0"/>
                          <w:color w:val="000000" w:themeColor="text1"/>
                          <w:sz w:val="24"/>
                          <w:szCs w:val="24"/>
                        </w:rPr>
                      </w:pPr>
                      <w:r w:rsidRPr="00E14396">
                        <w:rPr>
                          <w:rFonts w:ascii="Calibri" w:hAnsi="Calibri"/>
                          <w:color w:val="000000" w:themeColor="text1"/>
                          <w:sz w:val="24"/>
                          <w:szCs w:val="24"/>
                        </w:rPr>
                        <w:t>Included</w:t>
                      </w:r>
                    </w:p>
                  </w:txbxContent>
                </v:textbox>
              </v:roundrect>
            </w:pict>
          </mc:Fallback>
        </mc:AlternateContent>
      </w:r>
    </w:p>
    <w:p w14:paraId="1EEB8550" w14:textId="77777777" w:rsidR="00EE3362" w:rsidRDefault="003F5D30" w:rsidP="00EE3362">
      <w:pPr>
        <w:tabs>
          <w:tab w:val="left" w:pos="8497"/>
        </w:tabs>
      </w:pPr>
      <w:r>
        <w:rPr>
          <w:rFonts w:ascii="Calibri" w:hAnsi="Calibri" w:cs="Calibri"/>
          <w:noProof/>
          <w:sz w:val="22"/>
          <w:szCs w:val="22"/>
        </w:rPr>
        <mc:AlternateContent>
          <mc:Choice Requires="wps">
            <w:drawing>
              <wp:anchor distT="0" distB="0" distL="114300" distR="114300" simplePos="0" relativeHeight="251761664" behindDoc="0" locked="0" layoutInCell="1" allowOverlap="1" wp14:anchorId="537BF4BB" wp14:editId="55688006">
                <wp:simplePos x="0" y="0"/>
                <wp:positionH relativeFrom="column">
                  <wp:posOffset>2153920</wp:posOffset>
                </wp:positionH>
                <wp:positionV relativeFrom="paragraph">
                  <wp:posOffset>59690</wp:posOffset>
                </wp:positionV>
                <wp:extent cx="1566545" cy="697230"/>
                <wp:effectExtent l="0" t="0" r="0" b="1270"/>
                <wp:wrapNone/>
                <wp:docPr id="147"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566545" cy="697230"/>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14:paraId="41E17CF0" w14:textId="77777777" w:rsidR="003F5D30" w:rsidRDefault="003F5D30" w:rsidP="00EE3362">
                            <w:pPr>
                              <w:jc w:val="center"/>
                              <w:rPr>
                                <w:rFonts w:ascii="Calibri" w:hAnsi="Calibri"/>
                                <w:sz w:val="22"/>
                                <w:szCs w:val="22"/>
                              </w:rPr>
                            </w:pPr>
                            <w:r>
                              <w:rPr>
                                <w:rFonts w:ascii="Calibri" w:hAnsi="Calibri"/>
                                <w:sz w:val="22"/>
                                <w:szCs w:val="22"/>
                              </w:rPr>
                              <w:t>Studies included in qualitative synthesis</w:t>
                            </w:r>
                            <w:r>
                              <w:rPr>
                                <w:rFonts w:ascii="Calibri" w:hAnsi="Calibri"/>
                                <w:sz w:val="22"/>
                                <w:szCs w:val="22"/>
                              </w:rPr>
                              <w:br/>
                              <w:t>(n = 13)</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7BF4BB" id="Rectangle 43" o:spid="_x0000_s1037" style="position:absolute;margin-left:169.6pt;margin-top:4.7pt;width:123.35pt;height:54.9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" fillcolor="white [3201]" strokecolor="black [3200]" strokeweight="1pt">
                <v:path arrowok="t"/>
                <v:textbox inset=",7.2pt,,7.2pt">
                  <w:txbxContent>
                    <w:p w14:paraId="41E17CF0" w14:textId="77777777" w:rsidR="003F5D30" w:rsidRDefault="003F5D30" w:rsidP="00EE3362">
                      <w:pPr>
                        <w:jc w:val="center"/>
                        <w:rPr>
                          <w:rFonts w:ascii="Calibri" w:hAnsi="Calibri"/>
                          <w:sz w:val="22"/>
                          <w:szCs w:val="22"/>
                        </w:rPr>
                      </w:pPr>
                      <w:r>
                        <w:rPr>
                          <w:rFonts w:ascii="Calibri" w:hAnsi="Calibri"/>
                          <w:sz w:val="22"/>
                          <w:szCs w:val="22"/>
                        </w:rPr>
                        <w:t>Studies included in qualitative synthesis</w:t>
                      </w:r>
                      <w:r>
                        <w:rPr>
                          <w:rFonts w:ascii="Calibri" w:hAnsi="Calibri"/>
                          <w:sz w:val="22"/>
                          <w:szCs w:val="22"/>
                        </w:rPr>
                        <w:br/>
                        <w:t>(n = 13)</w:t>
                      </w:r>
                    </w:p>
                  </w:txbxContent>
                </v:textbox>
              </v:rect>
            </w:pict>
          </mc:Fallback>
        </mc:AlternateContent>
      </w:r>
    </w:p>
    <w:p w14:paraId="4C660EF3" w14:textId="77777777" w:rsidR="00EE3362" w:rsidRDefault="00EE3362" w:rsidP="00EE3362">
      <w:pPr>
        <w:tabs>
          <w:tab w:val="left" w:pos="8497"/>
        </w:tabs>
      </w:pPr>
    </w:p>
    <w:p w14:paraId="025865A9" w14:textId="77777777" w:rsidR="00EE3362" w:rsidRDefault="00EE3362" w:rsidP="00EE3362">
      <w:pPr>
        <w:tabs>
          <w:tab w:val="left" w:pos="8497"/>
        </w:tabs>
      </w:pPr>
    </w:p>
    <w:p w14:paraId="1440AEA8" w14:textId="77777777" w:rsidR="00EE3362" w:rsidRDefault="00EE3362" w:rsidP="00EE3362">
      <w:pPr>
        <w:tabs>
          <w:tab w:val="left" w:pos="8497"/>
        </w:tabs>
      </w:pPr>
    </w:p>
    <w:p w14:paraId="10792799" w14:textId="77777777" w:rsidR="00EE3362" w:rsidRDefault="003F5D30" w:rsidP="00EE3362">
      <w:pPr>
        <w:tabs>
          <w:tab w:val="left" w:pos="8497"/>
        </w:tabs>
      </w:pPr>
      <w:r>
        <w:rPr>
          <w:noProof/>
        </w:rPr>
        <mc:AlternateContent>
          <mc:Choice Requires="wps">
            <w:drawing>
              <wp:anchor distT="36576" distB="36576" distL="36576" distR="36576" simplePos="0" relativeHeight="251773952" behindDoc="0" locked="0" layoutInCell="1" allowOverlap="1" wp14:anchorId="25045B12" wp14:editId="332682CD">
                <wp:simplePos x="0" y="0"/>
                <wp:positionH relativeFrom="column">
                  <wp:posOffset>2996565</wp:posOffset>
                </wp:positionH>
                <wp:positionV relativeFrom="paragraph">
                  <wp:posOffset>31115</wp:posOffset>
                </wp:positionV>
                <wp:extent cx="0" cy="342900"/>
                <wp:effectExtent l="63500" t="0" r="25400" b="25400"/>
                <wp:wrapNone/>
                <wp:docPr id="145" name="AutoShape 7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34290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6C335B33" id="AutoShape 73" o:spid="_x0000_s1026" type="#_x0000_t32" style="position:absolute;margin-left:235.95pt;margin-top:2.45pt;width:0;height:27pt;z-index:251773952;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">
                <v:stroke endarrow="block"/>
                <v:shadow color="#ccc"/>
                <o:lock v:ext="edit" shapetype="f"/>
              </v:shape>
            </w:pict>
          </mc:Fallback>
        </mc:AlternateContent>
      </w:r>
    </w:p>
    <w:p w14:paraId="12F0C46B" w14:textId="77777777" w:rsidR="00EE3362" w:rsidRDefault="003F5D30" w:rsidP="00EE3362">
      <w:pPr>
        <w:tabs>
          <w:tab w:val="left" w:pos="8497"/>
        </w:tabs>
      </w:pPr>
      <w:r>
        <w:rPr>
          <w:noProof/>
        </w:rPr>
        <mc:AlternateContent>
          <mc:Choice Requires="wps">
            <w:drawing>
              <wp:anchor distT="0" distB="0" distL="114300" distR="114300" simplePos="0" relativeHeight="251772928" behindDoc="0" locked="0" layoutInCell="1" allowOverlap="1" wp14:anchorId="6774D454" wp14:editId="08027CE6">
                <wp:simplePos x="0" y="0"/>
                <wp:positionH relativeFrom="column">
                  <wp:posOffset>2073275</wp:posOffset>
                </wp:positionH>
                <wp:positionV relativeFrom="paragraph">
                  <wp:posOffset>171450</wp:posOffset>
                </wp:positionV>
                <wp:extent cx="2064385" cy="724535"/>
                <wp:effectExtent l="0" t="0" r="5715" b="0"/>
                <wp:wrapNone/>
                <wp:docPr id="144"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064385" cy="724535"/>
                        </a:xfrm>
                        <a:prstGeom prst="rect">
                          <a:avLst/>
                        </a:prstGeom>
                        <a:solidFill>
                          <a:srgbClr val="FFFFFF"/>
                        </a:solidFill>
                        <a:ln w="9525">
                          <a:solidFill>
                            <a:srgbClr val="000000"/>
                          </a:solidFill>
                          <a:miter lim="800000"/>
                          <a:headEnd/>
                          <a:tailEnd/>
                        </a:ln>
                      </wps:spPr>
                      <wps:txbx>
                        <w:txbxContent>
                          <w:p w14:paraId="6FED9827" w14:textId="77777777" w:rsidR="003F5D30" w:rsidRDefault="003F5D30" w:rsidP="00EE3362">
                            <w:pPr>
                              <w:jc w:val="center"/>
                              <w:rPr>
                                <w:rFonts w:ascii="Calibri" w:hAnsi="Calibri"/>
                                <w:sz w:val="22"/>
                                <w:szCs w:val="22"/>
                              </w:rPr>
                            </w:pPr>
                            <w:r>
                              <w:rPr>
                                <w:rFonts w:ascii="Calibri" w:hAnsi="Calibri"/>
                                <w:sz w:val="22"/>
                                <w:szCs w:val="22"/>
                              </w:rPr>
                              <w:t>Studies included in quantitative synthesis</w:t>
                            </w:r>
                            <w:r>
                              <w:rPr>
                                <w:rFonts w:ascii="Calibri" w:hAnsi="Calibri"/>
                                <w:sz w:val="22"/>
                                <w:szCs w:val="22"/>
                              </w:rPr>
                              <w:br/>
                              <w:t>(n =11)</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774D454" id="Rectangle 16" o:spid="_x0000_s1038" style="position:absolute;margin-left:163.25pt;margin-top:13.5pt;width:162.55pt;height:57.05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">
                <v:path arrowok="t"/>
                <v:textbox inset=",7.2pt,,7.2pt">
                  <w:txbxContent>
                    <w:p w14:paraId="6FED9827" w14:textId="77777777" w:rsidR="003F5D30" w:rsidRDefault="003F5D30" w:rsidP="00EE3362">
                      <w:pPr>
                        <w:jc w:val="center"/>
                        <w:rPr>
                          <w:rFonts w:ascii="Calibri" w:hAnsi="Calibri"/>
                          <w:sz w:val="22"/>
                          <w:szCs w:val="22"/>
                        </w:rPr>
                      </w:pPr>
                      <w:r>
                        <w:rPr>
                          <w:rFonts w:ascii="Calibri" w:hAnsi="Calibri"/>
                          <w:sz w:val="22"/>
                          <w:szCs w:val="22"/>
                        </w:rPr>
                        <w:t>Studies included in quantitative synthesis</w:t>
                      </w:r>
                      <w:r>
                        <w:rPr>
                          <w:rFonts w:ascii="Calibri" w:hAnsi="Calibri"/>
                          <w:sz w:val="22"/>
                          <w:szCs w:val="22"/>
                        </w:rPr>
                        <w:br/>
                        <w:t>(n =11)</w:t>
                      </w:r>
                    </w:p>
                  </w:txbxContent>
                </v:textbox>
              </v:rect>
            </w:pict>
          </mc:Fallback>
        </mc:AlternateContent>
      </w:r>
    </w:p>
    <w:p w14:paraId="39ABFA50" w14:textId="77777777" w:rsidR="00EE3362" w:rsidRDefault="00EE3362" w:rsidP="00EE3362">
      <w:pPr>
        <w:tabs>
          <w:tab w:val="left" w:pos="8497"/>
        </w:tabs>
      </w:pPr>
    </w:p>
    <w:p w14:paraId="15AEA6CE" w14:textId="77777777" w:rsidR="00EE3362" w:rsidRDefault="00EE3362" w:rsidP="00EE3362">
      <w:pPr>
        <w:tabs>
          <w:tab w:val="left" w:pos="8497"/>
        </w:tabs>
      </w:pPr>
    </w:p>
    <w:p w14:paraId="6841FB35" w14:textId="77777777" w:rsidR="00EE3362" w:rsidRDefault="00EE3362" w:rsidP="00EE3362">
      <w:pPr>
        <w:tabs>
          <w:tab w:val="left" w:pos="8497"/>
        </w:tabs>
      </w:pPr>
    </w:p>
    <w:p w14:paraId="464F204E" w14:textId="77777777" w:rsidR="00EE3362" w:rsidRDefault="00EE3362" w:rsidP="00EE3362">
      <w:pPr>
        <w:tabs>
          <w:tab w:val="left" w:pos="8497"/>
        </w:tabs>
      </w:pPr>
    </w:p>
    <w:p w14:paraId="64973A6F" w14:textId="77777777" w:rsidR="00EE3362" w:rsidRDefault="003F5D30" w:rsidP="00EE3362">
      <w:pPr>
        <w:tabs>
          <w:tab w:val="left" w:pos="8497"/>
        </w:tabs>
      </w:pPr>
      <w:r>
        <w:rPr>
          <w:rFonts w:ascii="Calibri" w:hAnsi="Calibri" w:cs="Calibri"/>
          <w:noProof/>
          <w:sz w:val="22"/>
          <w:szCs w:val="22"/>
        </w:rPr>
        <mc:AlternateContent>
          <mc:Choice Requires="wps">
            <w:drawing>
              <wp:anchor distT="0" distB="0" distL="114300" distR="114300" simplePos="0" relativeHeight="251763712" behindDoc="0" locked="0" layoutInCell="1" allowOverlap="1" wp14:anchorId="627E49FC" wp14:editId="21E93EDC">
                <wp:simplePos x="0" y="0"/>
                <wp:positionH relativeFrom="column">
                  <wp:posOffset>1504950</wp:posOffset>
                </wp:positionH>
                <wp:positionV relativeFrom="paragraph">
                  <wp:posOffset>161925</wp:posOffset>
                </wp:positionV>
                <wp:extent cx="1138555" cy="1195705"/>
                <wp:effectExtent l="0" t="0" r="4445" b="0"/>
                <wp:wrapNone/>
                <wp:docPr id="143" name="Rectangle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38555" cy="1195705"/>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14:paraId="70211140" w14:textId="77777777" w:rsidR="003F5D30" w:rsidRDefault="003F5D30" w:rsidP="00EE3362">
                            <w:pPr>
                              <w:jc w:val="center"/>
                              <w:rPr>
                                <w:rFonts w:ascii="Calibri" w:hAnsi="Calibri"/>
                                <w:sz w:val="22"/>
                                <w:szCs w:val="22"/>
                              </w:rPr>
                            </w:pPr>
                            <w:r>
                              <w:rPr>
                                <w:rFonts w:ascii="Calibri" w:hAnsi="Calibri"/>
                                <w:sz w:val="22"/>
                                <w:szCs w:val="22"/>
                              </w:rPr>
                              <w:t>Studies included:</w:t>
                            </w:r>
                          </w:p>
                          <w:p w14:paraId="3F9FB53E" w14:textId="77777777" w:rsidR="003F5D30" w:rsidRDefault="003F5D30" w:rsidP="00EE3362">
                            <w:pPr>
                              <w:jc w:val="center"/>
                              <w:rPr>
                                <w:rFonts w:ascii="Calibri" w:hAnsi="Calibri"/>
                                <w:sz w:val="22"/>
                                <w:szCs w:val="22"/>
                              </w:rPr>
                            </w:pPr>
                            <w:r>
                              <w:rPr>
                                <w:rFonts w:ascii="Calibri" w:hAnsi="Calibri"/>
                                <w:sz w:val="22"/>
                                <w:szCs w:val="22"/>
                              </w:rPr>
                              <w:t>Strategies to improve adherence</w:t>
                            </w:r>
                            <w:r>
                              <w:rPr>
                                <w:rFonts w:ascii="Calibri" w:hAnsi="Calibri"/>
                                <w:sz w:val="22"/>
                                <w:szCs w:val="22"/>
                              </w:rPr>
                              <w:br/>
                              <w:t>(n = 4)</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27E49FC" id="Rectangle 45" o:spid="_x0000_s1039" style="position:absolute;margin-left:118.5pt;margin-top:12.75pt;width:89.65pt;height:94.15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" fillcolor="white [3201]" strokecolor="black [3200]" strokeweight="1pt">
                <v:path arrowok="t"/>
                <v:textbox inset=",7.2pt,,7.2pt">
                  <w:txbxContent>
                    <w:p w14:paraId="70211140" w14:textId="77777777" w:rsidR="003F5D30" w:rsidRDefault="003F5D30" w:rsidP="00EE3362">
                      <w:pPr>
                        <w:jc w:val="center"/>
                        <w:rPr>
                          <w:rFonts w:ascii="Calibri" w:hAnsi="Calibri"/>
                          <w:sz w:val="22"/>
                          <w:szCs w:val="22"/>
                        </w:rPr>
                      </w:pPr>
                      <w:r>
                        <w:rPr>
                          <w:rFonts w:ascii="Calibri" w:hAnsi="Calibri"/>
                          <w:sz w:val="22"/>
                          <w:szCs w:val="22"/>
                        </w:rPr>
                        <w:t>Studies included:</w:t>
                      </w:r>
                    </w:p>
                    <w:p w14:paraId="3F9FB53E" w14:textId="77777777" w:rsidR="003F5D30" w:rsidRDefault="003F5D30" w:rsidP="00EE3362">
                      <w:pPr>
                        <w:jc w:val="center"/>
                        <w:rPr>
                          <w:rFonts w:ascii="Calibri" w:hAnsi="Calibri"/>
                          <w:sz w:val="22"/>
                          <w:szCs w:val="22"/>
                        </w:rPr>
                      </w:pPr>
                      <w:r>
                        <w:rPr>
                          <w:rFonts w:ascii="Calibri" w:hAnsi="Calibri"/>
                          <w:sz w:val="22"/>
                          <w:szCs w:val="22"/>
                        </w:rPr>
                        <w:t>Strategies to improve adherence</w:t>
                      </w:r>
                      <w:r>
                        <w:rPr>
                          <w:rFonts w:ascii="Calibri" w:hAnsi="Calibri"/>
                          <w:sz w:val="22"/>
                          <w:szCs w:val="22"/>
                        </w:rPr>
                        <w:br/>
                        <w:t>(n = 4)</w:t>
                      </w:r>
                    </w:p>
                  </w:txbxContent>
                </v:textbox>
              </v:rect>
            </w:pict>
          </mc:Fallback>
        </mc:AlternateContent>
      </w:r>
      <w:r>
        <w:rPr>
          <w:rFonts w:ascii="Calibri" w:hAnsi="Calibri" w:cs="Calibri"/>
          <w:noProof/>
          <w:sz w:val="22"/>
          <w:szCs w:val="22"/>
        </w:rPr>
        <mc:AlternateContent>
          <mc:Choice Requires="wps">
            <w:drawing>
              <wp:anchor distT="0" distB="0" distL="114300" distR="114300" simplePos="0" relativeHeight="251762688" behindDoc="0" locked="0" layoutInCell="1" allowOverlap="1" wp14:anchorId="0C1D507F" wp14:editId="5BA5D20E">
                <wp:simplePos x="0" y="0"/>
                <wp:positionH relativeFrom="column">
                  <wp:posOffset>311785</wp:posOffset>
                </wp:positionH>
                <wp:positionV relativeFrom="paragraph">
                  <wp:posOffset>159385</wp:posOffset>
                </wp:positionV>
                <wp:extent cx="941705" cy="1113790"/>
                <wp:effectExtent l="0" t="0" r="0" b="3810"/>
                <wp:wrapNone/>
                <wp:docPr id="142" name="Rectangle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41705" cy="1113790"/>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14:paraId="23057826" w14:textId="77777777" w:rsidR="003F5D30" w:rsidRDefault="003F5D30" w:rsidP="00EE3362">
                            <w:pPr>
                              <w:jc w:val="center"/>
                              <w:rPr>
                                <w:rFonts w:ascii="Calibri" w:hAnsi="Calibri"/>
                                <w:sz w:val="22"/>
                                <w:szCs w:val="22"/>
                              </w:rPr>
                            </w:pPr>
                            <w:r>
                              <w:rPr>
                                <w:rFonts w:ascii="Calibri" w:hAnsi="Calibri"/>
                                <w:sz w:val="22"/>
                                <w:szCs w:val="22"/>
                              </w:rPr>
                              <w:t>Studies included:</w:t>
                            </w:r>
                          </w:p>
                          <w:p w14:paraId="23DF18DB" w14:textId="77777777" w:rsidR="003F5D30" w:rsidRDefault="003F5D30" w:rsidP="00EE3362">
                            <w:pPr>
                              <w:jc w:val="center"/>
                              <w:rPr>
                                <w:rFonts w:ascii="Calibri" w:hAnsi="Calibri"/>
                                <w:sz w:val="22"/>
                                <w:szCs w:val="22"/>
                              </w:rPr>
                            </w:pPr>
                            <w:r>
                              <w:rPr>
                                <w:rFonts w:ascii="Calibri" w:hAnsi="Calibri"/>
                                <w:sz w:val="22"/>
                                <w:szCs w:val="22"/>
                              </w:rPr>
                              <w:t xml:space="preserve">Adherence to </w:t>
                            </w:r>
                            <w:r>
                              <w:rPr>
                                <w:rFonts w:ascii="Calibri" w:hAnsi="Calibri"/>
                                <w:sz w:val="22"/>
                                <w:szCs w:val="22"/>
                              </w:rPr>
                              <w:t>Bup tx</w:t>
                            </w:r>
                            <w:r>
                              <w:rPr>
                                <w:rFonts w:ascii="Calibri" w:hAnsi="Calibri"/>
                                <w:sz w:val="22"/>
                                <w:szCs w:val="22"/>
                              </w:rPr>
                              <w:br/>
                              <w:t>(n = 10)</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C1D507F" id="Rectangle 44" o:spid="_x0000_s1040" style="position:absolute;margin-left:24.55pt;margin-top:12.55pt;width:74.15pt;height:87.7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" fillcolor="white [3201]" strokecolor="black [3200]" strokeweight="1pt">
                <v:path arrowok="t"/>
                <v:textbox inset=",7.2pt,,7.2pt">
                  <w:txbxContent>
                    <w:p w14:paraId="23057826" w14:textId="77777777" w:rsidR="003F5D30" w:rsidRDefault="003F5D30" w:rsidP="00EE3362">
                      <w:pPr>
                        <w:jc w:val="center"/>
                        <w:rPr>
                          <w:rFonts w:ascii="Calibri" w:hAnsi="Calibri"/>
                          <w:sz w:val="22"/>
                          <w:szCs w:val="22"/>
                        </w:rPr>
                      </w:pPr>
                      <w:r>
                        <w:rPr>
                          <w:rFonts w:ascii="Calibri" w:hAnsi="Calibri"/>
                          <w:sz w:val="22"/>
                          <w:szCs w:val="22"/>
                        </w:rPr>
                        <w:t>Studies included:</w:t>
                      </w:r>
                    </w:p>
                    <w:p w14:paraId="23DF18DB" w14:textId="77777777" w:rsidR="003F5D30" w:rsidRDefault="003F5D30" w:rsidP="00EE3362">
                      <w:pPr>
                        <w:jc w:val="center"/>
                        <w:rPr>
                          <w:rFonts w:ascii="Calibri" w:hAnsi="Calibri"/>
                          <w:sz w:val="22"/>
                          <w:szCs w:val="22"/>
                        </w:rPr>
                      </w:pPr>
                      <w:r>
                        <w:rPr>
                          <w:rFonts w:ascii="Calibri" w:hAnsi="Calibri"/>
                          <w:sz w:val="22"/>
                          <w:szCs w:val="22"/>
                        </w:rPr>
                        <w:t xml:space="preserve">Adherence to </w:t>
                      </w:r>
                      <w:r>
                        <w:rPr>
                          <w:rFonts w:ascii="Calibri" w:hAnsi="Calibri"/>
                          <w:sz w:val="22"/>
                          <w:szCs w:val="22"/>
                        </w:rPr>
                        <w:t>Bup tx</w:t>
                      </w:r>
                      <w:r>
                        <w:rPr>
                          <w:rFonts w:ascii="Calibri" w:hAnsi="Calibri"/>
                          <w:sz w:val="22"/>
                          <w:szCs w:val="22"/>
                        </w:rPr>
                        <w:br/>
                        <w:t>(n = 10)</w:t>
                      </w:r>
                    </w:p>
                  </w:txbxContent>
                </v:textbox>
              </v:rect>
            </w:pict>
          </mc:Fallback>
        </mc:AlternateContent>
      </w:r>
      <w:r>
        <w:rPr>
          <w:rFonts w:ascii="Calibri" w:hAnsi="Calibri" w:cs="Calibri"/>
          <w:noProof/>
          <w:sz w:val="22"/>
          <w:szCs w:val="22"/>
        </w:rPr>
        <mc:AlternateContent>
          <mc:Choice Requires="wps">
            <w:drawing>
              <wp:anchor distT="0" distB="0" distL="114300" distR="114300" simplePos="0" relativeHeight="251760640" behindDoc="0" locked="0" layoutInCell="1" allowOverlap="1" wp14:anchorId="03784C97" wp14:editId="391EE6BE">
                <wp:simplePos x="0" y="0"/>
                <wp:positionH relativeFrom="column">
                  <wp:posOffset>-795020</wp:posOffset>
                </wp:positionH>
                <wp:positionV relativeFrom="paragraph">
                  <wp:posOffset>147320</wp:posOffset>
                </wp:positionV>
                <wp:extent cx="941705" cy="1113790"/>
                <wp:effectExtent l="0" t="0" r="0" b="3810"/>
                <wp:wrapNone/>
                <wp:docPr id="141" name="Rectangle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41705" cy="1113790"/>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14:paraId="06D7CA2C" w14:textId="77777777" w:rsidR="003F5D30" w:rsidRDefault="003F5D30" w:rsidP="00EE3362">
                            <w:pPr>
                              <w:jc w:val="center"/>
                              <w:rPr>
                                <w:rFonts w:ascii="Calibri" w:hAnsi="Calibri"/>
                                <w:sz w:val="22"/>
                                <w:szCs w:val="22"/>
                              </w:rPr>
                            </w:pPr>
                            <w:r>
                              <w:rPr>
                                <w:rFonts w:ascii="Calibri" w:hAnsi="Calibri"/>
                                <w:sz w:val="22"/>
                                <w:szCs w:val="22"/>
                              </w:rPr>
                              <w:t>Studies included:</w:t>
                            </w:r>
                          </w:p>
                          <w:p w14:paraId="1F73B8A0" w14:textId="77777777" w:rsidR="003F5D30" w:rsidRDefault="003F5D30" w:rsidP="00EE3362">
                            <w:pPr>
                              <w:jc w:val="center"/>
                              <w:rPr>
                                <w:rFonts w:ascii="Calibri" w:hAnsi="Calibri"/>
                                <w:sz w:val="22"/>
                                <w:szCs w:val="22"/>
                              </w:rPr>
                            </w:pPr>
                            <w:r>
                              <w:rPr>
                                <w:rFonts w:ascii="Calibri" w:hAnsi="Calibri"/>
                                <w:sz w:val="22"/>
                                <w:szCs w:val="22"/>
                              </w:rPr>
                              <w:t xml:space="preserve">Buprenorphine </w:t>
                            </w:r>
                            <w:r>
                              <w:rPr>
                                <w:rFonts w:ascii="Calibri" w:hAnsi="Calibri"/>
                                <w:sz w:val="22"/>
                                <w:szCs w:val="22"/>
                              </w:rPr>
                              <w:t>tx</w:t>
                            </w:r>
                            <w:r>
                              <w:rPr>
                                <w:rFonts w:ascii="Calibri" w:hAnsi="Calibri"/>
                                <w:sz w:val="22"/>
                                <w:szCs w:val="22"/>
                              </w:rPr>
                              <w:br/>
                              <w:t>(n = 5)</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3784C97" id="Rectangle 42" o:spid="_x0000_s1041" style="position:absolute;margin-left:-62.6pt;margin-top:11.6pt;width:74.15pt;height:87.7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" fillcolor="white [3201]" strokecolor="black [3200]" strokeweight="1pt">
                <v:path arrowok="t"/>
                <v:textbox inset=",7.2pt,,7.2pt">
                  <w:txbxContent>
                    <w:p w14:paraId="06D7CA2C" w14:textId="77777777" w:rsidR="003F5D30" w:rsidRDefault="003F5D30" w:rsidP="00EE3362">
                      <w:pPr>
                        <w:jc w:val="center"/>
                        <w:rPr>
                          <w:rFonts w:ascii="Calibri" w:hAnsi="Calibri"/>
                          <w:sz w:val="22"/>
                          <w:szCs w:val="22"/>
                        </w:rPr>
                      </w:pPr>
                      <w:r>
                        <w:rPr>
                          <w:rFonts w:ascii="Calibri" w:hAnsi="Calibri"/>
                          <w:sz w:val="22"/>
                          <w:szCs w:val="22"/>
                        </w:rPr>
                        <w:t>Studies included:</w:t>
                      </w:r>
                    </w:p>
                    <w:p w14:paraId="1F73B8A0" w14:textId="77777777" w:rsidR="003F5D30" w:rsidRDefault="003F5D30" w:rsidP="00EE3362">
                      <w:pPr>
                        <w:jc w:val="center"/>
                        <w:rPr>
                          <w:rFonts w:ascii="Calibri" w:hAnsi="Calibri"/>
                          <w:sz w:val="22"/>
                          <w:szCs w:val="22"/>
                        </w:rPr>
                      </w:pPr>
                      <w:r>
                        <w:rPr>
                          <w:rFonts w:ascii="Calibri" w:hAnsi="Calibri"/>
                          <w:sz w:val="22"/>
                          <w:szCs w:val="22"/>
                        </w:rPr>
                        <w:t xml:space="preserve">Buprenorphine </w:t>
                      </w:r>
                      <w:r>
                        <w:rPr>
                          <w:rFonts w:ascii="Calibri" w:hAnsi="Calibri"/>
                          <w:sz w:val="22"/>
                          <w:szCs w:val="22"/>
                        </w:rPr>
                        <w:t>tx</w:t>
                      </w:r>
                      <w:r>
                        <w:rPr>
                          <w:rFonts w:ascii="Calibri" w:hAnsi="Calibri"/>
                          <w:sz w:val="22"/>
                          <w:szCs w:val="22"/>
                        </w:rPr>
                        <w:br/>
                        <w:t>(n = 5)</w:t>
                      </w:r>
                    </w:p>
                  </w:txbxContent>
                </v:textbox>
              </v:rect>
            </w:pict>
          </mc:Fallback>
        </mc:AlternateContent>
      </w:r>
    </w:p>
    <w:p w14:paraId="18A995F5" w14:textId="77777777" w:rsidR="00EE3362" w:rsidRDefault="003F5D30" w:rsidP="00EE3362">
      <w:pPr>
        <w:tabs>
          <w:tab w:val="left" w:pos="8497"/>
        </w:tabs>
      </w:pPr>
      <w:r>
        <w:rPr>
          <w:rFonts w:ascii="Calibri" w:hAnsi="Calibri" w:cs="Calibri"/>
          <w:noProof/>
          <w:sz w:val="22"/>
          <w:szCs w:val="22"/>
        </w:rPr>
        <mc:AlternateContent>
          <mc:Choice Requires="wps">
            <w:drawing>
              <wp:anchor distT="0" distB="0" distL="114300" distR="114300" simplePos="0" relativeHeight="251770880" behindDoc="0" locked="0" layoutInCell="1" allowOverlap="1" wp14:anchorId="7186CF1A" wp14:editId="5BC40E9B">
                <wp:simplePos x="0" y="0"/>
                <wp:positionH relativeFrom="column">
                  <wp:posOffset>5232400</wp:posOffset>
                </wp:positionH>
                <wp:positionV relativeFrom="paragraph">
                  <wp:posOffset>14605</wp:posOffset>
                </wp:positionV>
                <wp:extent cx="1097280" cy="1141730"/>
                <wp:effectExtent l="0" t="0" r="0" b="1270"/>
                <wp:wrapNone/>
                <wp:docPr id="140" name="Rectangle 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97280" cy="1141730"/>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14:paraId="56BD7E3B" w14:textId="77777777" w:rsidR="003F5D30" w:rsidRDefault="003F5D30" w:rsidP="00EE3362">
                            <w:pPr>
                              <w:jc w:val="center"/>
                              <w:rPr>
                                <w:rFonts w:ascii="Calibri" w:hAnsi="Calibri"/>
                                <w:sz w:val="22"/>
                                <w:szCs w:val="22"/>
                              </w:rPr>
                            </w:pPr>
                            <w:r>
                              <w:rPr>
                                <w:rFonts w:ascii="Calibri" w:hAnsi="Calibri"/>
                                <w:sz w:val="22"/>
                                <w:szCs w:val="22"/>
                              </w:rPr>
                              <w:t>Studies included:</w:t>
                            </w:r>
                          </w:p>
                          <w:p w14:paraId="3EA07D1E" w14:textId="77777777" w:rsidR="003F5D30" w:rsidRDefault="003F5D30" w:rsidP="00EE3362">
                            <w:pPr>
                              <w:jc w:val="center"/>
                              <w:rPr>
                                <w:rFonts w:ascii="Calibri" w:hAnsi="Calibri"/>
                                <w:sz w:val="22"/>
                                <w:szCs w:val="22"/>
                              </w:rPr>
                            </w:pPr>
                            <w:r>
                              <w:rPr>
                                <w:rFonts w:ascii="Calibri" w:hAnsi="Calibri"/>
                                <w:sz w:val="22"/>
                                <w:szCs w:val="22"/>
                              </w:rPr>
                              <w:t>Self-management</w:t>
                            </w:r>
                            <w:r>
                              <w:rPr>
                                <w:rFonts w:ascii="Calibri" w:hAnsi="Calibri"/>
                                <w:sz w:val="22"/>
                                <w:szCs w:val="22"/>
                              </w:rPr>
                              <w:br/>
                              <w:t>(n = 3)</w:t>
                            </w:r>
                          </w:p>
                          <w:p w14:paraId="2DECC004" w14:textId="77777777" w:rsidR="003F5D30" w:rsidRDefault="003F5D30" w:rsidP="00EE3362">
                            <w:pPr>
                              <w:jc w:val="center"/>
                              <w:rPr>
                                <w:rFonts w:ascii="Calibri" w:hAnsi="Calibri"/>
                                <w:sz w:val="22"/>
                                <w:szCs w:val="22"/>
                              </w:rPr>
                            </w:pPr>
                          </w:p>
                          <w:p w14:paraId="6E8F244E" w14:textId="77777777" w:rsidR="003F5D30" w:rsidRDefault="003F5D30" w:rsidP="00EE3362">
                            <w:pPr>
                              <w:jc w:val="center"/>
                              <w:rPr>
                                <w:rFonts w:ascii="Calibri" w:hAnsi="Calibri"/>
                                <w:sz w:val="22"/>
                                <w:szCs w:val="22"/>
                              </w:rPr>
                            </w:pPr>
                          </w:p>
                          <w:p w14:paraId="0470AFC9" w14:textId="77777777" w:rsidR="003F5D30" w:rsidRDefault="003F5D30" w:rsidP="00EE3362">
                            <w:pPr>
                              <w:jc w:val="center"/>
                              <w:rPr>
                                <w:rFonts w:ascii="Calibri" w:hAnsi="Calibri"/>
                                <w:sz w:val="22"/>
                                <w:szCs w:val="22"/>
                              </w:rPr>
                            </w:pPr>
                          </w:p>
                          <w:p w14:paraId="721477C6" w14:textId="77777777" w:rsidR="003F5D30" w:rsidRDefault="003F5D30" w:rsidP="00EE3362">
                            <w:pPr>
                              <w:jc w:val="center"/>
                              <w:rPr>
                                <w:rFonts w:ascii="Calibri" w:hAnsi="Calibri"/>
                                <w:sz w:val="22"/>
                                <w:szCs w:val="22"/>
                              </w:rPr>
                            </w:pPr>
                          </w:p>
                          <w:p w14:paraId="1643EB42" w14:textId="77777777" w:rsidR="003F5D30" w:rsidRDefault="003F5D30" w:rsidP="00EE3362">
                            <w:pPr>
                              <w:jc w:val="center"/>
                              <w:rPr>
                                <w:rFonts w:ascii="Calibri" w:hAnsi="Calibri"/>
                                <w:sz w:val="22"/>
                                <w:szCs w:val="22"/>
                              </w:rPr>
                            </w:pPr>
                          </w:p>
                          <w:p w14:paraId="46A4EE0F" w14:textId="77777777" w:rsidR="003F5D30" w:rsidRDefault="003F5D30" w:rsidP="00EE3362">
                            <w:pPr>
                              <w:jc w:val="center"/>
                              <w:rPr>
                                <w:rFonts w:ascii="Calibri" w:hAnsi="Calibri"/>
                                <w:sz w:val="22"/>
                                <w:szCs w:val="22"/>
                              </w:rPr>
                            </w:pPr>
                          </w:p>
                          <w:p w14:paraId="404DA04C" w14:textId="77777777" w:rsidR="003F5D30" w:rsidRDefault="003F5D30" w:rsidP="00EE3362">
                            <w:pPr>
                              <w:jc w:val="center"/>
                              <w:rPr>
                                <w:rFonts w:ascii="Calibri" w:hAnsi="Calibri"/>
                                <w:sz w:val="22"/>
                                <w:szCs w:val="22"/>
                              </w:rPr>
                            </w:pP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186CF1A" id="Rectangle 47" o:spid="_x0000_s1042" style="position:absolute;margin-left:412pt;margin-top:1.15pt;width:86.4pt;height:89.9pt;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" fillcolor="white [3201]" strokecolor="black [3200]" strokeweight="1pt">
                <v:path arrowok="t"/>
                <v:textbox inset=",7.2pt,,7.2pt">
                  <w:txbxContent>
                    <w:p w14:paraId="56BD7E3B" w14:textId="77777777" w:rsidR="003F5D30" w:rsidRDefault="003F5D30" w:rsidP="00EE3362">
                      <w:pPr>
                        <w:jc w:val="center"/>
                        <w:rPr>
                          <w:rFonts w:ascii="Calibri" w:hAnsi="Calibri"/>
                          <w:sz w:val="22"/>
                          <w:szCs w:val="22"/>
                        </w:rPr>
                      </w:pPr>
                      <w:r>
                        <w:rPr>
                          <w:rFonts w:ascii="Calibri" w:hAnsi="Calibri"/>
                          <w:sz w:val="22"/>
                          <w:szCs w:val="22"/>
                        </w:rPr>
                        <w:t>Studies included:</w:t>
                      </w:r>
                    </w:p>
                    <w:p w14:paraId="3EA07D1E" w14:textId="77777777" w:rsidR="003F5D30" w:rsidRDefault="003F5D30" w:rsidP="00EE3362">
                      <w:pPr>
                        <w:jc w:val="center"/>
                        <w:rPr>
                          <w:rFonts w:ascii="Calibri" w:hAnsi="Calibri"/>
                          <w:sz w:val="22"/>
                          <w:szCs w:val="22"/>
                        </w:rPr>
                      </w:pPr>
                      <w:r>
                        <w:rPr>
                          <w:rFonts w:ascii="Calibri" w:hAnsi="Calibri"/>
                          <w:sz w:val="22"/>
                          <w:szCs w:val="22"/>
                        </w:rPr>
                        <w:t>Self-management</w:t>
                      </w:r>
                      <w:r>
                        <w:rPr>
                          <w:rFonts w:ascii="Calibri" w:hAnsi="Calibri"/>
                          <w:sz w:val="22"/>
                          <w:szCs w:val="22"/>
                        </w:rPr>
                        <w:br/>
                        <w:t>(n = 3)</w:t>
                      </w:r>
                    </w:p>
                    <w:p w14:paraId="2DECC004" w14:textId="77777777" w:rsidR="003F5D30" w:rsidRDefault="003F5D30" w:rsidP="00EE3362">
                      <w:pPr>
                        <w:jc w:val="center"/>
                        <w:rPr>
                          <w:rFonts w:ascii="Calibri" w:hAnsi="Calibri"/>
                          <w:sz w:val="22"/>
                          <w:szCs w:val="22"/>
                        </w:rPr>
                      </w:pPr>
                    </w:p>
                    <w:p w14:paraId="6E8F244E" w14:textId="77777777" w:rsidR="003F5D30" w:rsidRDefault="003F5D30" w:rsidP="00EE3362">
                      <w:pPr>
                        <w:jc w:val="center"/>
                        <w:rPr>
                          <w:rFonts w:ascii="Calibri" w:hAnsi="Calibri"/>
                          <w:sz w:val="22"/>
                          <w:szCs w:val="22"/>
                        </w:rPr>
                      </w:pPr>
                    </w:p>
                    <w:p w14:paraId="0470AFC9" w14:textId="77777777" w:rsidR="003F5D30" w:rsidRDefault="003F5D30" w:rsidP="00EE3362">
                      <w:pPr>
                        <w:jc w:val="center"/>
                        <w:rPr>
                          <w:rFonts w:ascii="Calibri" w:hAnsi="Calibri"/>
                          <w:sz w:val="22"/>
                          <w:szCs w:val="22"/>
                        </w:rPr>
                      </w:pPr>
                    </w:p>
                    <w:p w14:paraId="721477C6" w14:textId="77777777" w:rsidR="003F5D30" w:rsidRDefault="003F5D30" w:rsidP="00EE3362">
                      <w:pPr>
                        <w:jc w:val="center"/>
                        <w:rPr>
                          <w:rFonts w:ascii="Calibri" w:hAnsi="Calibri"/>
                          <w:sz w:val="22"/>
                          <w:szCs w:val="22"/>
                        </w:rPr>
                      </w:pPr>
                    </w:p>
                    <w:p w14:paraId="1643EB42" w14:textId="77777777" w:rsidR="003F5D30" w:rsidRDefault="003F5D30" w:rsidP="00EE3362">
                      <w:pPr>
                        <w:jc w:val="center"/>
                        <w:rPr>
                          <w:rFonts w:ascii="Calibri" w:hAnsi="Calibri"/>
                          <w:sz w:val="22"/>
                          <w:szCs w:val="22"/>
                        </w:rPr>
                      </w:pPr>
                    </w:p>
                    <w:p w14:paraId="46A4EE0F" w14:textId="77777777" w:rsidR="003F5D30" w:rsidRDefault="003F5D30" w:rsidP="00EE3362">
                      <w:pPr>
                        <w:jc w:val="center"/>
                        <w:rPr>
                          <w:rFonts w:ascii="Calibri" w:hAnsi="Calibri"/>
                          <w:sz w:val="22"/>
                          <w:szCs w:val="22"/>
                        </w:rPr>
                      </w:pPr>
                    </w:p>
                    <w:p w14:paraId="404DA04C" w14:textId="77777777" w:rsidR="003F5D30" w:rsidRDefault="003F5D30" w:rsidP="00EE3362">
                      <w:pPr>
                        <w:jc w:val="center"/>
                        <w:rPr>
                          <w:rFonts w:ascii="Calibri" w:hAnsi="Calibri"/>
                          <w:sz w:val="22"/>
                          <w:szCs w:val="22"/>
                        </w:rPr>
                      </w:pPr>
                    </w:p>
                  </w:txbxContent>
                </v:textbox>
              </v:rect>
            </w:pict>
          </mc:Fallback>
        </mc:AlternateContent>
      </w:r>
      <w:r>
        <w:rPr>
          <w:rFonts w:ascii="Calibri" w:hAnsi="Calibri" w:cs="Calibri"/>
          <w:noProof/>
          <w:sz w:val="22"/>
          <w:szCs w:val="22"/>
        </w:rPr>
        <mc:AlternateContent>
          <mc:Choice Requires="wps">
            <w:drawing>
              <wp:anchor distT="0" distB="0" distL="114300" distR="114300" simplePos="0" relativeHeight="251765760" behindDoc="0" locked="0" layoutInCell="1" allowOverlap="1" wp14:anchorId="0B713B62" wp14:editId="11FFE7BC">
                <wp:simplePos x="0" y="0"/>
                <wp:positionH relativeFrom="column">
                  <wp:posOffset>3994785</wp:posOffset>
                </wp:positionH>
                <wp:positionV relativeFrom="paragraph">
                  <wp:posOffset>28575</wp:posOffset>
                </wp:positionV>
                <wp:extent cx="1097280" cy="1113790"/>
                <wp:effectExtent l="0" t="0" r="0" b="3810"/>
                <wp:wrapNone/>
                <wp:docPr id="139"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97280" cy="1113790"/>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14:paraId="38299528" w14:textId="77777777" w:rsidR="003F5D30" w:rsidRDefault="003F5D30" w:rsidP="00EE3362">
                            <w:pPr>
                              <w:jc w:val="center"/>
                              <w:rPr>
                                <w:rFonts w:ascii="Calibri" w:hAnsi="Calibri"/>
                                <w:sz w:val="22"/>
                                <w:szCs w:val="22"/>
                              </w:rPr>
                            </w:pPr>
                            <w:r>
                              <w:rPr>
                                <w:rFonts w:ascii="Calibri" w:hAnsi="Calibri"/>
                                <w:sz w:val="22"/>
                                <w:szCs w:val="22"/>
                              </w:rPr>
                              <w:t>Studies included:</w:t>
                            </w:r>
                          </w:p>
                          <w:p w14:paraId="2E4BF613" w14:textId="77777777" w:rsidR="003F5D30" w:rsidRDefault="003F5D30" w:rsidP="00EE3362">
                            <w:pPr>
                              <w:jc w:val="center"/>
                              <w:rPr>
                                <w:rFonts w:ascii="Calibri" w:hAnsi="Calibri"/>
                                <w:sz w:val="22"/>
                                <w:szCs w:val="22"/>
                              </w:rPr>
                            </w:pPr>
                            <w:r>
                              <w:rPr>
                                <w:rFonts w:ascii="Calibri" w:hAnsi="Calibri"/>
                                <w:sz w:val="22"/>
                                <w:szCs w:val="22"/>
                              </w:rPr>
                              <w:t xml:space="preserve">Non-adherence </w:t>
                            </w:r>
                            <w:r>
                              <w:rPr>
                                <w:rFonts w:ascii="Calibri" w:hAnsi="Calibri"/>
                                <w:sz w:val="22"/>
                                <w:szCs w:val="22"/>
                              </w:rPr>
                              <w:t>tx factors</w:t>
                            </w:r>
                            <w:r>
                              <w:rPr>
                                <w:rFonts w:ascii="Calibri" w:hAnsi="Calibri"/>
                                <w:sz w:val="22"/>
                                <w:szCs w:val="22"/>
                              </w:rPr>
                              <w:br/>
                              <w:t>(n = 4)</w:t>
                            </w:r>
                          </w:p>
                          <w:p w14:paraId="332C08E0" w14:textId="77777777" w:rsidR="003F5D30" w:rsidRDefault="003F5D30" w:rsidP="00EE3362">
                            <w:pPr>
                              <w:jc w:val="center"/>
                              <w:rPr>
                                <w:rFonts w:ascii="Calibri" w:hAnsi="Calibri"/>
                                <w:sz w:val="22"/>
                                <w:szCs w:val="22"/>
                              </w:rPr>
                            </w:pPr>
                          </w:p>
                          <w:p w14:paraId="3B5D4846" w14:textId="77777777" w:rsidR="003F5D30" w:rsidRDefault="003F5D30" w:rsidP="00EE3362">
                            <w:pPr>
                              <w:jc w:val="center"/>
                              <w:rPr>
                                <w:rFonts w:ascii="Calibri" w:hAnsi="Calibri"/>
                                <w:sz w:val="22"/>
                                <w:szCs w:val="22"/>
                              </w:rPr>
                            </w:pPr>
                          </w:p>
                          <w:p w14:paraId="04AA898A" w14:textId="77777777" w:rsidR="003F5D30" w:rsidRDefault="003F5D30" w:rsidP="00EE3362">
                            <w:pPr>
                              <w:jc w:val="center"/>
                              <w:rPr>
                                <w:rFonts w:ascii="Calibri" w:hAnsi="Calibri"/>
                                <w:sz w:val="22"/>
                                <w:szCs w:val="22"/>
                              </w:rPr>
                            </w:pPr>
                          </w:p>
                          <w:p w14:paraId="1D6B1A06" w14:textId="77777777" w:rsidR="003F5D30" w:rsidRDefault="003F5D30" w:rsidP="00EE3362">
                            <w:pPr>
                              <w:jc w:val="center"/>
                              <w:rPr>
                                <w:rFonts w:ascii="Calibri" w:hAnsi="Calibri"/>
                                <w:sz w:val="22"/>
                                <w:szCs w:val="22"/>
                              </w:rPr>
                            </w:pPr>
                          </w:p>
                          <w:p w14:paraId="30D21612" w14:textId="77777777" w:rsidR="003F5D30" w:rsidRDefault="003F5D30" w:rsidP="00EE3362">
                            <w:pPr>
                              <w:jc w:val="center"/>
                              <w:rPr>
                                <w:rFonts w:ascii="Calibri" w:hAnsi="Calibri"/>
                                <w:sz w:val="22"/>
                                <w:szCs w:val="22"/>
                              </w:rPr>
                            </w:pPr>
                          </w:p>
                          <w:p w14:paraId="06A58BBB" w14:textId="77777777" w:rsidR="003F5D30" w:rsidRDefault="003F5D30" w:rsidP="00EE3362">
                            <w:pPr>
                              <w:jc w:val="center"/>
                              <w:rPr>
                                <w:rFonts w:ascii="Calibri" w:hAnsi="Calibri"/>
                                <w:sz w:val="22"/>
                                <w:szCs w:val="22"/>
                              </w:rPr>
                            </w:pPr>
                          </w:p>
                          <w:p w14:paraId="17EE3A96" w14:textId="77777777" w:rsidR="003F5D30" w:rsidRDefault="003F5D30" w:rsidP="00EE3362">
                            <w:pPr>
                              <w:jc w:val="center"/>
                              <w:rPr>
                                <w:rFonts w:ascii="Calibri" w:hAnsi="Calibri"/>
                                <w:sz w:val="22"/>
                                <w:szCs w:val="22"/>
                              </w:rPr>
                            </w:pP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B713B62" id="Rectangle 19" o:spid="_x0000_s1043" style="position:absolute;margin-left:314.55pt;margin-top:2.25pt;width:86.4pt;height:87.7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" fillcolor="white [3201]" strokecolor="black [3200]" strokeweight="1pt">
                <v:path arrowok="t"/>
                <v:textbox inset=",7.2pt,,7.2pt">
                  <w:txbxContent>
                    <w:p w14:paraId="38299528" w14:textId="77777777" w:rsidR="003F5D30" w:rsidRDefault="003F5D30" w:rsidP="00EE3362">
                      <w:pPr>
                        <w:jc w:val="center"/>
                        <w:rPr>
                          <w:rFonts w:ascii="Calibri" w:hAnsi="Calibri"/>
                          <w:sz w:val="22"/>
                          <w:szCs w:val="22"/>
                        </w:rPr>
                      </w:pPr>
                      <w:r>
                        <w:rPr>
                          <w:rFonts w:ascii="Calibri" w:hAnsi="Calibri"/>
                          <w:sz w:val="22"/>
                          <w:szCs w:val="22"/>
                        </w:rPr>
                        <w:t>Studies included:</w:t>
                      </w:r>
                    </w:p>
                    <w:p w14:paraId="2E4BF613" w14:textId="77777777" w:rsidR="003F5D30" w:rsidRDefault="003F5D30" w:rsidP="00EE3362">
                      <w:pPr>
                        <w:jc w:val="center"/>
                        <w:rPr>
                          <w:rFonts w:ascii="Calibri" w:hAnsi="Calibri"/>
                          <w:sz w:val="22"/>
                          <w:szCs w:val="22"/>
                        </w:rPr>
                      </w:pPr>
                      <w:r>
                        <w:rPr>
                          <w:rFonts w:ascii="Calibri" w:hAnsi="Calibri"/>
                          <w:sz w:val="22"/>
                          <w:szCs w:val="22"/>
                        </w:rPr>
                        <w:t xml:space="preserve">Non-adherence </w:t>
                      </w:r>
                      <w:r>
                        <w:rPr>
                          <w:rFonts w:ascii="Calibri" w:hAnsi="Calibri"/>
                          <w:sz w:val="22"/>
                          <w:szCs w:val="22"/>
                        </w:rPr>
                        <w:t>tx factors</w:t>
                      </w:r>
                      <w:r>
                        <w:rPr>
                          <w:rFonts w:ascii="Calibri" w:hAnsi="Calibri"/>
                          <w:sz w:val="22"/>
                          <w:szCs w:val="22"/>
                        </w:rPr>
                        <w:br/>
                        <w:t>(n = 4)</w:t>
                      </w:r>
                    </w:p>
                    <w:p w14:paraId="332C08E0" w14:textId="77777777" w:rsidR="003F5D30" w:rsidRDefault="003F5D30" w:rsidP="00EE3362">
                      <w:pPr>
                        <w:jc w:val="center"/>
                        <w:rPr>
                          <w:rFonts w:ascii="Calibri" w:hAnsi="Calibri"/>
                          <w:sz w:val="22"/>
                          <w:szCs w:val="22"/>
                        </w:rPr>
                      </w:pPr>
                    </w:p>
                    <w:p w14:paraId="3B5D4846" w14:textId="77777777" w:rsidR="003F5D30" w:rsidRDefault="003F5D30" w:rsidP="00EE3362">
                      <w:pPr>
                        <w:jc w:val="center"/>
                        <w:rPr>
                          <w:rFonts w:ascii="Calibri" w:hAnsi="Calibri"/>
                          <w:sz w:val="22"/>
                          <w:szCs w:val="22"/>
                        </w:rPr>
                      </w:pPr>
                    </w:p>
                    <w:p w14:paraId="04AA898A" w14:textId="77777777" w:rsidR="003F5D30" w:rsidRDefault="003F5D30" w:rsidP="00EE3362">
                      <w:pPr>
                        <w:jc w:val="center"/>
                        <w:rPr>
                          <w:rFonts w:ascii="Calibri" w:hAnsi="Calibri"/>
                          <w:sz w:val="22"/>
                          <w:szCs w:val="22"/>
                        </w:rPr>
                      </w:pPr>
                    </w:p>
                    <w:p w14:paraId="1D6B1A06" w14:textId="77777777" w:rsidR="003F5D30" w:rsidRDefault="003F5D30" w:rsidP="00EE3362">
                      <w:pPr>
                        <w:jc w:val="center"/>
                        <w:rPr>
                          <w:rFonts w:ascii="Calibri" w:hAnsi="Calibri"/>
                          <w:sz w:val="22"/>
                          <w:szCs w:val="22"/>
                        </w:rPr>
                      </w:pPr>
                    </w:p>
                    <w:p w14:paraId="30D21612" w14:textId="77777777" w:rsidR="003F5D30" w:rsidRDefault="003F5D30" w:rsidP="00EE3362">
                      <w:pPr>
                        <w:jc w:val="center"/>
                        <w:rPr>
                          <w:rFonts w:ascii="Calibri" w:hAnsi="Calibri"/>
                          <w:sz w:val="22"/>
                          <w:szCs w:val="22"/>
                        </w:rPr>
                      </w:pPr>
                    </w:p>
                    <w:p w14:paraId="06A58BBB" w14:textId="77777777" w:rsidR="003F5D30" w:rsidRDefault="003F5D30" w:rsidP="00EE3362">
                      <w:pPr>
                        <w:jc w:val="center"/>
                        <w:rPr>
                          <w:rFonts w:ascii="Calibri" w:hAnsi="Calibri"/>
                          <w:sz w:val="22"/>
                          <w:szCs w:val="22"/>
                        </w:rPr>
                      </w:pPr>
                    </w:p>
                    <w:p w14:paraId="17EE3A96" w14:textId="77777777" w:rsidR="003F5D30" w:rsidRDefault="003F5D30" w:rsidP="00EE3362">
                      <w:pPr>
                        <w:jc w:val="center"/>
                        <w:rPr>
                          <w:rFonts w:ascii="Calibri" w:hAnsi="Calibri"/>
                          <w:sz w:val="22"/>
                          <w:szCs w:val="22"/>
                        </w:rPr>
                      </w:pPr>
                    </w:p>
                  </w:txbxContent>
                </v:textbox>
              </v:rect>
            </w:pict>
          </mc:Fallback>
        </mc:AlternateContent>
      </w:r>
      <w:r>
        <w:rPr>
          <w:rFonts w:ascii="Calibri" w:hAnsi="Calibri" w:cs="Calibri"/>
          <w:noProof/>
          <w:sz w:val="22"/>
          <w:szCs w:val="22"/>
        </w:rPr>
        <mc:AlternateContent>
          <mc:Choice Requires="wps">
            <w:drawing>
              <wp:anchor distT="0" distB="0" distL="114300" distR="114300" simplePos="0" relativeHeight="251764736" behindDoc="0" locked="0" layoutInCell="1" allowOverlap="1" wp14:anchorId="2169D591" wp14:editId="7432CCFA">
                <wp:simplePos x="0" y="0"/>
                <wp:positionH relativeFrom="column">
                  <wp:posOffset>2912745</wp:posOffset>
                </wp:positionH>
                <wp:positionV relativeFrom="paragraph">
                  <wp:posOffset>21590</wp:posOffset>
                </wp:positionV>
                <wp:extent cx="941705" cy="1113790"/>
                <wp:effectExtent l="0" t="0" r="0" b="3810"/>
                <wp:wrapNone/>
                <wp:docPr id="138" name="Rectangle 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41705" cy="1113790"/>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14:paraId="20D55B26" w14:textId="77777777" w:rsidR="003F5D30" w:rsidRDefault="003F5D30" w:rsidP="00EE3362">
                            <w:pPr>
                              <w:jc w:val="center"/>
                              <w:rPr>
                                <w:rFonts w:ascii="Calibri" w:hAnsi="Calibri"/>
                                <w:sz w:val="22"/>
                                <w:szCs w:val="22"/>
                              </w:rPr>
                            </w:pPr>
                            <w:r>
                              <w:rPr>
                                <w:rFonts w:ascii="Calibri" w:hAnsi="Calibri"/>
                                <w:sz w:val="22"/>
                                <w:szCs w:val="22"/>
                              </w:rPr>
                              <w:t>Studies included:</w:t>
                            </w:r>
                          </w:p>
                          <w:p w14:paraId="34167388" w14:textId="77777777" w:rsidR="003F5D30" w:rsidRDefault="003F5D30" w:rsidP="00EE3362">
                            <w:pPr>
                              <w:jc w:val="center"/>
                              <w:rPr>
                                <w:rFonts w:ascii="Calibri" w:hAnsi="Calibri"/>
                                <w:sz w:val="22"/>
                                <w:szCs w:val="22"/>
                              </w:rPr>
                            </w:pPr>
                            <w:r>
                              <w:rPr>
                                <w:rFonts w:ascii="Calibri" w:hAnsi="Calibri"/>
                                <w:sz w:val="22"/>
                                <w:szCs w:val="22"/>
                              </w:rPr>
                              <w:t>Barriers to adherence</w:t>
                            </w:r>
                            <w:r>
                              <w:rPr>
                                <w:rFonts w:ascii="Calibri" w:hAnsi="Calibri"/>
                                <w:sz w:val="22"/>
                                <w:szCs w:val="22"/>
                              </w:rPr>
                              <w:br/>
                              <w:t>(n = 6)</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169D591" id="Rectangle 46" o:spid="_x0000_s1044" style="position:absolute;margin-left:229.35pt;margin-top:1.7pt;width:74.15pt;height:87.7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" fillcolor="white [3201]" strokecolor="black [3200]" strokeweight="1pt">
                <v:path arrowok="t"/>
                <v:textbox inset=",7.2pt,,7.2pt">
                  <w:txbxContent>
                    <w:p w14:paraId="20D55B26" w14:textId="77777777" w:rsidR="003F5D30" w:rsidRDefault="003F5D30" w:rsidP="00EE3362">
                      <w:pPr>
                        <w:jc w:val="center"/>
                        <w:rPr>
                          <w:rFonts w:ascii="Calibri" w:hAnsi="Calibri"/>
                          <w:sz w:val="22"/>
                          <w:szCs w:val="22"/>
                        </w:rPr>
                      </w:pPr>
                      <w:r>
                        <w:rPr>
                          <w:rFonts w:ascii="Calibri" w:hAnsi="Calibri"/>
                          <w:sz w:val="22"/>
                          <w:szCs w:val="22"/>
                        </w:rPr>
                        <w:t>Studies included:</w:t>
                      </w:r>
                    </w:p>
                    <w:p w14:paraId="34167388" w14:textId="77777777" w:rsidR="003F5D30" w:rsidRDefault="003F5D30" w:rsidP="00EE3362">
                      <w:pPr>
                        <w:jc w:val="center"/>
                        <w:rPr>
                          <w:rFonts w:ascii="Calibri" w:hAnsi="Calibri"/>
                          <w:sz w:val="22"/>
                          <w:szCs w:val="22"/>
                        </w:rPr>
                      </w:pPr>
                      <w:r>
                        <w:rPr>
                          <w:rFonts w:ascii="Calibri" w:hAnsi="Calibri"/>
                          <w:sz w:val="22"/>
                          <w:szCs w:val="22"/>
                        </w:rPr>
                        <w:t>Barriers to adherence</w:t>
                      </w:r>
                      <w:r>
                        <w:rPr>
                          <w:rFonts w:ascii="Calibri" w:hAnsi="Calibri"/>
                          <w:sz w:val="22"/>
                          <w:szCs w:val="22"/>
                        </w:rPr>
                        <w:br/>
                        <w:t>(n = 6)</w:t>
                      </w:r>
                    </w:p>
                  </w:txbxContent>
                </v:textbox>
              </v:rect>
            </w:pict>
          </mc:Fallback>
        </mc:AlternateContent>
      </w:r>
    </w:p>
    <w:p w14:paraId="3CEAA57B" w14:textId="77777777" w:rsidR="00EE3362" w:rsidRDefault="00EE3362" w:rsidP="00EE3362">
      <w:pPr>
        <w:tabs>
          <w:tab w:val="left" w:pos="8497"/>
        </w:tabs>
      </w:pPr>
    </w:p>
    <w:p w14:paraId="10DB327C" w14:textId="77777777" w:rsidR="00EE3362" w:rsidRDefault="00EE3362" w:rsidP="00EE3362">
      <w:pPr>
        <w:tabs>
          <w:tab w:val="left" w:pos="8497"/>
        </w:tabs>
      </w:pPr>
    </w:p>
    <w:p w14:paraId="442C6782" w14:textId="77777777" w:rsidR="00EE3362" w:rsidRDefault="00EE3362" w:rsidP="00EE3362">
      <w:pPr>
        <w:tabs>
          <w:tab w:val="left" w:pos="8497"/>
        </w:tabs>
      </w:pPr>
    </w:p>
    <w:p w14:paraId="768BC35C" w14:textId="77777777" w:rsidR="00EE3362" w:rsidRDefault="00EE3362" w:rsidP="00EE3362">
      <w:pPr>
        <w:tabs>
          <w:tab w:val="left" w:pos="8497"/>
        </w:tabs>
      </w:pPr>
    </w:p>
    <w:p w14:paraId="6AD29828" w14:textId="77777777" w:rsidR="00EE3362" w:rsidRDefault="003F5D30" w:rsidP="00EE3362">
      <w:r>
        <w:rPr>
          <w:noProof/>
        </w:rPr>
        <mc:AlternateContent>
          <mc:Choice Requires="wps">
            <w:drawing>
              <wp:anchor distT="0" distB="0" distL="114300" distR="114300" simplePos="0" relativeHeight="251766784" behindDoc="0" locked="0" layoutInCell="1" allowOverlap="1" wp14:anchorId="5BEE8097" wp14:editId="67C7FEBD">
                <wp:simplePos x="0" y="0"/>
                <wp:positionH relativeFrom="column">
                  <wp:posOffset>-298450</wp:posOffset>
                </wp:positionH>
                <wp:positionV relativeFrom="paragraph">
                  <wp:posOffset>318770</wp:posOffset>
                </wp:positionV>
                <wp:extent cx="6663055" cy="624840"/>
                <wp:effectExtent l="0" t="0" r="0" b="0"/>
                <wp:wrapNone/>
                <wp:docPr id="137"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663055" cy="624840"/>
                        </a:xfrm>
                        <a:prstGeom prst="rect">
                          <a:avLst/>
                        </a:prstGeom>
                        <a:solidFill>
                          <a:schemeClr val="lt1">
                            <a:lumMod val="100000"/>
                            <a:lumOff val="0"/>
                          </a:schemeClr>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2A46DE80" w14:textId="77777777" w:rsidR="003F5D30" w:rsidRPr="00F078EB" w:rsidRDefault="003F5D30" w:rsidP="00EE3362">
                            <w:pPr>
                              <w:pStyle w:val="NoSpacing"/>
                              <w:widowControl w:val="0"/>
                              <w:spacing w:line="240" w:lineRule="auto"/>
                              <w:rPr>
                                <w:rFonts w:ascii="Calibri" w:hAnsi="Calibri" w:cs="Calibri"/>
                                <w:sz w:val="22"/>
                                <w:szCs w:val="22"/>
                              </w:rPr>
                            </w:pPr>
                            <w:r w:rsidRPr="00F078EB">
                              <w:rPr>
                                <w:rFonts w:ascii="Calibri" w:hAnsi="Calibri" w:cs="Calibri"/>
                                <w:sz w:val="22"/>
                                <w:szCs w:val="22"/>
                              </w:rPr>
                              <w:t xml:space="preserve">Adapted from Moher D, </w:t>
                            </w:r>
                            <w:r w:rsidRPr="00F078EB">
                              <w:rPr>
                                <w:rFonts w:ascii="Calibri" w:hAnsi="Calibri" w:cs="Calibri"/>
                                <w:sz w:val="22"/>
                                <w:szCs w:val="22"/>
                              </w:rPr>
                              <w:t xml:space="preserve">Liberati A, Tetzlaff J, Altman DG. The PRISMA Group (2009). </w:t>
                            </w:r>
                            <w:r w:rsidRPr="00F078EB">
                              <w:rPr>
                                <w:rStyle w:val="Emphasis"/>
                                <w:rFonts w:ascii="Calibri" w:hAnsi="Calibri" w:cs="Calibri"/>
                                <w:sz w:val="22"/>
                                <w:szCs w:val="22"/>
                              </w:rPr>
                              <w:t>Preferred Reporting Items for Systematic Reviews and Meta-Analyses:</w:t>
                            </w:r>
                            <w:r w:rsidRPr="00F078EB">
                              <w:rPr>
                                <w:rFonts w:ascii="Calibri" w:hAnsi="Calibri" w:cs="Calibri"/>
                                <w:sz w:val="22"/>
                                <w:szCs w:val="22"/>
                              </w:rPr>
                              <w:t xml:space="preserve"> The PRISMA Statement. PLoS Med 6(7): e1000097. doi:10.1371/</w:t>
                            </w:r>
                            <w:r w:rsidRPr="00F078EB">
                              <w:rPr>
                                <w:rFonts w:ascii="Calibri" w:hAnsi="Calibri" w:cs="Calibri"/>
                                <w:sz w:val="22"/>
                                <w:szCs w:val="22"/>
                              </w:rPr>
                              <w:t>journal.pmed1000097</w:t>
                            </w:r>
                          </w:p>
                          <w:p w14:paraId="7BD29EFA" w14:textId="77777777" w:rsidR="003F5D30" w:rsidRPr="00F078EB" w:rsidRDefault="003F5D30" w:rsidP="00EE3362">
                            <w:pPr>
                              <w:rPr>
                                <w:color w:val="000000" w:themeColor="text1"/>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w:pict>
              <v:shapetype w14:anchorId="5BEE8097" id="_x0000_t202" coordsize="21600,21600" o:spt="202" path="m,l,21600r21600,l21600,xe">
                <v:stroke joinstyle="miter"/>
                <v:path gradientshapeok="t" o:connecttype="rect"/>
              </v:shapetype>
              <v:shape id="Text Box 29" o:spid="_x0000_s1045" type="#_x0000_t202" style="position:absolute;margin-left:-23.5pt;margin-top:25.1pt;width:524.65pt;height:49.2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" fillcolor="white [3201]" stroked="f" strokeweight=".5pt">
                <v:path arrowok="t"/>
                <v:textbox>
                  <w:txbxContent>
                    <w:p w14:paraId="2A46DE80" w14:textId="77777777" w:rsidR="003F5D30" w:rsidRPr="00F078EB" w:rsidRDefault="003F5D30" w:rsidP="00EE3362">
                      <w:pPr>
                        <w:pStyle w:val="NoSpacing"/>
                        <w:widowControl w:val="0"/>
                        <w:spacing w:line="240" w:lineRule="auto"/>
                        <w:rPr>
                          <w:rFonts w:ascii="Calibri" w:hAnsi="Calibri" w:cs="Calibri"/>
                          <w:sz w:val="22"/>
                          <w:szCs w:val="22"/>
                        </w:rPr>
                      </w:pPr>
                      <w:r w:rsidRPr="00F078EB">
                        <w:rPr>
                          <w:rFonts w:ascii="Calibri" w:hAnsi="Calibri" w:cs="Calibri"/>
                          <w:sz w:val="22"/>
                          <w:szCs w:val="22"/>
                        </w:rPr>
                        <w:t xml:space="preserve">Adapted from Moher D, </w:t>
                      </w:r>
                      <w:r w:rsidRPr="00F078EB">
                        <w:rPr>
                          <w:rFonts w:ascii="Calibri" w:hAnsi="Calibri" w:cs="Calibri"/>
                          <w:sz w:val="22"/>
                          <w:szCs w:val="22"/>
                        </w:rPr>
                        <w:t xml:space="preserve">Liberati A, Tetzlaff J, Altman DG. The PRISMA Group (2009). </w:t>
                      </w:r>
                      <w:r w:rsidRPr="00F078EB">
                        <w:rPr>
                          <w:rStyle w:val="Emphasis"/>
                          <w:rFonts w:ascii="Calibri" w:hAnsi="Calibri" w:cs="Calibri"/>
                          <w:sz w:val="22"/>
                          <w:szCs w:val="22"/>
                        </w:rPr>
                        <w:t>Preferred Reporting Items for Systematic Reviews and Meta-Analyses:</w:t>
                      </w:r>
                      <w:r w:rsidRPr="00F078EB">
                        <w:rPr>
                          <w:rFonts w:ascii="Calibri" w:hAnsi="Calibri" w:cs="Calibri"/>
                          <w:sz w:val="22"/>
                          <w:szCs w:val="22"/>
                        </w:rPr>
                        <w:t xml:space="preserve"> The PRISMA Statement. PLoS Med 6(7): e1000097. doi:10.1371/</w:t>
                      </w:r>
                      <w:r w:rsidRPr="00F078EB">
                        <w:rPr>
                          <w:rFonts w:ascii="Calibri" w:hAnsi="Calibri" w:cs="Calibri"/>
                          <w:sz w:val="22"/>
                          <w:szCs w:val="22"/>
                        </w:rPr>
                        <w:t>journal.pmed1000097</w:t>
                      </w:r>
                    </w:p>
                    <w:p w14:paraId="7BD29EFA" w14:textId="77777777" w:rsidR="003F5D30" w:rsidRPr="00F078EB" w:rsidRDefault="003F5D30" w:rsidP="00EE3362">
                      <w:pPr>
                        <w:rPr>
                          <w:color w:val="000000" w:themeColor="text1"/>
                        </w:rPr>
                      </w:pPr>
                    </w:p>
                  </w:txbxContent>
                </v:textbox>
              </v:shape>
            </w:pict>
          </mc:Fallback>
        </mc:AlternateContent>
      </w:r>
    </w:p>
    <w:p w14:paraId="2C241A90" w14:textId="77777777" w:rsidR="00EE3362" w:rsidRDefault="00EE3362" w:rsidP="00156ED3">
      <w:pPr>
        <w:pStyle w:val="APA"/>
        <w:spacing w:line="240" w:lineRule="auto"/>
        <w:ind w:firstLine="0"/>
        <w:jc w:val="center"/>
        <w:rPr>
          <w:b/>
        </w:rPr>
      </w:pPr>
    </w:p>
    <w:p w14:paraId="001BCCAD" w14:textId="77777777" w:rsidR="00EE3362" w:rsidRDefault="00EE3362" w:rsidP="00EE3362">
      <w:pPr>
        <w:pStyle w:val="APA"/>
        <w:spacing w:line="240" w:lineRule="auto"/>
        <w:ind w:firstLine="0"/>
        <w:rPr>
          <w:b/>
        </w:rPr>
      </w:pPr>
    </w:p>
    <w:p w14:paraId="4587AB77" w14:textId="77777777" w:rsidR="00246EE8" w:rsidRDefault="00156ED3" w:rsidP="00156ED3">
      <w:pPr>
        <w:pStyle w:val="APA"/>
        <w:spacing w:line="240" w:lineRule="auto"/>
        <w:ind w:firstLine="0"/>
        <w:jc w:val="center"/>
        <w:rPr>
          <w:b/>
        </w:rPr>
      </w:pPr>
      <w:r>
        <w:rPr>
          <w:b/>
        </w:rPr>
        <w:t>Appendix C</w:t>
      </w:r>
    </w:p>
    <w:p w14:paraId="00C9CAEE" w14:textId="77777777" w:rsidR="007F406B" w:rsidRDefault="007F406B" w:rsidP="007F406B">
      <w:pPr>
        <w:pStyle w:val="APA"/>
        <w:spacing w:line="240" w:lineRule="auto"/>
        <w:ind w:firstLine="0"/>
        <w:jc w:val="center"/>
        <w:rPr>
          <w:b/>
        </w:rPr>
      </w:pPr>
      <w:r>
        <w:rPr>
          <w:b/>
        </w:rPr>
        <w:lastRenderedPageBreak/>
        <w:t>Appendix C</w:t>
      </w:r>
    </w:p>
    <w:p w14:paraId="587AAE07" w14:textId="77777777" w:rsidR="007F406B" w:rsidRDefault="007F406B" w:rsidP="007F406B">
      <w:pPr>
        <w:pStyle w:val="APA"/>
        <w:spacing w:line="240" w:lineRule="auto"/>
        <w:ind w:firstLine="0"/>
        <w:jc w:val="center"/>
        <w:rPr>
          <w:b/>
        </w:rPr>
      </w:pPr>
    </w:p>
    <w:p w14:paraId="75732AC4" w14:textId="77777777" w:rsidR="00156ED3" w:rsidRDefault="00156ED3" w:rsidP="00156ED3">
      <w:pPr>
        <w:pStyle w:val="APA"/>
        <w:spacing w:line="240" w:lineRule="auto"/>
        <w:ind w:firstLine="0"/>
        <w:jc w:val="center"/>
        <w:rPr>
          <w:b/>
        </w:rPr>
      </w:pPr>
      <w:r>
        <w:rPr>
          <w:b/>
        </w:rPr>
        <w:t>Evidence Grid</w:t>
      </w:r>
    </w:p>
    <w:tbl>
      <w:tblPr>
        <w:tblStyle w:val="TableGrid"/>
        <w:tblpPr w:leftFromText="180" w:rightFromText="180" w:vertAnchor="page" w:horzAnchor="margin" w:tblpX="-455" w:tblpY="2851"/>
        <w:tblW w:w="10075" w:type="dxa"/>
        <w:tblLayout w:type="fixed"/>
        <w:tblLook w:val="04A0" w:firstRow="1" w:lastRow="0" w:firstColumn="1" w:lastColumn="0" w:noHBand="0" w:noVBand="1"/>
      </w:tblPr>
      <w:tblGrid>
        <w:gridCol w:w="2155"/>
        <w:gridCol w:w="1284"/>
        <w:gridCol w:w="1146"/>
        <w:gridCol w:w="1363"/>
        <w:gridCol w:w="1376"/>
        <w:gridCol w:w="1226"/>
        <w:gridCol w:w="1525"/>
      </w:tblGrid>
      <w:tr w:rsidR="009A20DF" w14:paraId="47E010D5" w14:textId="77777777" w:rsidTr="003E1FF5">
        <w:tc>
          <w:tcPr>
            <w:tcW w:w="2155" w:type="dxa"/>
          </w:tcPr>
          <w:p w14:paraId="5E3C9FE8" w14:textId="77777777" w:rsidR="009A20DF" w:rsidRPr="00825850" w:rsidRDefault="009A20DF" w:rsidP="003E1FF5">
            <w:pPr>
              <w:jc w:val="center"/>
              <w:rPr>
                <w:b/>
                <w:bCs/>
              </w:rPr>
            </w:pPr>
          </w:p>
        </w:tc>
        <w:tc>
          <w:tcPr>
            <w:tcW w:w="1284" w:type="dxa"/>
          </w:tcPr>
          <w:p w14:paraId="56CF671D" w14:textId="77777777" w:rsidR="009A20DF" w:rsidRPr="00825850" w:rsidRDefault="009A20DF" w:rsidP="003E1FF5">
            <w:pPr>
              <w:rPr>
                <w:b/>
                <w:bCs/>
              </w:rPr>
            </w:pPr>
            <w:r>
              <w:rPr>
                <w:b/>
                <w:bCs/>
              </w:rPr>
              <w:t xml:space="preserve">Patient Education </w:t>
            </w:r>
          </w:p>
        </w:tc>
        <w:tc>
          <w:tcPr>
            <w:tcW w:w="1146" w:type="dxa"/>
          </w:tcPr>
          <w:p w14:paraId="6DB3A996" w14:textId="77777777" w:rsidR="009A20DF" w:rsidRPr="00825850" w:rsidRDefault="009A20DF" w:rsidP="003E1FF5">
            <w:pPr>
              <w:rPr>
                <w:b/>
                <w:bCs/>
              </w:rPr>
            </w:pPr>
            <w:r>
              <w:rPr>
                <w:b/>
                <w:bCs/>
              </w:rPr>
              <w:t xml:space="preserve">Self-efficacy </w:t>
            </w:r>
          </w:p>
        </w:tc>
        <w:tc>
          <w:tcPr>
            <w:tcW w:w="1363" w:type="dxa"/>
          </w:tcPr>
          <w:p w14:paraId="207DC878" w14:textId="77777777" w:rsidR="009A20DF" w:rsidRPr="00825850" w:rsidRDefault="009A20DF" w:rsidP="003E1FF5">
            <w:pPr>
              <w:rPr>
                <w:b/>
                <w:bCs/>
              </w:rPr>
            </w:pPr>
            <w:r>
              <w:rPr>
                <w:b/>
                <w:bCs/>
              </w:rPr>
              <w:t>Mentoring</w:t>
            </w:r>
          </w:p>
        </w:tc>
        <w:tc>
          <w:tcPr>
            <w:tcW w:w="1376" w:type="dxa"/>
          </w:tcPr>
          <w:p w14:paraId="14806981" w14:textId="77777777" w:rsidR="009A20DF" w:rsidRPr="00825850" w:rsidRDefault="009A20DF" w:rsidP="003E1FF5">
            <w:pPr>
              <w:rPr>
                <w:b/>
                <w:bCs/>
              </w:rPr>
            </w:pPr>
            <w:r>
              <w:rPr>
                <w:b/>
                <w:bCs/>
              </w:rPr>
              <w:t>Medication Adherence</w:t>
            </w:r>
          </w:p>
        </w:tc>
        <w:tc>
          <w:tcPr>
            <w:tcW w:w="1226" w:type="dxa"/>
          </w:tcPr>
          <w:p w14:paraId="1D5C3F66" w14:textId="77777777" w:rsidR="009A20DF" w:rsidRPr="00825850" w:rsidRDefault="009A20DF" w:rsidP="003E1FF5">
            <w:pPr>
              <w:rPr>
                <w:b/>
                <w:bCs/>
              </w:rPr>
            </w:pPr>
            <w:r>
              <w:rPr>
                <w:b/>
                <w:bCs/>
              </w:rPr>
              <w:t>Barriers</w:t>
            </w:r>
          </w:p>
        </w:tc>
        <w:tc>
          <w:tcPr>
            <w:tcW w:w="1525" w:type="dxa"/>
          </w:tcPr>
          <w:p w14:paraId="76F8F51B" w14:textId="77777777" w:rsidR="009A20DF" w:rsidRPr="00825850" w:rsidRDefault="009A20DF" w:rsidP="003E1FF5">
            <w:pPr>
              <w:rPr>
                <w:b/>
                <w:bCs/>
              </w:rPr>
            </w:pPr>
            <w:r>
              <w:rPr>
                <w:b/>
                <w:bCs/>
              </w:rPr>
              <w:t>Accessibility</w:t>
            </w:r>
          </w:p>
        </w:tc>
      </w:tr>
      <w:tr w:rsidR="009A20DF" w14:paraId="116622BD" w14:textId="77777777" w:rsidTr="003E1FF5">
        <w:tc>
          <w:tcPr>
            <w:tcW w:w="2155" w:type="dxa"/>
          </w:tcPr>
          <w:p w14:paraId="79F29750" w14:textId="77777777" w:rsidR="009A20DF" w:rsidRPr="00825850" w:rsidRDefault="009A20DF" w:rsidP="003E1FF5">
            <w:pPr>
              <w:rPr>
                <w:b/>
                <w:bCs/>
              </w:rPr>
            </w:pPr>
            <w:r w:rsidRPr="00825850">
              <w:rPr>
                <w:b/>
                <w:bCs/>
              </w:rPr>
              <w:t>Article (last name of first author, date)</w:t>
            </w:r>
          </w:p>
        </w:tc>
        <w:tc>
          <w:tcPr>
            <w:tcW w:w="1284" w:type="dxa"/>
          </w:tcPr>
          <w:p w14:paraId="6AA3D364" w14:textId="77777777" w:rsidR="009A20DF" w:rsidRDefault="009A20DF" w:rsidP="003E1FF5"/>
        </w:tc>
        <w:tc>
          <w:tcPr>
            <w:tcW w:w="1146" w:type="dxa"/>
          </w:tcPr>
          <w:p w14:paraId="29F1A2EF" w14:textId="77777777" w:rsidR="009A20DF" w:rsidRDefault="009A20DF" w:rsidP="003E1FF5"/>
        </w:tc>
        <w:tc>
          <w:tcPr>
            <w:tcW w:w="1363" w:type="dxa"/>
          </w:tcPr>
          <w:p w14:paraId="36046B1D" w14:textId="77777777" w:rsidR="009A20DF" w:rsidRDefault="009A20DF" w:rsidP="003E1FF5"/>
        </w:tc>
        <w:tc>
          <w:tcPr>
            <w:tcW w:w="1376" w:type="dxa"/>
          </w:tcPr>
          <w:p w14:paraId="628E0B87" w14:textId="77777777" w:rsidR="009A20DF" w:rsidRDefault="009A20DF" w:rsidP="003E1FF5"/>
        </w:tc>
        <w:tc>
          <w:tcPr>
            <w:tcW w:w="1226" w:type="dxa"/>
          </w:tcPr>
          <w:p w14:paraId="7E5D2BA1" w14:textId="77777777" w:rsidR="009A20DF" w:rsidRDefault="009A20DF" w:rsidP="003E1FF5"/>
        </w:tc>
        <w:tc>
          <w:tcPr>
            <w:tcW w:w="1525" w:type="dxa"/>
          </w:tcPr>
          <w:p w14:paraId="575FCDC7" w14:textId="77777777" w:rsidR="009A20DF" w:rsidRDefault="009A20DF" w:rsidP="003E1FF5"/>
        </w:tc>
      </w:tr>
      <w:tr w:rsidR="009A20DF" w14:paraId="665EE90E" w14:textId="77777777" w:rsidTr="003E1FF5">
        <w:tc>
          <w:tcPr>
            <w:tcW w:w="2155" w:type="dxa"/>
          </w:tcPr>
          <w:p w14:paraId="164F5F2A" w14:textId="77777777" w:rsidR="009A20DF" w:rsidRPr="003E1FF5" w:rsidRDefault="003E1FF5" w:rsidP="003E1FF5">
            <w:proofErr w:type="spellStart"/>
            <w:r>
              <w:t>Kosten</w:t>
            </w:r>
            <w:proofErr w:type="spellEnd"/>
            <w:r>
              <w:t xml:space="preserve">, T., </w:t>
            </w:r>
            <w:r w:rsidR="009A20DF" w:rsidRPr="00B40113">
              <w:t>2019</w:t>
            </w:r>
          </w:p>
        </w:tc>
        <w:tc>
          <w:tcPr>
            <w:tcW w:w="1284" w:type="dxa"/>
          </w:tcPr>
          <w:p w14:paraId="7E029211" w14:textId="77777777" w:rsidR="009A20DF" w:rsidRDefault="009A20DF" w:rsidP="003E1FF5">
            <w:r>
              <w:t>x</w:t>
            </w:r>
          </w:p>
        </w:tc>
        <w:tc>
          <w:tcPr>
            <w:tcW w:w="1146" w:type="dxa"/>
          </w:tcPr>
          <w:p w14:paraId="43AA7EC7" w14:textId="77777777" w:rsidR="009A20DF" w:rsidRDefault="009A20DF" w:rsidP="003E1FF5"/>
        </w:tc>
        <w:tc>
          <w:tcPr>
            <w:tcW w:w="1363" w:type="dxa"/>
          </w:tcPr>
          <w:p w14:paraId="7ECE61A5" w14:textId="77777777" w:rsidR="009A20DF" w:rsidRDefault="009A20DF" w:rsidP="003E1FF5"/>
        </w:tc>
        <w:tc>
          <w:tcPr>
            <w:tcW w:w="1376" w:type="dxa"/>
          </w:tcPr>
          <w:p w14:paraId="4E84F079" w14:textId="77777777" w:rsidR="009A20DF" w:rsidRDefault="009A20DF" w:rsidP="003E1FF5">
            <w:r>
              <w:t>x</w:t>
            </w:r>
          </w:p>
        </w:tc>
        <w:tc>
          <w:tcPr>
            <w:tcW w:w="1226" w:type="dxa"/>
          </w:tcPr>
          <w:p w14:paraId="5D0A43C6" w14:textId="77777777" w:rsidR="009A20DF" w:rsidRDefault="009A20DF" w:rsidP="003E1FF5">
            <w:r>
              <w:t>x</w:t>
            </w:r>
          </w:p>
        </w:tc>
        <w:tc>
          <w:tcPr>
            <w:tcW w:w="1525" w:type="dxa"/>
          </w:tcPr>
          <w:p w14:paraId="6DD6D965" w14:textId="77777777" w:rsidR="009A20DF" w:rsidRDefault="009A20DF" w:rsidP="003E1FF5"/>
        </w:tc>
      </w:tr>
      <w:tr w:rsidR="009A20DF" w14:paraId="57ADFBF8" w14:textId="77777777" w:rsidTr="003E1FF5">
        <w:tc>
          <w:tcPr>
            <w:tcW w:w="2155" w:type="dxa"/>
          </w:tcPr>
          <w:p w14:paraId="621FB78B" w14:textId="77777777" w:rsidR="009A20DF" w:rsidRPr="00B40113" w:rsidRDefault="009A20DF" w:rsidP="003E1FF5">
            <w:r w:rsidRPr="00B40113">
              <w:t>Abrahams</w:t>
            </w:r>
            <w:r w:rsidR="003E1FF5">
              <w:t xml:space="preserve">, R., </w:t>
            </w:r>
            <w:r w:rsidRPr="00B40113">
              <w:t>2018</w:t>
            </w:r>
          </w:p>
        </w:tc>
        <w:tc>
          <w:tcPr>
            <w:tcW w:w="1284" w:type="dxa"/>
          </w:tcPr>
          <w:p w14:paraId="75D13A31" w14:textId="77777777" w:rsidR="009A20DF" w:rsidRDefault="009A20DF" w:rsidP="003E1FF5">
            <w:r>
              <w:t>x</w:t>
            </w:r>
          </w:p>
        </w:tc>
        <w:tc>
          <w:tcPr>
            <w:tcW w:w="1146" w:type="dxa"/>
          </w:tcPr>
          <w:p w14:paraId="76B25CD0" w14:textId="77777777" w:rsidR="009A20DF" w:rsidRDefault="009A20DF" w:rsidP="003E1FF5"/>
        </w:tc>
        <w:tc>
          <w:tcPr>
            <w:tcW w:w="1363" w:type="dxa"/>
          </w:tcPr>
          <w:p w14:paraId="339F90DF" w14:textId="77777777" w:rsidR="009A20DF" w:rsidRDefault="009A20DF" w:rsidP="003E1FF5">
            <w:r>
              <w:t>x</w:t>
            </w:r>
          </w:p>
        </w:tc>
        <w:tc>
          <w:tcPr>
            <w:tcW w:w="1376" w:type="dxa"/>
          </w:tcPr>
          <w:p w14:paraId="0B8597DA" w14:textId="77777777" w:rsidR="009A20DF" w:rsidRDefault="009A20DF" w:rsidP="003E1FF5">
            <w:r>
              <w:t>x</w:t>
            </w:r>
          </w:p>
        </w:tc>
        <w:tc>
          <w:tcPr>
            <w:tcW w:w="1226" w:type="dxa"/>
          </w:tcPr>
          <w:p w14:paraId="1F1F3BB2" w14:textId="77777777" w:rsidR="009A20DF" w:rsidRDefault="009A20DF" w:rsidP="003E1FF5">
            <w:r>
              <w:t>x</w:t>
            </w:r>
          </w:p>
        </w:tc>
        <w:tc>
          <w:tcPr>
            <w:tcW w:w="1525" w:type="dxa"/>
          </w:tcPr>
          <w:p w14:paraId="0C41E9AB" w14:textId="77777777" w:rsidR="009A20DF" w:rsidRDefault="009A20DF" w:rsidP="003E1FF5">
            <w:r>
              <w:t>x</w:t>
            </w:r>
          </w:p>
        </w:tc>
      </w:tr>
      <w:tr w:rsidR="009A20DF" w14:paraId="1F5B70EC" w14:textId="77777777" w:rsidTr="003E1FF5">
        <w:tc>
          <w:tcPr>
            <w:tcW w:w="2155" w:type="dxa"/>
          </w:tcPr>
          <w:p w14:paraId="48A8316F" w14:textId="77777777" w:rsidR="009A20DF" w:rsidRPr="00B40113" w:rsidRDefault="009A20DF" w:rsidP="003E1FF5">
            <w:r w:rsidRPr="00B40113">
              <w:t>Caritis</w:t>
            </w:r>
            <w:r w:rsidR="003E1FF5">
              <w:t>, S., 2017</w:t>
            </w:r>
          </w:p>
        </w:tc>
        <w:tc>
          <w:tcPr>
            <w:tcW w:w="1284" w:type="dxa"/>
          </w:tcPr>
          <w:p w14:paraId="777D4F14" w14:textId="77777777" w:rsidR="009A20DF" w:rsidRDefault="009A20DF" w:rsidP="003E1FF5">
            <w:r>
              <w:t>x</w:t>
            </w:r>
          </w:p>
        </w:tc>
        <w:tc>
          <w:tcPr>
            <w:tcW w:w="1146" w:type="dxa"/>
          </w:tcPr>
          <w:p w14:paraId="1D4FB7B7" w14:textId="77777777" w:rsidR="009A20DF" w:rsidRDefault="009A20DF" w:rsidP="003E1FF5"/>
        </w:tc>
        <w:tc>
          <w:tcPr>
            <w:tcW w:w="1363" w:type="dxa"/>
          </w:tcPr>
          <w:p w14:paraId="1647AE4A" w14:textId="77777777" w:rsidR="009A20DF" w:rsidRDefault="009A20DF" w:rsidP="003E1FF5">
            <w:r>
              <w:t>x</w:t>
            </w:r>
          </w:p>
        </w:tc>
        <w:tc>
          <w:tcPr>
            <w:tcW w:w="1376" w:type="dxa"/>
          </w:tcPr>
          <w:p w14:paraId="56F6194F" w14:textId="77777777" w:rsidR="009A20DF" w:rsidRDefault="009A20DF" w:rsidP="003E1FF5">
            <w:r>
              <w:t>x</w:t>
            </w:r>
          </w:p>
        </w:tc>
        <w:tc>
          <w:tcPr>
            <w:tcW w:w="1226" w:type="dxa"/>
          </w:tcPr>
          <w:p w14:paraId="3A35D007" w14:textId="77777777" w:rsidR="009A20DF" w:rsidRDefault="009A20DF" w:rsidP="003E1FF5"/>
        </w:tc>
        <w:tc>
          <w:tcPr>
            <w:tcW w:w="1525" w:type="dxa"/>
          </w:tcPr>
          <w:p w14:paraId="3D7A7EB3" w14:textId="77777777" w:rsidR="009A20DF" w:rsidRDefault="009A20DF" w:rsidP="003E1FF5"/>
        </w:tc>
      </w:tr>
      <w:tr w:rsidR="009A20DF" w14:paraId="2737FB4D" w14:textId="77777777" w:rsidTr="003E1FF5">
        <w:tc>
          <w:tcPr>
            <w:tcW w:w="2155" w:type="dxa"/>
          </w:tcPr>
          <w:p w14:paraId="1207C3B0" w14:textId="77777777" w:rsidR="009A20DF" w:rsidRPr="00B40113" w:rsidRDefault="003E1FF5" w:rsidP="003E1FF5">
            <w:r>
              <w:t>Bastian, J.,</w:t>
            </w:r>
            <w:r w:rsidR="009A20DF" w:rsidRPr="00B40113">
              <w:t xml:space="preserve"> 2017</w:t>
            </w:r>
          </w:p>
        </w:tc>
        <w:tc>
          <w:tcPr>
            <w:tcW w:w="1284" w:type="dxa"/>
          </w:tcPr>
          <w:p w14:paraId="4EEAE205" w14:textId="77777777" w:rsidR="009A20DF" w:rsidRDefault="009A20DF" w:rsidP="003E1FF5"/>
        </w:tc>
        <w:tc>
          <w:tcPr>
            <w:tcW w:w="1146" w:type="dxa"/>
          </w:tcPr>
          <w:p w14:paraId="23EDC4AB" w14:textId="77777777" w:rsidR="009A20DF" w:rsidRDefault="009A20DF" w:rsidP="003E1FF5"/>
        </w:tc>
        <w:tc>
          <w:tcPr>
            <w:tcW w:w="1363" w:type="dxa"/>
          </w:tcPr>
          <w:p w14:paraId="739E8858" w14:textId="77777777" w:rsidR="009A20DF" w:rsidRDefault="009A20DF" w:rsidP="003E1FF5">
            <w:r>
              <w:t>x</w:t>
            </w:r>
          </w:p>
        </w:tc>
        <w:tc>
          <w:tcPr>
            <w:tcW w:w="1376" w:type="dxa"/>
          </w:tcPr>
          <w:p w14:paraId="23E188F6" w14:textId="77777777" w:rsidR="009A20DF" w:rsidRDefault="009A20DF" w:rsidP="003E1FF5">
            <w:r>
              <w:t>x</w:t>
            </w:r>
          </w:p>
        </w:tc>
        <w:tc>
          <w:tcPr>
            <w:tcW w:w="1226" w:type="dxa"/>
          </w:tcPr>
          <w:p w14:paraId="1E501BE9" w14:textId="77777777" w:rsidR="009A20DF" w:rsidRDefault="009A20DF" w:rsidP="003E1FF5"/>
        </w:tc>
        <w:tc>
          <w:tcPr>
            <w:tcW w:w="1525" w:type="dxa"/>
          </w:tcPr>
          <w:p w14:paraId="024B8B9F" w14:textId="77777777" w:rsidR="009A20DF" w:rsidRDefault="009A20DF" w:rsidP="003E1FF5"/>
        </w:tc>
      </w:tr>
      <w:tr w:rsidR="009A20DF" w14:paraId="0F5CAA5E" w14:textId="77777777" w:rsidTr="003E1FF5">
        <w:tc>
          <w:tcPr>
            <w:tcW w:w="2155" w:type="dxa"/>
          </w:tcPr>
          <w:p w14:paraId="29B076B8" w14:textId="77777777" w:rsidR="009A20DF" w:rsidRPr="00B40113" w:rsidRDefault="003E1FF5" w:rsidP="003E1FF5">
            <w:pPr>
              <w:rPr>
                <w:b/>
                <w:bCs/>
              </w:rPr>
            </w:pPr>
            <w:proofErr w:type="spellStart"/>
            <w:r>
              <w:t>Klaman</w:t>
            </w:r>
            <w:proofErr w:type="spellEnd"/>
            <w:r>
              <w:t>, S.,</w:t>
            </w:r>
            <w:r w:rsidR="009A20DF" w:rsidRPr="00B40113">
              <w:t xml:space="preserve"> 2017</w:t>
            </w:r>
          </w:p>
        </w:tc>
        <w:tc>
          <w:tcPr>
            <w:tcW w:w="1284" w:type="dxa"/>
          </w:tcPr>
          <w:p w14:paraId="71C72EBB" w14:textId="77777777" w:rsidR="009A20DF" w:rsidRDefault="009A20DF" w:rsidP="003E1FF5"/>
        </w:tc>
        <w:tc>
          <w:tcPr>
            <w:tcW w:w="1146" w:type="dxa"/>
          </w:tcPr>
          <w:p w14:paraId="0158BD7D" w14:textId="77777777" w:rsidR="009A20DF" w:rsidRDefault="009A20DF" w:rsidP="003E1FF5"/>
        </w:tc>
        <w:tc>
          <w:tcPr>
            <w:tcW w:w="1363" w:type="dxa"/>
          </w:tcPr>
          <w:p w14:paraId="446A1A22" w14:textId="77777777" w:rsidR="009A20DF" w:rsidRDefault="009A20DF" w:rsidP="003E1FF5"/>
        </w:tc>
        <w:tc>
          <w:tcPr>
            <w:tcW w:w="1376" w:type="dxa"/>
          </w:tcPr>
          <w:p w14:paraId="35796D42" w14:textId="77777777" w:rsidR="009A20DF" w:rsidRDefault="009A20DF" w:rsidP="003E1FF5">
            <w:r>
              <w:t>x</w:t>
            </w:r>
          </w:p>
        </w:tc>
        <w:tc>
          <w:tcPr>
            <w:tcW w:w="1226" w:type="dxa"/>
          </w:tcPr>
          <w:p w14:paraId="0E61594B" w14:textId="77777777" w:rsidR="009A20DF" w:rsidRDefault="009A20DF" w:rsidP="003E1FF5">
            <w:r>
              <w:t>x</w:t>
            </w:r>
          </w:p>
        </w:tc>
        <w:tc>
          <w:tcPr>
            <w:tcW w:w="1525" w:type="dxa"/>
          </w:tcPr>
          <w:p w14:paraId="47AB3D54" w14:textId="77777777" w:rsidR="009A20DF" w:rsidRDefault="009A20DF" w:rsidP="003E1FF5"/>
        </w:tc>
      </w:tr>
      <w:tr w:rsidR="009A20DF" w14:paraId="28AEC2C3" w14:textId="77777777" w:rsidTr="00BC6C38">
        <w:trPr>
          <w:trHeight w:val="316"/>
        </w:trPr>
        <w:tc>
          <w:tcPr>
            <w:tcW w:w="2155" w:type="dxa"/>
          </w:tcPr>
          <w:p w14:paraId="71008C5F" w14:textId="77777777" w:rsidR="009A20DF" w:rsidRPr="00B40113" w:rsidRDefault="009A20DF" w:rsidP="003E1FF5">
            <w:pPr>
              <w:rPr>
                <w:b/>
                <w:bCs/>
              </w:rPr>
            </w:pPr>
            <w:proofErr w:type="spellStart"/>
            <w:r w:rsidRPr="00B40113">
              <w:t>Winhusen</w:t>
            </w:r>
            <w:proofErr w:type="spellEnd"/>
            <w:r w:rsidR="003E1FF5">
              <w:t xml:space="preserve">, T., </w:t>
            </w:r>
            <w:r w:rsidRPr="00B40113">
              <w:t>2020</w:t>
            </w:r>
          </w:p>
        </w:tc>
        <w:tc>
          <w:tcPr>
            <w:tcW w:w="1284" w:type="dxa"/>
          </w:tcPr>
          <w:p w14:paraId="3D160981" w14:textId="77777777" w:rsidR="009A20DF" w:rsidRDefault="009A20DF" w:rsidP="003E1FF5">
            <w:r>
              <w:t>x</w:t>
            </w:r>
          </w:p>
        </w:tc>
        <w:tc>
          <w:tcPr>
            <w:tcW w:w="1146" w:type="dxa"/>
          </w:tcPr>
          <w:p w14:paraId="11777069" w14:textId="77777777" w:rsidR="009A20DF" w:rsidRDefault="009A20DF" w:rsidP="003E1FF5"/>
        </w:tc>
        <w:tc>
          <w:tcPr>
            <w:tcW w:w="1363" w:type="dxa"/>
          </w:tcPr>
          <w:p w14:paraId="2E2017C1" w14:textId="77777777" w:rsidR="009A20DF" w:rsidRDefault="009A20DF" w:rsidP="003E1FF5"/>
        </w:tc>
        <w:tc>
          <w:tcPr>
            <w:tcW w:w="1376" w:type="dxa"/>
          </w:tcPr>
          <w:p w14:paraId="203C1604" w14:textId="77777777" w:rsidR="009A20DF" w:rsidRDefault="009A20DF" w:rsidP="003E1FF5">
            <w:r>
              <w:t>x</w:t>
            </w:r>
          </w:p>
        </w:tc>
        <w:tc>
          <w:tcPr>
            <w:tcW w:w="1226" w:type="dxa"/>
          </w:tcPr>
          <w:p w14:paraId="3C255532" w14:textId="77777777" w:rsidR="009A20DF" w:rsidRDefault="009A20DF" w:rsidP="003E1FF5">
            <w:r>
              <w:t>x</w:t>
            </w:r>
          </w:p>
        </w:tc>
        <w:tc>
          <w:tcPr>
            <w:tcW w:w="1525" w:type="dxa"/>
          </w:tcPr>
          <w:p w14:paraId="7F422C69" w14:textId="77777777" w:rsidR="009A20DF" w:rsidRDefault="009A20DF" w:rsidP="003E1FF5"/>
        </w:tc>
      </w:tr>
      <w:tr w:rsidR="009A20DF" w14:paraId="2499C383" w14:textId="77777777" w:rsidTr="003E1FF5">
        <w:tc>
          <w:tcPr>
            <w:tcW w:w="2155" w:type="dxa"/>
          </w:tcPr>
          <w:p w14:paraId="53728E2D" w14:textId="77777777" w:rsidR="009A20DF" w:rsidRPr="00B40113" w:rsidRDefault="003E1FF5" w:rsidP="003E1FF5">
            <w:r w:rsidRPr="003256AA">
              <w:t>Krans, E.</w:t>
            </w:r>
            <w:r>
              <w:t>,</w:t>
            </w:r>
            <w:r w:rsidRPr="003256AA">
              <w:t xml:space="preserve"> 2019</w:t>
            </w:r>
          </w:p>
        </w:tc>
        <w:tc>
          <w:tcPr>
            <w:tcW w:w="1284" w:type="dxa"/>
          </w:tcPr>
          <w:p w14:paraId="6CC53E4B" w14:textId="77777777" w:rsidR="009A20DF" w:rsidRDefault="009A20DF" w:rsidP="003E1FF5"/>
        </w:tc>
        <w:tc>
          <w:tcPr>
            <w:tcW w:w="1146" w:type="dxa"/>
          </w:tcPr>
          <w:p w14:paraId="65F3BD4D" w14:textId="77777777" w:rsidR="009A20DF" w:rsidRDefault="009A20DF" w:rsidP="003E1FF5"/>
        </w:tc>
        <w:tc>
          <w:tcPr>
            <w:tcW w:w="1363" w:type="dxa"/>
          </w:tcPr>
          <w:p w14:paraId="52B22F21" w14:textId="77777777" w:rsidR="009A20DF" w:rsidRDefault="009A20DF" w:rsidP="003E1FF5"/>
        </w:tc>
        <w:tc>
          <w:tcPr>
            <w:tcW w:w="1376" w:type="dxa"/>
          </w:tcPr>
          <w:p w14:paraId="18C6DE01" w14:textId="77777777" w:rsidR="009A20DF" w:rsidRDefault="009A20DF" w:rsidP="003E1FF5"/>
        </w:tc>
        <w:tc>
          <w:tcPr>
            <w:tcW w:w="1226" w:type="dxa"/>
          </w:tcPr>
          <w:p w14:paraId="203F9E1D" w14:textId="77777777" w:rsidR="009A20DF" w:rsidRDefault="009A20DF" w:rsidP="003E1FF5">
            <w:r>
              <w:t>x</w:t>
            </w:r>
          </w:p>
        </w:tc>
        <w:tc>
          <w:tcPr>
            <w:tcW w:w="1525" w:type="dxa"/>
          </w:tcPr>
          <w:p w14:paraId="43A17888" w14:textId="77777777" w:rsidR="009A20DF" w:rsidRDefault="009A20DF" w:rsidP="003E1FF5">
            <w:r>
              <w:t>x</w:t>
            </w:r>
          </w:p>
        </w:tc>
      </w:tr>
      <w:tr w:rsidR="009A20DF" w14:paraId="52B84580" w14:textId="77777777" w:rsidTr="003E1FF5">
        <w:tc>
          <w:tcPr>
            <w:tcW w:w="2155" w:type="dxa"/>
          </w:tcPr>
          <w:p w14:paraId="39EE44B8" w14:textId="77777777" w:rsidR="009A20DF" w:rsidRPr="00B40113" w:rsidRDefault="003E1FF5" w:rsidP="003E1FF5">
            <w:proofErr w:type="spellStart"/>
            <w:r w:rsidRPr="003256AA">
              <w:t>Lopian</w:t>
            </w:r>
            <w:proofErr w:type="spellEnd"/>
            <w:r w:rsidRPr="003256AA">
              <w:t>, K.</w:t>
            </w:r>
            <w:r>
              <w:t>,</w:t>
            </w:r>
            <w:r w:rsidRPr="003256AA">
              <w:t xml:space="preserve"> 2019</w:t>
            </w:r>
          </w:p>
        </w:tc>
        <w:tc>
          <w:tcPr>
            <w:tcW w:w="1284" w:type="dxa"/>
          </w:tcPr>
          <w:p w14:paraId="04CF0F4E" w14:textId="77777777" w:rsidR="009A20DF" w:rsidRDefault="009A20DF" w:rsidP="003E1FF5">
            <w:r>
              <w:t>x</w:t>
            </w:r>
          </w:p>
        </w:tc>
        <w:tc>
          <w:tcPr>
            <w:tcW w:w="1146" w:type="dxa"/>
          </w:tcPr>
          <w:p w14:paraId="168AC941" w14:textId="77777777" w:rsidR="009A20DF" w:rsidRDefault="009A20DF" w:rsidP="003E1FF5"/>
        </w:tc>
        <w:tc>
          <w:tcPr>
            <w:tcW w:w="1363" w:type="dxa"/>
          </w:tcPr>
          <w:p w14:paraId="655772A4" w14:textId="77777777" w:rsidR="009A20DF" w:rsidRDefault="009A20DF" w:rsidP="003E1FF5"/>
        </w:tc>
        <w:tc>
          <w:tcPr>
            <w:tcW w:w="1376" w:type="dxa"/>
          </w:tcPr>
          <w:p w14:paraId="66D5E7F9" w14:textId="77777777" w:rsidR="009A20DF" w:rsidRDefault="009A20DF" w:rsidP="003E1FF5">
            <w:r>
              <w:t>x</w:t>
            </w:r>
          </w:p>
        </w:tc>
        <w:tc>
          <w:tcPr>
            <w:tcW w:w="1226" w:type="dxa"/>
          </w:tcPr>
          <w:p w14:paraId="373138F6" w14:textId="77777777" w:rsidR="009A20DF" w:rsidRDefault="009A20DF" w:rsidP="003E1FF5"/>
        </w:tc>
        <w:tc>
          <w:tcPr>
            <w:tcW w:w="1525" w:type="dxa"/>
          </w:tcPr>
          <w:p w14:paraId="766318B8" w14:textId="77777777" w:rsidR="009A20DF" w:rsidRDefault="009A20DF" w:rsidP="003E1FF5"/>
        </w:tc>
      </w:tr>
      <w:tr w:rsidR="009A20DF" w14:paraId="318A7D15" w14:textId="77777777" w:rsidTr="003E1FF5">
        <w:tc>
          <w:tcPr>
            <w:tcW w:w="2155" w:type="dxa"/>
          </w:tcPr>
          <w:p w14:paraId="024F26AE" w14:textId="77777777" w:rsidR="009A20DF" w:rsidRPr="00B40113" w:rsidRDefault="003E1FF5" w:rsidP="003E1FF5">
            <w:pPr>
              <w:rPr>
                <w:b/>
                <w:bCs/>
              </w:rPr>
            </w:pPr>
            <w:r w:rsidRPr="003256AA">
              <w:t>Jones, C.</w:t>
            </w:r>
            <w:r>
              <w:t>,</w:t>
            </w:r>
            <w:r w:rsidRPr="003256AA">
              <w:t xml:space="preserve"> 2019</w:t>
            </w:r>
          </w:p>
        </w:tc>
        <w:tc>
          <w:tcPr>
            <w:tcW w:w="1284" w:type="dxa"/>
          </w:tcPr>
          <w:p w14:paraId="318B9942" w14:textId="77777777" w:rsidR="009A20DF" w:rsidRDefault="009A20DF" w:rsidP="003E1FF5"/>
        </w:tc>
        <w:tc>
          <w:tcPr>
            <w:tcW w:w="1146" w:type="dxa"/>
          </w:tcPr>
          <w:p w14:paraId="53834DB9" w14:textId="77777777" w:rsidR="009A20DF" w:rsidRDefault="009A20DF" w:rsidP="003E1FF5"/>
        </w:tc>
        <w:tc>
          <w:tcPr>
            <w:tcW w:w="1363" w:type="dxa"/>
          </w:tcPr>
          <w:p w14:paraId="6F498D64" w14:textId="77777777" w:rsidR="009A20DF" w:rsidRDefault="009A20DF" w:rsidP="003E1FF5"/>
        </w:tc>
        <w:tc>
          <w:tcPr>
            <w:tcW w:w="1376" w:type="dxa"/>
          </w:tcPr>
          <w:p w14:paraId="73C237B3" w14:textId="77777777" w:rsidR="009A20DF" w:rsidRDefault="009A20DF" w:rsidP="003E1FF5"/>
        </w:tc>
        <w:tc>
          <w:tcPr>
            <w:tcW w:w="1226" w:type="dxa"/>
          </w:tcPr>
          <w:p w14:paraId="7CDFD053" w14:textId="77777777" w:rsidR="009A20DF" w:rsidRDefault="009A20DF" w:rsidP="003E1FF5">
            <w:r>
              <w:t>x</w:t>
            </w:r>
          </w:p>
        </w:tc>
        <w:tc>
          <w:tcPr>
            <w:tcW w:w="1525" w:type="dxa"/>
          </w:tcPr>
          <w:p w14:paraId="3147FB8F" w14:textId="77777777" w:rsidR="009A20DF" w:rsidRDefault="009A20DF" w:rsidP="003E1FF5"/>
        </w:tc>
      </w:tr>
      <w:tr w:rsidR="009A20DF" w14:paraId="2E5BA0AF" w14:textId="77777777" w:rsidTr="003E1FF5">
        <w:tc>
          <w:tcPr>
            <w:tcW w:w="2155" w:type="dxa"/>
          </w:tcPr>
          <w:p w14:paraId="28ED6A31" w14:textId="77777777" w:rsidR="009A20DF" w:rsidRPr="00B40113" w:rsidRDefault="003E1FF5" w:rsidP="003E1FF5">
            <w:pPr>
              <w:rPr>
                <w:b/>
                <w:bCs/>
              </w:rPr>
            </w:pPr>
            <w:r w:rsidRPr="003256AA">
              <w:t>Edge, R.</w:t>
            </w:r>
            <w:r>
              <w:t xml:space="preserve">, </w:t>
            </w:r>
            <w:r w:rsidRPr="003256AA">
              <w:t>2019</w:t>
            </w:r>
          </w:p>
        </w:tc>
        <w:tc>
          <w:tcPr>
            <w:tcW w:w="1284" w:type="dxa"/>
          </w:tcPr>
          <w:p w14:paraId="370FB24B" w14:textId="77777777" w:rsidR="009A20DF" w:rsidRDefault="009A20DF" w:rsidP="003E1FF5">
            <w:r>
              <w:t>x</w:t>
            </w:r>
          </w:p>
        </w:tc>
        <w:tc>
          <w:tcPr>
            <w:tcW w:w="1146" w:type="dxa"/>
          </w:tcPr>
          <w:p w14:paraId="7037AE93" w14:textId="77777777" w:rsidR="009A20DF" w:rsidRDefault="009A20DF" w:rsidP="003E1FF5">
            <w:r>
              <w:t>x</w:t>
            </w:r>
          </w:p>
        </w:tc>
        <w:tc>
          <w:tcPr>
            <w:tcW w:w="1363" w:type="dxa"/>
          </w:tcPr>
          <w:p w14:paraId="23313A9C" w14:textId="77777777" w:rsidR="009A20DF" w:rsidRDefault="009A20DF" w:rsidP="003E1FF5">
            <w:r>
              <w:t>x</w:t>
            </w:r>
          </w:p>
        </w:tc>
        <w:tc>
          <w:tcPr>
            <w:tcW w:w="1376" w:type="dxa"/>
          </w:tcPr>
          <w:p w14:paraId="32A23A3B" w14:textId="77777777" w:rsidR="009A20DF" w:rsidRDefault="009A20DF" w:rsidP="003E1FF5">
            <w:r>
              <w:t>x</w:t>
            </w:r>
          </w:p>
        </w:tc>
        <w:tc>
          <w:tcPr>
            <w:tcW w:w="1226" w:type="dxa"/>
          </w:tcPr>
          <w:p w14:paraId="14A0AED2" w14:textId="77777777" w:rsidR="009A20DF" w:rsidRDefault="009A20DF" w:rsidP="003E1FF5">
            <w:r>
              <w:t>x</w:t>
            </w:r>
          </w:p>
        </w:tc>
        <w:tc>
          <w:tcPr>
            <w:tcW w:w="1525" w:type="dxa"/>
          </w:tcPr>
          <w:p w14:paraId="735F6968" w14:textId="77777777" w:rsidR="009A20DF" w:rsidRDefault="009A20DF" w:rsidP="003E1FF5">
            <w:r>
              <w:t>x</w:t>
            </w:r>
          </w:p>
        </w:tc>
      </w:tr>
      <w:tr w:rsidR="009A20DF" w14:paraId="19C2A9B1" w14:textId="77777777" w:rsidTr="003E1FF5">
        <w:tc>
          <w:tcPr>
            <w:tcW w:w="2155" w:type="dxa"/>
          </w:tcPr>
          <w:p w14:paraId="0C30349E" w14:textId="77777777" w:rsidR="009A20DF" w:rsidRPr="00B40113" w:rsidRDefault="003E1FF5" w:rsidP="003E1FF5">
            <w:pPr>
              <w:rPr>
                <w:b/>
                <w:bCs/>
              </w:rPr>
            </w:pPr>
            <w:r w:rsidRPr="003256AA">
              <w:t>Substance Abuse and Mental Health Services Administration.</w:t>
            </w:r>
            <w:r>
              <w:t xml:space="preserve">, </w:t>
            </w:r>
            <w:r w:rsidRPr="003256AA">
              <w:t>2018</w:t>
            </w:r>
          </w:p>
        </w:tc>
        <w:tc>
          <w:tcPr>
            <w:tcW w:w="1284" w:type="dxa"/>
          </w:tcPr>
          <w:p w14:paraId="305F391D" w14:textId="77777777" w:rsidR="009A20DF" w:rsidRDefault="009A20DF" w:rsidP="003E1FF5">
            <w:r>
              <w:t>x</w:t>
            </w:r>
          </w:p>
        </w:tc>
        <w:tc>
          <w:tcPr>
            <w:tcW w:w="1146" w:type="dxa"/>
          </w:tcPr>
          <w:p w14:paraId="501ECB5A" w14:textId="77777777" w:rsidR="009A20DF" w:rsidRDefault="009A20DF" w:rsidP="003E1FF5">
            <w:r>
              <w:t>x</w:t>
            </w:r>
          </w:p>
        </w:tc>
        <w:tc>
          <w:tcPr>
            <w:tcW w:w="1363" w:type="dxa"/>
          </w:tcPr>
          <w:p w14:paraId="486C0FEA" w14:textId="77777777" w:rsidR="009A20DF" w:rsidRDefault="009A20DF" w:rsidP="003E1FF5">
            <w:r>
              <w:t>x</w:t>
            </w:r>
          </w:p>
        </w:tc>
        <w:tc>
          <w:tcPr>
            <w:tcW w:w="1376" w:type="dxa"/>
          </w:tcPr>
          <w:p w14:paraId="74AB6423" w14:textId="77777777" w:rsidR="009A20DF" w:rsidRDefault="009A20DF" w:rsidP="003E1FF5">
            <w:r>
              <w:t>x</w:t>
            </w:r>
          </w:p>
        </w:tc>
        <w:tc>
          <w:tcPr>
            <w:tcW w:w="1226" w:type="dxa"/>
          </w:tcPr>
          <w:p w14:paraId="6E2D94A3" w14:textId="77777777" w:rsidR="009A20DF" w:rsidRDefault="009A20DF" w:rsidP="003E1FF5">
            <w:r>
              <w:t>x</w:t>
            </w:r>
          </w:p>
        </w:tc>
        <w:tc>
          <w:tcPr>
            <w:tcW w:w="1525" w:type="dxa"/>
          </w:tcPr>
          <w:p w14:paraId="65AC3037" w14:textId="77777777" w:rsidR="009A20DF" w:rsidRDefault="009A20DF" w:rsidP="003E1FF5">
            <w:r>
              <w:t>x</w:t>
            </w:r>
          </w:p>
        </w:tc>
      </w:tr>
      <w:tr w:rsidR="009A20DF" w14:paraId="714F6C63" w14:textId="77777777" w:rsidTr="003E1FF5">
        <w:tc>
          <w:tcPr>
            <w:tcW w:w="2155" w:type="dxa"/>
          </w:tcPr>
          <w:p w14:paraId="5BF49A81" w14:textId="77777777" w:rsidR="009A20DF" w:rsidRPr="00B40113" w:rsidRDefault="003E1FF5" w:rsidP="003E1FF5">
            <w:pPr>
              <w:rPr>
                <w:b/>
                <w:bCs/>
              </w:rPr>
            </w:pPr>
            <w:r w:rsidRPr="003256AA">
              <w:t>Hersh, D.</w:t>
            </w:r>
            <w:r>
              <w:t>,</w:t>
            </w:r>
            <w:r w:rsidRPr="003256AA">
              <w:t xml:space="preserve"> 2011</w:t>
            </w:r>
          </w:p>
        </w:tc>
        <w:tc>
          <w:tcPr>
            <w:tcW w:w="1284" w:type="dxa"/>
          </w:tcPr>
          <w:p w14:paraId="51D83156" w14:textId="77777777" w:rsidR="009A20DF" w:rsidRDefault="009A20DF" w:rsidP="003E1FF5">
            <w:r>
              <w:t>x</w:t>
            </w:r>
          </w:p>
        </w:tc>
        <w:tc>
          <w:tcPr>
            <w:tcW w:w="1146" w:type="dxa"/>
          </w:tcPr>
          <w:p w14:paraId="6DE98E5A" w14:textId="77777777" w:rsidR="009A20DF" w:rsidRDefault="009A20DF" w:rsidP="003E1FF5"/>
        </w:tc>
        <w:tc>
          <w:tcPr>
            <w:tcW w:w="1363" w:type="dxa"/>
          </w:tcPr>
          <w:p w14:paraId="3406F1EE" w14:textId="77777777" w:rsidR="009A20DF" w:rsidRDefault="009A20DF" w:rsidP="003E1FF5"/>
        </w:tc>
        <w:tc>
          <w:tcPr>
            <w:tcW w:w="1376" w:type="dxa"/>
          </w:tcPr>
          <w:p w14:paraId="097C0C35" w14:textId="77777777" w:rsidR="009A20DF" w:rsidRDefault="009A20DF" w:rsidP="003E1FF5">
            <w:r>
              <w:t>x</w:t>
            </w:r>
          </w:p>
        </w:tc>
        <w:tc>
          <w:tcPr>
            <w:tcW w:w="1226" w:type="dxa"/>
          </w:tcPr>
          <w:p w14:paraId="76ED1170" w14:textId="77777777" w:rsidR="009A20DF" w:rsidRDefault="009A20DF" w:rsidP="003E1FF5">
            <w:r>
              <w:t>x</w:t>
            </w:r>
          </w:p>
        </w:tc>
        <w:tc>
          <w:tcPr>
            <w:tcW w:w="1525" w:type="dxa"/>
          </w:tcPr>
          <w:p w14:paraId="7FC2DAC3" w14:textId="77777777" w:rsidR="009A20DF" w:rsidRDefault="009A20DF" w:rsidP="003E1FF5">
            <w:r>
              <w:t>x</w:t>
            </w:r>
          </w:p>
        </w:tc>
      </w:tr>
      <w:tr w:rsidR="009A20DF" w14:paraId="7E6A0FA9" w14:textId="77777777" w:rsidTr="003E1FF5">
        <w:tc>
          <w:tcPr>
            <w:tcW w:w="2155" w:type="dxa"/>
          </w:tcPr>
          <w:p w14:paraId="0EFE146B" w14:textId="77777777" w:rsidR="009A20DF" w:rsidRPr="00B40113" w:rsidRDefault="003E1FF5" w:rsidP="003E1FF5">
            <w:pPr>
              <w:rPr>
                <w:b/>
                <w:bCs/>
              </w:rPr>
            </w:pPr>
            <w:proofErr w:type="spellStart"/>
            <w:r w:rsidRPr="003256AA">
              <w:t>Litz</w:t>
            </w:r>
            <w:proofErr w:type="spellEnd"/>
            <w:r w:rsidRPr="003256AA">
              <w:t>, M.</w:t>
            </w:r>
            <w:r>
              <w:t xml:space="preserve">, </w:t>
            </w:r>
            <w:r w:rsidRPr="003256AA">
              <w:t>2017</w:t>
            </w:r>
          </w:p>
        </w:tc>
        <w:tc>
          <w:tcPr>
            <w:tcW w:w="1284" w:type="dxa"/>
          </w:tcPr>
          <w:p w14:paraId="4462097D" w14:textId="77777777" w:rsidR="009A20DF" w:rsidRDefault="009A20DF" w:rsidP="003E1FF5"/>
        </w:tc>
        <w:tc>
          <w:tcPr>
            <w:tcW w:w="1146" w:type="dxa"/>
          </w:tcPr>
          <w:p w14:paraId="0012D83B" w14:textId="77777777" w:rsidR="009A20DF" w:rsidRDefault="009A20DF" w:rsidP="003E1FF5"/>
        </w:tc>
        <w:tc>
          <w:tcPr>
            <w:tcW w:w="1363" w:type="dxa"/>
          </w:tcPr>
          <w:p w14:paraId="6DFDFE69" w14:textId="77777777" w:rsidR="009A20DF" w:rsidRDefault="009A20DF" w:rsidP="003E1FF5"/>
        </w:tc>
        <w:tc>
          <w:tcPr>
            <w:tcW w:w="1376" w:type="dxa"/>
          </w:tcPr>
          <w:p w14:paraId="4415FE14" w14:textId="77777777" w:rsidR="009A20DF" w:rsidRDefault="009A20DF" w:rsidP="003E1FF5">
            <w:r>
              <w:t>x</w:t>
            </w:r>
          </w:p>
        </w:tc>
        <w:tc>
          <w:tcPr>
            <w:tcW w:w="1226" w:type="dxa"/>
          </w:tcPr>
          <w:p w14:paraId="1AC1172A" w14:textId="77777777" w:rsidR="009A20DF" w:rsidRDefault="009A20DF" w:rsidP="003E1FF5">
            <w:r>
              <w:t>x</w:t>
            </w:r>
          </w:p>
        </w:tc>
        <w:tc>
          <w:tcPr>
            <w:tcW w:w="1525" w:type="dxa"/>
          </w:tcPr>
          <w:p w14:paraId="7CA26E30" w14:textId="77777777" w:rsidR="009A20DF" w:rsidRDefault="009A20DF" w:rsidP="003E1FF5"/>
        </w:tc>
      </w:tr>
      <w:tr w:rsidR="009A20DF" w14:paraId="764C2035" w14:textId="77777777" w:rsidTr="003E1FF5">
        <w:tc>
          <w:tcPr>
            <w:tcW w:w="2155" w:type="dxa"/>
          </w:tcPr>
          <w:p w14:paraId="45E7B9B6" w14:textId="77777777" w:rsidR="009A20DF" w:rsidRPr="00B40113" w:rsidRDefault="003E1FF5" w:rsidP="003E1FF5">
            <w:pPr>
              <w:rPr>
                <w:b/>
                <w:bCs/>
              </w:rPr>
            </w:pPr>
            <w:proofErr w:type="spellStart"/>
            <w:r w:rsidRPr="003256AA">
              <w:t>Ordean</w:t>
            </w:r>
            <w:proofErr w:type="spellEnd"/>
            <w:r w:rsidRPr="003256AA">
              <w:t>, A.</w:t>
            </w:r>
            <w:r>
              <w:t>,</w:t>
            </w:r>
            <w:r w:rsidRPr="003256AA">
              <w:t xml:space="preserve"> 2017</w:t>
            </w:r>
          </w:p>
        </w:tc>
        <w:tc>
          <w:tcPr>
            <w:tcW w:w="1284" w:type="dxa"/>
          </w:tcPr>
          <w:p w14:paraId="65CC4392" w14:textId="77777777" w:rsidR="009A20DF" w:rsidRDefault="009A20DF" w:rsidP="003E1FF5">
            <w:r>
              <w:t>x</w:t>
            </w:r>
          </w:p>
        </w:tc>
        <w:tc>
          <w:tcPr>
            <w:tcW w:w="1146" w:type="dxa"/>
          </w:tcPr>
          <w:p w14:paraId="68492AAD" w14:textId="77777777" w:rsidR="009A20DF" w:rsidRDefault="009A20DF" w:rsidP="003E1FF5">
            <w:r>
              <w:t>x</w:t>
            </w:r>
          </w:p>
        </w:tc>
        <w:tc>
          <w:tcPr>
            <w:tcW w:w="1363" w:type="dxa"/>
          </w:tcPr>
          <w:p w14:paraId="59F72B9A" w14:textId="77777777" w:rsidR="009A20DF" w:rsidRDefault="009A20DF" w:rsidP="003E1FF5">
            <w:r>
              <w:t>x</w:t>
            </w:r>
          </w:p>
        </w:tc>
        <w:tc>
          <w:tcPr>
            <w:tcW w:w="1376" w:type="dxa"/>
          </w:tcPr>
          <w:p w14:paraId="7A509D57" w14:textId="77777777" w:rsidR="009A20DF" w:rsidRDefault="009A20DF" w:rsidP="003E1FF5">
            <w:r>
              <w:t>x</w:t>
            </w:r>
          </w:p>
        </w:tc>
        <w:tc>
          <w:tcPr>
            <w:tcW w:w="1226" w:type="dxa"/>
          </w:tcPr>
          <w:p w14:paraId="01B1101D" w14:textId="77777777" w:rsidR="009A20DF" w:rsidRDefault="009A20DF" w:rsidP="003E1FF5">
            <w:r>
              <w:t>x</w:t>
            </w:r>
          </w:p>
        </w:tc>
        <w:tc>
          <w:tcPr>
            <w:tcW w:w="1525" w:type="dxa"/>
          </w:tcPr>
          <w:p w14:paraId="00C3E59B" w14:textId="77777777" w:rsidR="009A20DF" w:rsidRDefault="009A20DF" w:rsidP="003E1FF5">
            <w:r>
              <w:t>x</w:t>
            </w:r>
          </w:p>
        </w:tc>
      </w:tr>
      <w:tr w:rsidR="009A20DF" w14:paraId="17E35E53" w14:textId="77777777" w:rsidTr="003E1FF5">
        <w:tc>
          <w:tcPr>
            <w:tcW w:w="2155" w:type="dxa"/>
          </w:tcPr>
          <w:p w14:paraId="617C8B3B" w14:textId="77777777" w:rsidR="009A20DF" w:rsidRPr="00B40113" w:rsidRDefault="003E1FF5" w:rsidP="003E1FF5">
            <w:pPr>
              <w:rPr>
                <w:b/>
                <w:bCs/>
              </w:rPr>
            </w:pPr>
            <w:r w:rsidRPr="003256AA">
              <w:t>World Health Organization.</w:t>
            </w:r>
            <w:r>
              <w:t xml:space="preserve">, </w:t>
            </w:r>
            <w:r w:rsidRPr="003256AA">
              <w:t>2014</w:t>
            </w:r>
          </w:p>
        </w:tc>
        <w:tc>
          <w:tcPr>
            <w:tcW w:w="1284" w:type="dxa"/>
          </w:tcPr>
          <w:p w14:paraId="01F63885" w14:textId="77777777" w:rsidR="009A20DF" w:rsidRDefault="009A20DF" w:rsidP="003E1FF5">
            <w:r>
              <w:t>x</w:t>
            </w:r>
          </w:p>
        </w:tc>
        <w:tc>
          <w:tcPr>
            <w:tcW w:w="1146" w:type="dxa"/>
          </w:tcPr>
          <w:p w14:paraId="5DE2F0E0" w14:textId="77777777" w:rsidR="009A20DF" w:rsidRDefault="009A20DF" w:rsidP="003E1FF5">
            <w:r>
              <w:t>x</w:t>
            </w:r>
          </w:p>
        </w:tc>
        <w:tc>
          <w:tcPr>
            <w:tcW w:w="1363" w:type="dxa"/>
          </w:tcPr>
          <w:p w14:paraId="663FA1CF" w14:textId="77777777" w:rsidR="009A20DF" w:rsidRDefault="009A20DF" w:rsidP="003E1FF5">
            <w:r>
              <w:t>x</w:t>
            </w:r>
          </w:p>
        </w:tc>
        <w:tc>
          <w:tcPr>
            <w:tcW w:w="1376" w:type="dxa"/>
          </w:tcPr>
          <w:p w14:paraId="322F6A47" w14:textId="77777777" w:rsidR="009A20DF" w:rsidRDefault="009A20DF" w:rsidP="003E1FF5">
            <w:r>
              <w:t>x</w:t>
            </w:r>
          </w:p>
        </w:tc>
        <w:tc>
          <w:tcPr>
            <w:tcW w:w="1226" w:type="dxa"/>
          </w:tcPr>
          <w:p w14:paraId="600CE4BB" w14:textId="77777777" w:rsidR="009A20DF" w:rsidRDefault="009A20DF" w:rsidP="003E1FF5">
            <w:r>
              <w:t>x</w:t>
            </w:r>
          </w:p>
        </w:tc>
        <w:tc>
          <w:tcPr>
            <w:tcW w:w="1525" w:type="dxa"/>
          </w:tcPr>
          <w:p w14:paraId="69AFC9F3" w14:textId="77777777" w:rsidR="009A20DF" w:rsidRDefault="009A20DF" w:rsidP="003E1FF5">
            <w:r>
              <w:t>x</w:t>
            </w:r>
          </w:p>
        </w:tc>
      </w:tr>
      <w:tr w:rsidR="009A20DF" w14:paraId="3C6DF072" w14:textId="77777777" w:rsidTr="003E1FF5">
        <w:tc>
          <w:tcPr>
            <w:tcW w:w="2155" w:type="dxa"/>
          </w:tcPr>
          <w:p w14:paraId="08A650FA" w14:textId="77777777" w:rsidR="009A20DF" w:rsidRPr="00B40113" w:rsidRDefault="003E1FF5" w:rsidP="003E1FF5">
            <w:pPr>
              <w:rPr>
                <w:b/>
                <w:bCs/>
              </w:rPr>
            </w:pPr>
            <w:r w:rsidRPr="003256AA">
              <w:t>Howard, H.</w:t>
            </w:r>
            <w:r>
              <w:t>,</w:t>
            </w:r>
            <w:r w:rsidRPr="003256AA">
              <w:t xml:space="preserve"> 2019</w:t>
            </w:r>
          </w:p>
        </w:tc>
        <w:tc>
          <w:tcPr>
            <w:tcW w:w="1284" w:type="dxa"/>
          </w:tcPr>
          <w:p w14:paraId="6F7D2A7C" w14:textId="77777777" w:rsidR="009A20DF" w:rsidRDefault="009A20DF" w:rsidP="003E1FF5">
            <w:r>
              <w:t>x</w:t>
            </w:r>
          </w:p>
        </w:tc>
        <w:tc>
          <w:tcPr>
            <w:tcW w:w="1146" w:type="dxa"/>
          </w:tcPr>
          <w:p w14:paraId="2FD3C292" w14:textId="77777777" w:rsidR="009A20DF" w:rsidRDefault="009A20DF" w:rsidP="003E1FF5">
            <w:r>
              <w:t>x</w:t>
            </w:r>
          </w:p>
        </w:tc>
        <w:tc>
          <w:tcPr>
            <w:tcW w:w="1363" w:type="dxa"/>
          </w:tcPr>
          <w:p w14:paraId="69DC27B0" w14:textId="77777777" w:rsidR="009A20DF" w:rsidRDefault="009A20DF" w:rsidP="003E1FF5">
            <w:r>
              <w:t>x</w:t>
            </w:r>
          </w:p>
        </w:tc>
        <w:tc>
          <w:tcPr>
            <w:tcW w:w="1376" w:type="dxa"/>
          </w:tcPr>
          <w:p w14:paraId="3DEB842C" w14:textId="77777777" w:rsidR="009A20DF" w:rsidRDefault="009A20DF" w:rsidP="003E1FF5">
            <w:r>
              <w:t>x</w:t>
            </w:r>
          </w:p>
        </w:tc>
        <w:tc>
          <w:tcPr>
            <w:tcW w:w="1226" w:type="dxa"/>
          </w:tcPr>
          <w:p w14:paraId="0F3A61C8" w14:textId="77777777" w:rsidR="009A20DF" w:rsidRDefault="009A20DF" w:rsidP="003E1FF5"/>
        </w:tc>
        <w:tc>
          <w:tcPr>
            <w:tcW w:w="1525" w:type="dxa"/>
          </w:tcPr>
          <w:p w14:paraId="4DC5E84F" w14:textId="77777777" w:rsidR="009A20DF" w:rsidRDefault="009A20DF" w:rsidP="003E1FF5"/>
        </w:tc>
      </w:tr>
      <w:tr w:rsidR="009A20DF" w14:paraId="0FB470EC" w14:textId="77777777" w:rsidTr="003E1FF5">
        <w:tc>
          <w:tcPr>
            <w:tcW w:w="2155" w:type="dxa"/>
          </w:tcPr>
          <w:p w14:paraId="60AE25C5" w14:textId="77777777" w:rsidR="009A20DF" w:rsidRPr="00B40113" w:rsidRDefault="003E1FF5" w:rsidP="003E1FF5">
            <w:r w:rsidRPr="003256AA">
              <w:t>Lo-</w:t>
            </w:r>
            <w:proofErr w:type="spellStart"/>
            <w:r w:rsidRPr="003256AA">
              <w:t>Ciganic</w:t>
            </w:r>
            <w:proofErr w:type="spellEnd"/>
            <w:r w:rsidRPr="003256AA">
              <w:t>, W</w:t>
            </w:r>
            <w:r>
              <w:t xml:space="preserve">., </w:t>
            </w:r>
            <w:r w:rsidRPr="003256AA">
              <w:t>2018</w:t>
            </w:r>
          </w:p>
        </w:tc>
        <w:tc>
          <w:tcPr>
            <w:tcW w:w="1284" w:type="dxa"/>
          </w:tcPr>
          <w:p w14:paraId="13EBE709" w14:textId="77777777" w:rsidR="009A20DF" w:rsidRDefault="009A20DF" w:rsidP="003E1FF5"/>
        </w:tc>
        <w:tc>
          <w:tcPr>
            <w:tcW w:w="1146" w:type="dxa"/>
          </w:tcPr>
          <w:p w14:paraId="5C0B1065" w14:textId="77777777" w:rsidR="009A20DF" w:rsidRDefault="009A20DF" w:rsidP="003E1FF5"/>
        </w:tc>
        <w:tc>
          <w:tcPr>
            <w:tcW w:w="1363" w:type="dxa"/>
          </w:tcPr>
          <w:p w14:paraId="2F80E183" w14:textId="77777777" w:rsidR="009A20DF" w:rsidRDefault="009A20DF" w:rsidP="003E1FF5"/>
        </w:tc>
        <w:tc>
          <w:tcPr>
            <w:tcW w:w="1376" w:type="dxa"/>
          </w:tcPr>
          <w:p w14:paraId="7E582ADD" w14:textId="77777777" w:rsidR="009A20DF" w:rsidRDefault="009A20DF" w:rsidP="003E1FF5">
            <w:r>
              <w:t>x</w:t>
            </w:r>
          </w:p>
        </w:tc>
        <w:tc>
          <w:tcPr>
            <w:tcW w:w="1226" w:type="dxa"/>
          </w:tcPr>
          <w:p w14:paraId="17715D0B" w14:textId="77777777" w:rsidR="009A20DF" w:rsidRDefault="009A20DF" w:rsidP="003E1FF5">
            <w:r>
              <w:t>x</w:t>
            </w:r>
          </w:p>
        </w:tc>
        <w:tc>
          <w:tcPr>
            <w:tcW w:w="1525" w:type="dxa"/>
          </w:tcPr>
          <w:p w14:paraId="730B331A" w14:textId="77777777" w:rsidR="009A20DF" w:rsidRDefault="009A20DF" w:rsidP="003E1FF5"/>
        </w:tc>
      </w:tr>
      <w:tr w:rsidR="009A20DF" w14:paraId="44DABD57" w14:textId="77777777" w:rsidTr="00BD7A1F">
        <w:trPr>
          <w:trHeight w:val="948"/>
        </w:trPr>
        <w:tc>
          <w:tcPr>
            <w:tcW w:w="2155" w:type="dxa"/>
          </w:tcPr>
          <w:p w14:paraId="185CC69C" w14:textId="77777777" w:rsidR="009A20DF" w:rsidRPr="00B40113" w:rsidRDefault="003E1FF5" w:rsidP="003E1FF5">
            <w:r w:rsidRPr="003256AA">
              <w:t>The American College of Obstetricians and Gynecologists.</w:t>
            </w:r>
            <w:r>
              <w:t xml:space="preserve">, </w:t>
            </w:r>
            <w:r w:rsidRPr="003256AA">
              <w:t>2017</w:t>
            </w:r>
          </w:p>
        </w:tc>
        <w:tc>
          <w:tcPr>
            <w:tcW w:w="1284" w:type="dxa"/>
          </w:tcPr>
          <w:p w14:paraId="3A3BFCFA" w14:textId="77777777" w:rsidR="009A20DF" w:rsidRDefault="009A20DF" w:rsidP="003E1FF5">
            <w:r>
              <w:t>x</w:t>
            </w:r>
          </w:p>
        </w:tc>
        <w:tc>
          <w:tcPr>
            <w:tcW w:w="1146" w:type="dxa"/>
          </w:tcPr>
          <w:p w14:paraId="2A64E667" w14:textId="77777777" w:rsidR="009A20DF" w:rsidRDefault="009A20DF" w:rsidP="003E1FF5">
            <w:r>
              <w:t>x</w:t>
            </w:r>
          </w:p>
        </w:tc>
        <w:tc>
          <w:tcPr>
            <w:tcW w:w="1363" w:type="dxa"/>
          </w:tcPr>
          <w:p w14:paraId="7BE7C040" w14:textId="77777777" w:rsidR="009A20DF" w:rsidRDefault="009A20DF" w:rsidP="003E1FF5">
            <w:r>
              <w:t>x</w:t>
            </w:r>
          </w:p>
        </w:tc>
        <w:tc>
          <w:tcPr>
            <w:tcW w:w="1376" w:type="dxa"/>
          </w:tcPr>
          <w:p w14:paraId="04C7585B" w14:textId="77777777" w:rsidR="009A20DF" w:rsidRDefault="009A20DF" w:rsidP="003E1FF5">
            <w:r>
              <w:t>x</w:t>
            </w:r>
          </w:p>
        </w:tc>
        <w:tc>
          <w:tcPr>
            <w:tcW w:w="1226" w:type="dxa"/>
          </w:tcPr>
          <w:p w14:paraId="6E954D55" w14:textId="77777777" w:rsidR="009A20DF" w:rsidRDefault="009A20DF" w:rsidP="003E1FF5">
            <w:r>
              <w:t>x</w:t>
            </w:r>
          </w:p>
        </w:tc>
        <w:tc>
          <w:tcPr>
            <w:tcW w:w="1525" w:type="dxa"/>
          </w:tcPr>
          <w:p w14:paraId="70C4B182" w14:textId="77777777" w:rsidR="009A20DF" w:rsidRDefault="009A20DF" w:rsidP="003E1FF5">
            <w:r>
              <w:t>x</w:t>
            </w:r>
          </w:p>
        </w:tc>
      </w:tr>
      <w:tr w:rsidR="009A20DF" w14:paraId="0A587474" w14:textId="77777777" w:rsidTr="003E1FF5">
        <w:tc>
          <w:tcPr>
            <w:tcW w:w="2155" w:type="dxa"/>
          </w:tcPr>
          <w:p w14:paraId="169E88DA" w14:textId="77777777" w:rsidR="009A20DF" w:rsidRPr="00B40113" w:rsidRDefault="003E1FF5" w:rsidP="003E1FF5">
            <w:r w:rsidRPr="003256AA">
              <w:t>Connery, H.</w:t>
            </w:r>
            <w:r>
              <w:t xml:space="preserve">, </w:t>
            </w:r>
            <w:r w:rsidRPr="003256AA">
              <w:t>2015</w:t>
            </w:r>
          </w:p>
        </w:tc>
        <w:tc>
          <w:tcPr>
            <w:tcW w:w="1284" w:type="dxa"/>
          </w:tcPr>
          <w:p w14:paraId="5AF4C94B" w14:textId="77777777" w:rsidR="009A20DF" w:rsidRDefault="009A20DF" w:rsidP="003E1FF5">
            <w:r>
              <w:t>x</w:t>
            </w:r>
          </w:p>
        </w:tc>
        <w:tc>
          <w:tcPr>
            <w:tcW w:w="1146" w:type="dxa"/>
          </w:tcPr>
          <w:p w14:paraId="7BDB21A0" w14:textId="77777777" w:rsidR="009A20DF" w:rsidRDefault="009A20DF" w:rsidP="003E1FF5"/>
        </w:tc>
        <w:tc>
          <w:tcPr>
            <w:tcW w:w="1363" w:type="dxa"/>
          </w:tcPr>
          <w:p w14:paraId="20A60019" w14:textId="77777777" w:rsidR="009A20DF" w:rsidRDefault="009A20DF" w:rsidP="003E1FF5"/>
        </w:tc>
        <w:tc>
          <w:tcPr>
            <w:tcW w:w="1376" w:type="dxa"/>
          </w:tcPr>
          <w:p w14:paraId="1B5E740F" w14:textId="77777777" w:rsidR="009A20DF" w:rsidRDefault="009A20DF" w:rsidP="003E1FF5">
            <w:r>
              <w:t>x</w:t>
            </w:r>
          </w:p>
        </w:tc>
        <w:tc>
          <w:tcPr>
            <w:tcW w:w="1226" w:type="dxa"/>
          </w:tcPr>
          <w:p w14:paraId="1197270A" w14:textId="77777777" w:rsidR="009A20DF" w:rsidRDefault="009A20DF" w:rsidP="003E1FF5">
            <w:r>
              <w:t>x</w:t>
            </w:r>
          </w:p>
        </w:tc>
        <w:tc>
          <w:tcPr>
            <w:tcW w:w="1525" w:type="dxa"/>
          </w:tcPr>
          <w:p w14:paraId="6EC157F6" w14:textId="77777777" w:rsidR="009A20DF" w:rsidRDefault="009A20DF" w:rsidP="003E1FF5">
            <w:r>
              <w:t>x</w:t>
            </w:r>
          </w:p>
        </w:tc>
      </w:tr>
      <w:tr w:rsidR="009A20DF" w14:paraId="0302EF2E" w14:textId="77777777" w:rsidTr="003E1FF5">
        <w:tc>
          <w:tcPr>
            <w:tcW w:w="2155" w:type="dxa"/>
          </w:tcPr>
          <w:p w14:paraId="7E7831D2" w14:textId="77777777" w:rsidR="009A20DF" w:rsidRPr="00B40113" w:rsidRDefault="003E1FF5" w:rsidP="003E1FF5">
            <w:proofErr w:type="spellStart"/>
            <w:r w:rsidRPr="003256AA">
              <w:t>Cioe</w:t>
            </w:r>
            <w:proofErr w:type="spellEnd"/>
            <w:r w:rsidRPr="003256AA">
              <w:t>, K.</w:t>
            </w:r>
            <w:r>
              <w:t xml:space="preserve">, </w:t>
            </w:r>
            <w:r w:rsidRPr="003256AA">
              <w:t>2020</w:t>
            </w:r>
          </w:p>
        </w:tc>
        <w:tc>
          <w:tcPr>
            <w:tcW w:w="1284" w:type="dxa"/>
          </w:tcPr>
          <w:p w14:paraId="641C4185" w14:textId="77777777" w:rsidR="009A20DF" w:rsidRDefault="009A20DF" w:rsidP="003E1FF5">
            <w:r>
              <w:t>x</w:t>
            </w:r>
          </w:p>
        </w:tc>
        <w:tc>
          <w:tcPr>
            <w:tcW w:w="1146" w:type="dxa"/>
          </w:tcPr>
          <w:p w14:paraId="2B0A6B73" w14:textId="77777777" w:rsidR="009A20DF" w:rsidRDefault="009A20DF" w:rsidP="003E1FF5">
            <w:r>
              <w:t>x</w:t>
            </w:r>
          </w:p>
        </w:tc>
        <w:tc>
          <w:tcPr>
            <w:tcW w:w="1363" w:type="dxa"/>
          </w:tcPr>
          <w:p w14:paraId="49C8F657" w14:textId="77777777" w:rsidR="009A20DF" w:rsidRDefault="009A20DF" w:rsidP="003E1FF5">
            <w:r>
              <w:t>x</w:t>
            </w:r>
          </w:p>
        </w:tc>
        <w:tc>
          <w:tcPr>
            <w:tcW w:w="1376" w:type="dxa"/>
          </w:tcPr>
          <w:p w14:paraId="3D9F4019" w14:textId="77777777" w:rsidR="009A20DF" w:rsidRDefault="009A20DF" w:rsidP="003E1FF5">
            <w:r>
              <w:t>x</w:t>
            </w:r>
          </w:p>
        </w:tc>
        <w:tc>
          <w:tcPr>
            <w:tcW w:w="1226" w:type="dxa"/>
          </w:tcPr>
          <w:p w14:paraId="216AC66A" w14:textId="77777777" w:rsidR="009A20DF" w:rsidRDefault="009A20DF" w:rsidP="003E1FF5">
            <w:r>
              <w:t>x</w:t>
            </w:r>
          </w:p>
        </w:tc>
        <w:tc>
          <w:tcPr>
            <w:tcW w:w="1525" w:type="dxa"/>
          </w:tcPr>
          <w:p w14:paraId="184AA75A" w14:textId="77777777" w:rsidR="009A20DF" w:rsidRDefault="009A20DF" w:rsidP="003E1FF5"/>
        </w:tc>
      </w:tr>
      <w:tr w:rsidR="009A20DF" w14:paraId="7D95A364" w14:textId="77777777" w:rsidTr="003E1FF5">
        <w:tc>
          <w:tcPr>
            <w:tcW w:w="2155" w:type="dxa"/>
          </w:tcPr>
          <w:p w14:paraId="229E7621" w14:textId="77777777" w:rsidR="009A20DF" w:rsidRPr="00B40113" w:rsidRDefault="003E1FF5" w:rsidP="003E1FF5">
            <w:pPr>
              <w:rPr>
                <w:b/>
                <w:bCs/>
              </w:rPr>
            </w:pPr>
            <w:proofErr w:type="spellStart"/>
            <w:r w:rsidRPr="003256AA">
              <w:t>Godersky</w:t>
            </w:r>
            <w:proofErr w:type="spellEnd"/>
            <w:r w:rsidRPr="003256AA">
              <w:t>, M.</w:t>
            </w:r>
            <w:r>
              <w:t>,</w:t>
            </w:r>
            <w:r w:rsidRPr="003256AA">
              <w:t xml:space="preserve"> 2019</w:t>
            </w:r>
          </w:p>
        </w:tc>
        <w:tc>
          <w:tcPr>
            <w:tcW w:w="1284" w:type="dxa"/>
          </w:tcPr>
          <w:p w14:paraId="34268F3B" w14:textId="77777777" w:rsidR="009A20DF" w:rsidRDefault="009A20DF" w:rsidP="003E1FF5">
            <w:r>
              <w:t>x</w:t>
            </w:r>
          </w:p>
        </w:tc>
        <w:tc>
          <w:tcPr>
            <w:tcW w:w="1146" w:type="dxa"/>
          </w:tcPr>
          <w:p w14:paraId="4651A09A" w14:textId="77777777" w:rsidR="009A20DF" w:rsidRDefault="009A20DF" w:rsidP="003E1FF5">
            <w:r>
              <w:t>x</w:t>
            </w:r>
          </w:p>
        </w:tc>
        <w:tc>
          <w:tcPr>
            <w:tcW w:w="1363" w:type="dxa"/>
          </w:tcPr>
          <w:p w14:paraId="448B0970" w14:textId="77777777" w:rsidR="009A20DF" w:rsidRDefault="009A20DF" w:rsidP="003E1FF5">
            <w:r>
              <w:t>x</w:t>
            </w:r>
          </w:p>
        </w:tc>
        <w:tc>
          <w:tcPr>
            <w:tcW w:w="1376" w:type="dxa"/>
          </w:tcPr>
          <w:p w14:paraId="24F5F132" w14:textId="77777777" w:rsidR="009A20DF" w:rsidRDefault="009A20DF" w:rsidP="003E1FF5">
            <w:r>
              <w:t>x</w:t>
            </w:r>
          </w:p>
        </w:tc>
        <w:tc>
          <w:tcPr>
            <w:tcW w:w="1226" w:type="dxa"/>
          </w:tcPr>
          <w:p w14:paraId="0A32C709" w14:textId="77777777" w:rsidR="009A20DF" w:rsidRDefault="009A20DF" w:rsidP="003E1FF5">
            <w:r>
              <w:t>x</w:t>
            </w:r>
          </w:p>
        </w:tc>
        <w:tc>
          <w:tcPr>
            <w:tcW w:w="1525" w:type="dxa"/>
          </w:tcPr>
          <w:p w14:paraId="590A5CC4" w14:textId="77777777" w:rsidR="009A20DF" w:rsidRDefault="009A20DF" w:rsidP="003E1FF5">
            <w:r>
              <w:t>x</w:t>
            </w:r>
          </w:p>
        </w:tc>
      </w:tr>
      <w:tr w:rsidR="009A20DF" w14:paraId="07856625" w14:textId="77777777" w:rsidTr="003E1FF5">
        <w:tc>
          <w:tcPr>
            <w:tcW w:w="2155" w:type="dxa"/>
          </w:tcPr>
          <w:p w14:paraId="70AA2B83" w14:textId="77777777" w:rsidR="009A20DF" w:rsidRPr="00B40113" w:rsidRDefault="003E1FF5" w:rsidP="003E1FF5">
            <w:r w:rsidRPr="003256AA">
              <w:t>Short, V.</w:t>
            </w:r>
            <w:r>
              <w:t>,</w:t>
            </w:r>
            <w:r w:rsidRPr="003256AA">
              <w:t xml:space="preserve"> 2018</w:t>
            </w:r>
          </w:p>
        </w:tc>
        <w:tc>
          <w:tcPr>
            <w:tcW w:w="1284" w:type="dxa"/>
          </w:tcPr>
          <w:p w14:paraId="4B5427EA" w14:textId="77777777" w:rsidR="009A20DF" w:rsidRDefault="009A20DF" w:rsidP="003E1FF5"/>
        </w:tc>
        <w:tc>
          <w:tcPr>
            <w:tcW w:w="1146" w:type="dxa"/>
          </w:tcPr>
          <w:p w14:paraId="768C286D" w14:textId="77777777" w:rsidR="009A20DF" w:rsidRDefault="009A20DF" w:rsidP="003E1FF5"/>
        </w:tc>
        <w:tc>
          <w:tcPr>
            <w:tcW w:w="1363" w:type="dxa"/>
          </w:tcPr>
          <w:p w14:paraId="79F7D76E" w14:textId="77777777" w:rsidR="009A20DF" w:rsidRDefault="009A20DF" w:rsidP="003E1FF5"/>
        </w:tc>
        <w:tc>
          <w:tcPr>
            <w:tcW w:w="1376" w:type="dxa"/>
          </w:tcPr>
          <w:p w14:paraId="34107E4A" w14:textId="77777777" w:rsidR="009A20DF" w:rsidRDefault="009A20DF" w:rsidP="003E1FF5"/>
        </w:tc>
        <w:tc>
          <w:tcPr>
            <w:tcW w:w="1226" w:type="dxa"/>
          </w:tcPr>
          <w:p w14:paraId="77C9A2F0" w14:textId="77777777" w:rsidR="009A20DF" w:rsidRDefault="009A20DF" w:rsidP="003E1FF5">
            <w:r>
              <w:t>x</w:t>
            </w:r>
          </w:p>
        </w:tc>
        <w:tc>
          <w:tcPr>
            <w:tcW w:w="1525" w:type="dxa"/>
          </w:tcPr>
          <w:p w14:paraId="0D7CCB06" w14:textId="77777777" w:rsidR="009A20DF" w:rsidRDefault="009A20DF" w:rsidP="003E1FF5">
            <w:r>
              <w:t>x</w:t>
            </w:r>
          </w:p>
        </w:tc>
      </w:tr>
      <w:tr w:rsidR="009A20DF" w14:paraId="7ABB29E4" w14:textId="77777777" w:rsidTr="003E1FF5">
        <w:tc>
          <w:tcPr>
            <w:tcW w:w="2155" w:type="dxa"/>
          </w:tcPr>
          <w:p w14:paraId="23AC5F6D" w14:textId="77777777" w:rsidR="009A20DF" w:rsidRPr="00B40113" w:rsidRDefault="003E1FF5" w:rsidP="003E1FF5">
            <w:pPr>
              <w:rPr>
                <w:b/>
                <w:bCs/>
              </w:rPr>
            </w:pPr>
            <w:proofErr w:type="spellStart"/>
            <w:r w:rsidRPr="003256AA">
              <w:t>Ronquest</w:t>
            </w:r>
            <w:proofErr w:type="spellEnd"/>
            <w:r w:rsidRPr="003256AA">
              <w:t>, N.</w:t>
            </w:r>
            <w:r>
              <w:t xml:space="preserve">, </w:t>
            </w:r>
            <w:r w:rsidRPr="003256AA">
              <w:t>2018</w:t>
            </w:r>
          </w:p>
        </w:tc>
        <w:tc>
          <w:tcPr>
            <w:tcW w:w="1284" w:type="dxa"/>
          </w:tcPr>
          <w:p w14:paraId="26D5A51A" w14:textId="77777777" w:rsidR="009A20DF" w:rsidRDefault="009A20DF" w:rsidP="003E1FF5">
            <w:r>
              <w:t>x</w:t>
            </w:r>
          </w:p>
        </w:tc>
        <w:tc>
          <w:tcPr>
            <w:tcW w:w="1146" w:type="dxa"/>
          </w:tcPr>
          <w:p w14:paraId="6D2B9B60" w14:textId="77777777" w:rsidR="009A20DF" w:rsidRDefault="009A20DF" w:rsidP="003E1FF5"/>
        </w:tc>
        <w:tc>
          <w:tcPr>
            <w:tcW w:w="1363" w:type="dxa"/>
          </w:tcPr>
          <w:p w14:paraId="3CF4B646" w14:textId="77777777" w:rsidR="009A20DF" w:rsidRDefault="009A20DF" w:rsidP="003E1FF5">
            <w:r>
              <w:t>x</w:t>
            </w:r>
          </w:p>
        </w:tc>
        <w:tc>
          <w:tcPr>
            <w:tcW w:w="1376" w:type="dxa"/>
          </w:tcPr>
          <w:p w14:paraId="130173C6" w14:textId="77777777" w:rsidR="009A20DF" w:rsidRDefault="009A20DF" w:rsidP="003E1FF5">
            <w:r>
              <w:t>x</w:t>
            </w:r>
          </w:p>
        </w:tc>
        <w:tc>
          <w:tcPr>
            <w:tcW w:w="1226" w:type="dxa"/>
          </w:tcPr>
          <w:p w14:paraId="39C32C53" w14:textId="77777777" w:rsidR="009A20DF" w:rsidRDefault="009A20DF" w:rsidP="003E1FF5"/>
        </w:tc>
        <w:tc>
          <w:tcPr>
            <w:tcW w:w="1525" w:type="dxa"/>
          </w:tcPr>
          <w:p w14:paraId="0F884B3D" w14:textId="77777777" w:rsidR="009A20DF" w:rsidRDefault="009A20DF" w:rsidP="003E1FF5">
            <w:r>
              <w:t>x</w:t>
            </w:r>
          </w:p>
        </w:tc>
      </w:tr>
      <w:tr w:rsidR="009A20DF" w14:paraId="6C6D4C78" w14:textId="77777777" w:rsidTr="003E1FF5">
        <w:tc>
          <w:tcPr>
            <w:tcW w:w="2155" w:type="dxa"/>
          </w:tcPr>
          <w:p w14:paraId="7942FBA6" w14:textId="77777777" w:rsidR="009A20DF" w:rsidRPr="00B40113" w:rsidRDefault="003E1FF5" w:rsidP="003E1FF5">
            <w:pPr>
              <w:rPr>
                <w:b/>
                <w:bCs/>
              </w:rPr>
            </w:pPr>
            <w:proofErr w:type="spellStart"/>
            <w:r w:rsidRPr="003256AA">
              <w:t>Hewell</w:t>
            </w:r>
            <w:proofErr w:type="spellEnd"/>
            <w:r w:rsidRPr="003256AA">
              <w:t>, V.</w:t>
            </w:r>
            <w:r>
              <w:t>,</w:t>
            </w:r>
            <w:r w:rsidRPr="003256AA">
              <w:t xml:space="preserve"> 2017</w:t>
            </w:r>
          </w:p>
        </w:tc>
        <w:tc>
          <w:tcPr>
            <w:tcW w:w="1284" w:type="dxa"/>
          </w:tcPr>
          <w:p w14:paraId="19BCF7D5" w14:textId="77777777" w:rsidR="009A20DF" w:rsidRDefault="009A20DF" w:rsidP="003E1FF5">
            <w:r>
              <w:t>x</w:t>
            </w:r>
          </w:p>
        </w:tc>
        <w:tc>
          <w:tcPr>
            <w:tcW w:w="1146" w:type="dxa"/>
          </w:tcPr>
          <w:p w14:paraId="017C68D8" w14:textId="77777777" w:rsidR="009A20DF" w:rsidRDefault="009A20DF" w:rsidP="003E1FF5">
            <w:r>
              <w:t>x</w:t>
            </w:r>
          </w:p>
        </w:tc>
        <w:tc>
          <w:tcPr>
            <w:tcW w:w="1363" w:type="dxa"/>
          </w:tcPr>
          <w:p w14:paraId="1CCEDE5E" w14:textId="77777777" w:rsidR="009A20DF" w:rsidRDefault="009A20DF" w:rsidP="003E1FF5"/>
        </w:tc>
        <w:tc>
          <w:tcPr>
            <w:tcW w:w="1376" w:type="dxa"/>
          </w:tcPr>
          <w:p w14:paraId="473582F5" w14:textId="77777777" w:rsidR="009A20DF" w:rsidRDefault="009A20DF" w:rsidP="003E1FF5"/>
        </w:tc>
        <w:tc>
          <w:tcPr>
            <w:tcW w:w="1226" w:type="dxa"/>
          </w:tcPr>
          <w:p w14:paraId="6AEDC8EE" w14:textId="77777777" w:rsidR="009A20DF" w:rsidRDefault="009A20DF" w:rsidP="003E1FF5">
            <w:r>
              <w:t>x</w:t>
            </w:r>
          </w:p>
        </w:tc>
        <w:tc>
          <w:tcPr>
            <w:tcW w:w="1525" w:type="dxa"/>
          </w:tcPr>
          <w:p w14:paraId="3F424567" w14:textId="77777777" w:rsidR="009A20DF" w:rsidRDefault="009A20DF" w:rsidP="003E1FF5"/>
        </w:tc>
      </w:tr>
      <w:tr w:rsidR="009A20DF" w14:paraId="6A1DF872" w14:textId="77777777" w:rsidTr="003E1FF5">
        <w:tc>
          <w:tcPr>
            <w:tcW w:w="2155" w:type="dxa"/>
          </w:tcPr>
          <w:p w14:paraId="381B7F72" w14:textId="77777777" w:rsidR="009A20DF" w:rsidRPr="00B40113" w:rsidRDefault="003E1FF5" w:rsidP="003E1FF5">
            <w:pPr>
              <w:rPr>
                <w:b/>
                <w:bCs/>
              </w:rPr>
            </w:pPr>
            <w:r w:rsidRPr="003256AA">
              <w:t>Gustafson, D.</w:t>
            </w:r>
            <w:r>
              <w:t xml:space="preserve">, </w:t>
            </w:r>
            <w:r w:rsidRPr="003256AA">
              <w:t>2016</w:t>
            </w:r>
          </w:p>
        </w:tc>
        <w:tc>
          <w:tcPr>
            <w:tcW w:w="1284" w:type="dxa"/>
          </w:tcPr>
          <w:p w14:paraId="11F508F7" w14:textId="77777777" w:rsidR="009A20DF" w:rsidRDefault="009A20DF" w:rsidP="003E1FF5">
            <w:r>
              <w:t>x</w:t>
            </w:r>
          </w:p>
        </w:tc>
        <w:tc>
          <w:tcPr>
            <w:tcW w:w="1146" w:type="dxa"/>
          </w:tcPr>
          <w:p w14:paraId="0065A953" w14:textId="77777777" w:rsidR="009A20DF" w:rsidRDefault="009A20DF" w:rsidP="003E1FF5">
            <w:r>
              <w:t>x</w:t>
            </w:r>
          </w:p>
        </w:tc>
        <w:tc>
          <w:tcPr>
            <w:tcW w:w="1363" w:type="dxa"/>
          </w:tcPr>
          <w:p w14:paraId="571D9477" w14:textId="77777777" w:rsidR="009A20DF" w:rsidRDefault="009A20DF" w:rsidP="003E1FF5"/>
        </w:tc>
        <w:tc>
          <w:tcPr>
            <w:tcW w:w="1376" w:type="dxa"/>
          </w:tcPr>
          <w:p w14:paraId="24D585BB" w14:textId="77777777" w:rsidR="009A20DF" w:rsidRDefault="009A20DF" w:rsidP="003E1FF5"/>
        </w:tc>
        <w:tc>
          <w:tcPr>
            <w:tcW w:w="1226" w:type="dxa"/>
          </w:tcPr>
          <w:p w14:paraId="2E781965" w14:textId="77777777" w:rsidR="009A20DF" w:rsidRDefault="009A20DF" w:rsidP="003E1FF5">
            <w:r>
              <w:t>x</w:t>
            </w:r>
          </w:p>
        </w:tc>
        <w:tc>
          <w:tcPr>
            <w:tcW w:w="1525" w:type="dxa"/>
          </w:tcPr>
          <w:p w14:paraId="507315F3" w14:textId="77777777" w:rsidR="009A20DF" w:rsidRDefault="009A20DF" w:rsidP="003E1FF5">
            <w:r>
              <w:t>x</w:t>
            </w:r>
          </w:p>
        </w:tc>
      </w:tr>
      <w:tr w:rsidR="009A20DF" w14:paraId="3B36C422" w14:textId="77777777" w:rsidTr="003E1FF5">
        <w:tc>
          <w:tcPr>
            <w:tcW w:w="2155" w:type="dxa"/>
          </w:tcPr>
          <w:p w14:paraId="1AD12035" w14:textId="77777777" w:rsidR="009A20DF" w:rsidRPr="00B40113" w:rsidRDefault="003E1FF5" w:rsidP="003E1FF5">
            <w:pPr>
              <w:rPr>
                <w:b/>
                <w:bCs/>
              </w:rPr>
            </w:pPr>
            <w:r w:rsidRPr="003256AA">
              <w:lastRenderedPageBreak/>
              <w:t>While, A.</w:t>
            </w:r>
            <w:r>
              <w:t xml:space="preserve">, </w:t>
            </w:r>
            <w:r w:rsidRPr="003256AA">
              <w:t>2020</w:t>
            </w:r>
          </w:p>
        </w:tc>
        <w:tc>
          <w:tcPr>
            <w:tcW w:w="1284" w:type="dxa"/>
          </w:tcPr>
          <w:p w14:paraId="63CD4F38" w14:textId="77777777" w:rsidR="009A20DF" w:rsidRDefault="009A20DF" w:rsidP="003E1FF5">
            <w:r>
              <w:t>x</w:t>
            </w:r>
          </w:p>
        </w:tc>
        <w:tc>
          <w:tcPr>
            <w:tcW w:w="1146" w:type="dxa"/>
          </w:tcPr>
          <w:p w14:paraId="5664F980" w14:textId="77777777" w:rsidR="009A20DF" w:rsidRDefault="009A20DF" w:rsidP="003E1FF5">
            <w:r>
              <w:t>x</w:t>
            </w:r>
          </w:p>
        </w:tc>
        <w:tc>
          <w:tcPr>
            <w:tcW w:w="1363" w:type="dxa"/>
          </w:tcPr>
          <w:p w14:paraId="7AC47B63" w14:textId="77777777" w:rsidR="009A20DF" w:rsidRDefault="009A20DF" w:rsidP="003E1FF5">
            <w:r>
              <w:t>x</w:t>
            </w:r>
          </w:p>
        </w:tc>
        <w:tc>
          <w:tcPr>
            <w:tcW w:w="1376" w:type="dxa"/>
          </w:tcPr>
          <w:p w14:paraId="5EBE87A3" w14:textId="77777777" w:rsidR="009A20DF" w:rsidRDefault="009A20DF" w:rsidP="003E1FF5">
            <w:r>
              <w:t>x</w:t>
            </w:r>
          </w:p>
        </w:tc>
        <w:tc>
          <w:tcPr>
            <w:tcW w:w="1226" w:type="dxa"/>
          </w:tcPr>
          <w:p w14:paraId="4E667006" w14:textId="77777777" w:rsidR="009A20DF" w:rsidRDefault="009A20DF" w:rsidP="003E1FF5"/>
        </w:tc>
        <w:tc>
          <w:tcPr>
            <w:tcW w:w="1525" w:type="dxa"/>
          </w:tcPr>
          <w:p w14:paraId="4AE48107" w14:textId="77777777" w:rsidR="009A20DF" w:rsidRDefault="009A20DF" w:rsidP="003E1FF5"/>
        </w:tc>
      </w:tr>
      <w:tr w:rsidR="009A20DF" w14:paraId="1F094F0A" w14:textId="77777777" w:rsidTr="003E1FF5">
        <w:tc>
          <w:tcPr>
            <w:tcW w:w="2155" w:type="dxa"/>
          </w:tcPr>
          <w:p w14:paraId="3F0F16FB" w14:textId="77777777" w:rsidR="009A20DF" w:rsidRPr="00B40113" w:rsidRDefault="003E1FF5" w:rsidP="003E1FF5">
            <w:r w:rsidRPr="003256AA">
              <w:t>Coker, J.</w:t>
            </w:r>
            <w:r>
              <w:t xml:space="preserve">, </w:t>
            </w:r>
            <w:r w:rsidRPr="003256AA">
              <w:t>2018</w:t>
            </w:r>
          </w:p>
        </w:tc>
        <w:tc>
          <w:tcPr>
            <w:tcW w:w="1284" w:type="dxa"/>
          </w:tcPr>
          <w:p w14:paraId="40F171BA" w14:textId="77777777" w:rsidR="009A20DF" w:rsidRDefault="009A20DF" w:rsidP="003E1FF5"/>
        </w:tc>
        <w:tc>
          <w:tcPr>
            <w:tcW w:w="1146" w:type="dxa"/>
          </w:tcPr>
          <w:p w14:paraId="09A4BE8C" w14:textId="77777777" w:rsidR="009A20DF" w:rsidRDefault="009A20DF" w:rsidP="003E1FF5">
            <w:r>
              <w:t>x</w:t>
            </w:r>
          </w:p>
        </w:tc>
        <w:tc>
          <w:tcPr>
            <w:tcW w:w="1363" w:type="dxa"/>
          </w:tcPr>
          <w:p w14:paraId="102EA966" w14:textId="77777777" w:rsidR="009A20DF" w:rsidRDefault="009A20DF" w:rsidP="003E1FF5">
            <w:r>
              <w:t>x</w:t>
            </w:r>
          </w:p>
        </w:tc>
        <w:tc>
          <w:tcPr>
            <w:tcW w:w="1376" w:type="dxa"/>
          </w:tcPr>
          <w:p w14:paraId="69256BCB" w14:textId="77777777" w:rsidR="009A20DF" w:rsidRDefault="009A20DF" w:rsidP="003E1FF5">
            <w:r>
              <w:t>x</w:t>
            </w:r>
          </w:p>
        </w:tc>
        <w:tc>
          <w:tcPr>
            <w:tcW w:w="1226" w:type="dxa"/>
          </w:tcPr>
          <w:p w14:paraId="5BA53E5C" w14:textId="77777777" w:rsidR="009A20DF" w:rsidRDefault="009A20DF" w:rsidP="003E1FF5"/>
        </w:tc>
        <w:tc>
          <w:tcPr>
            <w:tcW w:w="1525" w:type="dxa"/>
          </w:tcPr>
          <w:p w14:paraId="6D5633AC" w14:textId="77777777" w:rsidR="009A20DF" w:rsidRDefault="009A20DF" w:rsidP="003E1FF5"/>
        </w:tc>
      </w:tr>
      <w:tr w:rsidR="009A20DF" w14:paraId="2038F566" w14:textId="77777777" w:rsidTr="003E1FF5">
        <w:tc>
          <w:tcPr>
            <w:tcW w:w="2155" w:type="dxa"/>
          </w:tcPr>
          <w:p w14:paraId="4329E85B" w14:textId="77777777" w:rsidR="009A20DF" w:rsidRPr="00B40113" w:rsidRDefault="003E1FF5" w:rsidP="003E1FF5">
            <w:pPr>
              <w:rPr>
                <w:b/>
                <w:bCs/>
              </w:rPr>
            </w:pPr>
            <w:r w:rsidRPr="003256AA">
              <w:t>Kumari, S.</w:t>
            </w:r>
            <w:r>
              <w:t xml:space="preserve">, </w:t>
            </w:r>
            <w:r w:rsidRPr="003256AA">
              <w:t>2016</w:t>
            </w:r>
          </w:p>
        </w:tc>
        <w:tc>
          <w:tcPr>
            <w:tcW w:w="1284" w:type="dxa"/>
          </w:tcPr>
          <w:p w14:paraId="39C3CDF7" w14:textId="77777777" w:rsidR="009A20DF" w:rsidRDefault="009A20DF" w:rsidP="003E1FF5"/>
        </w:tc>
        <w:tc>
          <w:tcPr>
            <w:tcW w:w="1146" w:type="dxa"/>
          </w:tcPr>
          <w:p w14:paraId="27C14D94" w14:textId="77777777" w:rsidR="009A20DF" w:rsidRDefault="009A20DF" w:rsidP="003E1FF5"/>
        </w:tc>
        <w:tc>
          <w:tcPr>
            <w:tcW w:w="1363" w:type="dxa"/>
          </w:tcPr>
          <w:p w14:paraId="3DCA003B" w14:textId="77777777" w:rsidR="009A20DF" w:rsidRDefault="009A20DF" w:rsidP="003E1FF5"/>
        </w:tc>
        <w:tc>
          <w:tcPr>
            <w:tcW w:w="1376" w:type="dxa"/>
          </w:tcPr>
          <w:p w14:paraId="0977ACA1" w14:textId="77777777" w:rsidR="009A20DF" w:rsidRDefault="009A20DF" w:rsidP="003E1FF5">
            <w:r>
              <w:t>x</w:t>
            </w:r>
          </w:p>
        </w:tc>
        <w:tc>
          <w:tcPr>
            <w:tcW w:w="1226" w:type="dxa"/>
          </w:tcPr>
          <w:p w14:paraId="4F26641E" w14:textId="77777777" w:rsidR="009A20DF" w:rsidRDefault="009A20DF" w:rsidP="003E1FF5">
            <w:r>
              <w:t>x</w:t>
            </w:r>
          </w:p>
        </w:tc>
        <w:tc>
          <w:tcPr>
            <w:tcW w:w="1525" w:type="dxa"/>
          </w:tcPr>
          <w:p w14:paraId="0EDBC59E" w14:textId="77777777" w:rsidR="009A20DF" w:rsidRDefault="009A20DF" w:rsidP="003E1FF5"/>
        </w:tc>
      </w:tr>
      <w:tr w:rsidR="009A20DF" w14:paraId="7476B333" w14:textId="77777777" w:rsidTr="003E1FF5">
        <w:tc>
          <w:tcPr>
            <w:tcW w:w="2155" w:type="dxa"/>
          </w:tcPr>
          <w:p w14:paraId="442B09F8" w14:textId="77777777" w:rsidR="009A20DF" w:rsidRPr="003E1FF5" w:rsidRDefault="003E1FF5" w:rsidP="003E1FF5">
            <w:pPr>
              <w:rPr>
                <w:b/>
                <w:bCs/>
              </w:rPr>
            </w:pPr>
            <w:r w:rsidRPr="003256AA">
              <w:t>Kelly, S.</w:t>
            </w:r>
            <w:r>
              <w:t xml:space="preserve">, </w:t>
            </w:r>
            <w:r w:rsidRPr="003256AA">
              <w:t>2012</w:t>
            </w:r>
          </w:p>
        </w:tc>
        <w:tc>
          <w:tcPr>
            <w:tcW w:w="1284" w:type="dxa"/>
          </w:tcPr>
          <w:p w14:paraId="422A469C" w14:textId="77777777" w:rsidR="009A20DF" w:rsidRDefault="009A20DF" w:rsidP="003E1FF5"/>
        </w:tc>
        <w:tc>
          <w:tcPr>
            <w:tcW w:w="1146" w:type="dxa"/>
          </w:tcPr>
          <w:p w14:paraId="6AE3AE81" w14:textId="77777777" w:rsidR="009A20DF" w:rsidRDefault="009A20DF" w:rsidP="003E1FF5"/>
        </w:tc>
        <w:tc>
          <w:tcPr>
            <w:tcW w:w="1363" w:type="dxa"/>
          </w:tcPr>
          <w:p w14:paraId="3BAA70EB" w14:textId="77777777" w:rsidR="009A20DF" w:rsidRDefault="009A20DF" w:rsidP="003E1FF5"/>
        </w:tc>
        <w:tc>
          <w:tcPr>
            <w:tcW w:w="1376" w:type="dxa"/>
          </w:tcPr>
          <w:p w14:paraId="14BAAA23" w14:textId="77777777" w:rsidR="009A20DF" w:rsidRDefault="009A20DF" w:rsidP="003E1FF5"/>
        </w:tc>
        <w:tc>
          <w:tcPr>
            <w:tcW w:w="1226" w:type="dxa"/>
          </w:tcPr>
          <w:p w14:paraId="581DAE1F" w14:textId="77777777" w:rsidR="009A20DF" w:rsidRDefault="009A20DF" w:rsidP="003E1FF5"/>
        </w:tc>
        <w:tc>
          <w:tcPr>
            <w:tcW w:w="1525" w:type="dxa"/>
          </w:tcPr>
          <w:p w14:paraId="05ADB7F4" w14:textId="77777777" w:rsidR="009A20DF" w:rsidRDefault="009A20DF" w:rsidP="003E1FF5"/>
        </w:tc>
      </w:tr>
      <w:tr w:rsidR="009A20DF" w14:paraId="4ACD2C76" w14:textId="77777777" w:rsidTr="003E1FF5">
        <w:tc>
          <w:tcPr>
            <w:tcW w:w="2155" w:type="dxa"/>
          </w:tcPr>
          <w:p w14:paraId="08C5A823" w14:textId="77777777" w:rsidR="009A20DF" w:rsidRPr="00B40113" w:rsidRDefault="003E1FF5" w:rsidP="003E1FF5">
            <w:pPr>
              <w:rPr>
                <w:b/>
                <w:bCs/>
              </w:rPr>
            </w:pPr>
            <w:r w:rsidRPr="003256AA">
              <w:t>Steinkamp, J.</w:t>
            </w:r>
            <w:r>
              <w:t xml:space="preserve">, </w:t>
            </w:r>
            <w:r w:rsidRPr="003256AA">
              <w:t>2019</w:t>
            </w:r>
          </w:p>
        </w:tc>
        <w:tc>
          <w:tcPr>
            <w:tcW w:w="1284" w:type="dxa"/>
          </w:tcPr>
          <w:p w14:paraId="21CFFCE4" w14:textId="77777777" w:rsidR="009A20DF" w:rsidRDefault="009A20DF" w:rsidP="003E1FF5">
            <w:r>
              <w:t>x</w:t>
            </w:r>
          </w:p>
        </w:tc>
        <w:tc>
          <w:tcPr>
            <w:tcW w:w="1146" w:type="dxa"/>
          </w:tcPr>
          <w:p w14:paraId="432576D1" w14:textId="77777777" w:rsidR="009A20DF" w:rsidRDefault="009A20DF" w:rsidP="003E1FF5">
            <w:r>
              <w:t>x</w:t>
            </w:r>
          </w:p>
        </w:tc>
        <w:tc>
          <w:tcPr>
            <w:tcW w:w="1363" w:type="dxa"/>
          </w:tcPr>
          <w:p w14:paraId="0F4C0E6A" w14:textId="77777777" w:rsidR="009A20DF" w:rsidRDefault="009A20DF" w:rsidP="003E1FF5">
            <w:r>
              <w:t>x</w:t>
            </w:r>
          </w:p>
        </w:tc>
        <w:tc>
          <w:tcPr>
            <w:tcW w:w="1376" w:type="dxa"/>
          </w:tcPr>
          <w:p w14:paraId="73D1ADDB" w14:textId="77777777" w:rsidR="009A20DF" w:rsidRDefault="009A20DF" w:rsidP="003E1FF5">
            <w:r>
              <w:t>x</w:t>
            </w:r>
          </w:p>
        </w:tc>
        <w:tc>
          <w:tcPr>
            <w:tcW w:w="1226" w:type="dxa"/>
          </w:tcPr>
          <w:p w14:paraId="4E0790FC" w14:textId="77777777" w:rsidR="009A20DF" w:rsidRDefault="009A20DF" w:rsidP="003E1FF5">
            <w:r>
              <w:t>x</w:t>
            </w:r>
          </w:p>
        </w:tc>
        <w:tc>
          <w:tcPr>
            <w:tcW w:w="1525" w:type="dxa"/>
          </w:tcPr>
          <w:p w14:paraId="1351F914" w14:textId="77777777" w:rsidR="009A20DF" w:rsidRDefault="009A20DF" w:rsidP="003E1FF5">
            <w:r>
              <w:t>x</w:t>
            </w:r>
          </w:p>
        </w:tc>
      </w:tr>
      <w:tr w:rsidR="009A20DF" w14:paraId="6483A02E" w14:textId="77777777" w:rsidTr="003E1FF5">
        <w:tc>
          <w:tcPr>
            <w:tcW w:w="2155" w:type="dxa"/>
          </w:tcPr>
          <w:p w14:paraId="3C2F8D8C" w14:textId="77777777" w:rsidR="009A20DF" w:rsidRPr="00B40113" w:rsidRDefault="003E1FF5" w:rsidP="003E1FF5">
            <w:pPr>
              <w:rPr>
                <w:b/>
                <w:bCs/>
              </w:rPr>
            </w:pPr>
            <w:r w:rsidRPr="003256AA">
              <w:t>Kampman, K.</w:t>
            </w:r>
            <w:r>
              <w:t xml:space="preserve">, </w:t>
            </w:r>
            <w:r w:rsidRPr="003256AA">
              <w:t>2015</w:t>
            </w:r>
          </w:p>
        </w:tc>
        <w:tc>
          <w:tcPr>
            <w:tcW w:w="1284" w:type="dxa"/>
          </w:tcPr>
          <w:p w14:paraId="0756162B" w14:textId="77777777" w:rsidR="009A20DF" w:rsidRDefault="009A20DF" w:rsidP="003E1FF5">
            <w:r>
              <w:t>x</w:t>
            </w:r>
          </w:p>
        </w:tc>
        <w:tc>
          <w:tcPr>
            <w:tcW w:w="1146" w:type="dxa"/>
          </w:tcPr>
          <w:p w14:paraId="0C9D2F17" w14:textId="77777777" w:rsidR="009A20DF" w:rsidRDefault="009A20DF" w:rsidP="003E1FF5">
            <w:r>
              <w:t>x</w:t>
            </w:r>
          </w:p>
        </w:tc>
        <w:tc>
          <w:tcPr>
            <w:tcW w:w="1363" w:type="dxa"/>
          </w:tcPr>
          <w:p w14:paraId="05243311" w14:textId="77777777" w:rsidR="009A20DF" w:rsidRDefault="009A20DF" w:rsidP="003E1FF5">
            <w:r>
              <w:t>x</w:t>
            </w:r>
          </w:p>
        </w:tc>
        <w:tc>
          <w:tcPr>
            <w:tcW w:w="1376" w:type="dxa"/>
          </w:tcPr>
          <w:p w14:paraId="58C7BF02" w14:textId="77777777" w:rsidR="009A20DF" w:rsidRDefault="009A20DF" w:rsidP="003E1FF5">
            <w:r>
              <w:t>x</w:t>
            </w:r>
          </w:p>
        </w:tc>
        <w:tc>
          <w:tcPr>
            <w:tcW w:w="1226" w:type="dxa"/>
          </w:tcPr>
          <w:p w14:paraId="01F79389" w14:textId="77777777" w:rsidR="009A20DF" w:rsidRDefault="009A20DF" w:rsidP="003E1FF5">
            <w:r>
              <w:t>x</w:t>
            </w:r>
          </w:p>
        </w:tc>
        <w:tc>
          <w:tcPr>
            <w:tcW w:w="1525" w:type="dxa"/>
          </w:tcPr>
          <w:p w14:paraId="11E3A027" w14:textId="77777777" w:rsidR="009A20DF" w:rsidRDefault="009A20DF" w:rsidP="003E1FF5">
            <w:r>
              <w:t>x</w:t>
            </w:r>
          </w:p>
        </w:tc>
      </w:tr>
      <w:tr w:rsidR="009A20DF" w14:paraId="5950F784" w14:textId="77777777" w:rsidTr="003E1FF5">
        <w:tc>
          <w:tcPr>
            <w:tcW w:w="2155" w:type="dxa"/>
          </w:tcPr>
          <w:p w14:paraId="28A4F568" w14:textId="77777777" w:rsidR="009A20DF" w:rsidRPr="00B40113" w:rsidRDefault="003E1FF5" w:rsidP="003E1FF5">
            <w:pPr>
              <w:rPr>
                <w:b/>
                <w:bCs/>
              </w:rPr>
            </w:pPr>
            <w:r w:rsidRPr="003256AA">
              <w:t>Metz, V.</w:t>
            </w:r>
            <w:r>
              <w:t xml:space="preserve">, </w:t>
            </w:r>
            <w:r w:rsidRPr="003256AA">
              <w:t>2014</w:t>
            </w:r>
          </w:p>
        </w:tc>
        <w:tc>
          <w:tcPr>
            <w:tcW w:w="1284" w:type="dxa"/>
          </w:tcPr>
          <w:p w14:paraId="5B675173" w14:textId="77777777" w:rsidR="009A20DF" w:rsidRDefault="009A20DF" w:rsidP="003E1FF5">
            <w:r>
              <w:t>x</w:t>
            </w:r>
          </w:p>
        </w:tc>
        <w:tc>
          <w:tcPr>
            <w:tcW w:w="1146" w:type="dxa"/>
          </w:tcPr>
          <w:p w14:paraId="25AC8B3C" w14:textId="77777777" w:rsidR="009A20DF" w:rsidRDefault="009A20DF" w:rsidP="003E1FF5">
            <w:r>
              <w:t>x</w:t>
            </w:r>
          </w:p>
        </w:tc>
        <w:tc>
          <w:tcPr>
            <w:tcW w:w="1363" w:type="dxa"/>
          </w:tcPr>
          <w:p w14:paraId="67664A32" w14:textId="77777777" w:rsidR="009A20DF" w:rsidRDefault="009A20DF" w:rsidP="003E1FF5">
            <w:r>
              <w:t>x</w:t>
            </w:r>
          </w:p>
        </w:tc>
        <w:tc>
          <w:tcPr>
            <w:tcW w:w="1376" w:type="dxa"/>
          </w:tcPr>
          <w:p w14:paraId="5A39525A" w14:textId="77777777" w:rsidR="009A20DF" w:rsidRDefault="009A20DF" w:rsidP="003E1FF5">
            <w:r>
              <w:t>x</w:t>
            </w:r>
          </w:p>
        </w:tc>
        <w:tc>
          <w:tcPr>
            <w:tcW w:w="1226" w:type="dxa"/>
          </w:tcPr>
          <w:p w14:paraId="64194001" w14:textId="77777777" w:rsidR="009A20DF" w:rsidRDefault="009A20DF" w:rsidP="003E1FF5"/>
        </w:tc>
        <w:tc>
          <w:tcPr>
            <w:tcW w:w="1525" w:type="dxa"/>
          </w:tcPr>
          <w:p w14:paraId="37B94320" w14:textId="77777777" w:rsidR="009A20DF" w:rsidRDefault="009A20DF" w:rsidP="003E1FF5"/>
        </w:tc>
      </w:tr>
    </w:tbl>
    <w:p w14:paraId="12347B71" w14:textId="77777777" w:rsidR="00156ED3" w:rsidRDefault="00156ED3" w:rsidP="00246EE8">
      <w:pPr>
        <w:pStyle w:val="APA"/>
        <w:ind w:firstLine="0"/>
        <w:jc w:val="center"/>
        <w:rPr>
          <w:b/>
        </w:rPr>
      </w:pPr>
    </w:p>
    <w:p w14:paraId="02705487" w14:textId="77777777" w:rsidR="00246EE8" w:rsidRDefault="00246EE8" w:rsidP="00246EE8">
      <w:pPr>
        <w:pStyle w:val="APA"/>
        <w:ind w:firstLine="0"/>
        <w:jc w:val="center"/>
        <w:rPr>
          <w:b/>
        </w:rPr>
      </w:pPr>
    </w:p>
    <w:p w14:paraId="2A67748B" w14:textId="77777777" w:rsidR="00246EE8" w:rsidRDefault="00246EE8" w:rsidP="00246EE8">
      <w:pPr>
        <w:pStyle w:val="APA"/>
        <w:ind w:firstLine="0"/>
        <w:jc w:val="center"/>
        <w:rPr>
          <w:b/>
        </w:rPr>
      </w:pPr>
    </w:p>
    <w:p w14:paraId="5DEEC67F" w14:textId="77777777" w:rsidR="00246EE8" w:rsidRDefault="00246EE8" w:rsidP="00246EE8">
      <w:pPr>
        <w:pStyle w:val="APA"/>
        <w:ind w:firstLine="0"/>
        <w:jc w:val="center"/>
        <w:rPr>
          <w:b/>
        </w:rPr>
      </w:pPr>
    </w:p>
    <w:p w14:paraId="2C41EA5A" w14:textId="77777777" w:rsidR="007C4CAF" w:rsidRDefault="007C4CAF" w:rsidP="009A20DF">
      <w:pPr>
        <w:pStyle w:val="APA"/>
        <w:ind w:firstLine="0"/>
        <w:rPr>
          <w:b/>
        </w:rPr>
      </w:pPr>
    </w:p>
    <w:p w14:paraId="77C84DF7" w14:textId="77777777" w:rsidR="005E5C40" w:rsidRDefault="005E5C40" w:rsidP="009A20DF">
      <w:pPr>
        <w:pStyle w:val="APA"/>
        <w:ind w:firstLine="0"/>
        <w:rPr>
          <w:b/>
        </w:rPr>
      </w:pPr>
    </w:p>
    <w:p w14:paraId="5A6403AD" w14:textId="77777777" w:rsidR="005E5C40" w:rsidRDefault="005E5C40" w:rsidP="009A20DF">
      <w:pPr>
        <w:pStyle w:val="APA"/>
        <w:ind w:firstLine="0"/>
        <w:rPr>
          <w:b/>
        </w:rPr>
      </w:pPr>
    </w:p>
    <w:p w14:paraId="49EDE2EE" w14:textId="77777777" w:rsidR="005E5C40" w:rsidRDefault="005E5C40" w:rsidP="009A20DF">
      <w:pPr>
        <w:pStyle w:val="APA"/>
        <w:ind w:firstLine="0"/>
        <w:rPr>
          <w:b/>
        </w:rPr>
      </w:pPr>
    </w:p>
    <w:p w14:paraId="4627B18E" w14:textId="77777777" w:rsidR="005E5C40" w:rsidRDefault="005E5C40" w:rsidP="009A20DF">
      <w:pPr>
        <w:pStyle w:val="APA"/>
        <w:ind w:firstLine="0"/>
        <w:rPr>
          <w:b/>
        </w:rPr>
      </w:pPr>
    </w:p>
    <w:p w14:paraId="7BD38068" w14:textId="77777777" w:rsidR="005E5C40" w:rsidRDefault="005E5C40" w:rsidP="009A20DF">
      <w:pPr>
        <w:pStyle w:val="APA"/>
        <w:ind w:firstLine="0"/>
        <w:rPr>
          <w:b/>
        </w:rPr>
      </w:pPr>
    </w:p>
    <w:p w14:paraId="7BF1FE3A" w14:textId="77777777" w:rsidR="005E5C40" w:rsidRDefault="005E5C40" w:rsidP="009A20DF">
      <w:pPr>
        <w:pStyle w:val="APA"/>
        <w:ind w:firstLine="0"/>
        <w:rPr>
          <w:b/>
        </w:rPr>
      </w:pPr>
    </w:p>
    <w:p w14:paraId="0DB2FF5E" w14:textId="77777777" w:rsidR="005E5C40" w:rsidRDefault="005E5C40" w:rsidP="009A20DF">
      <w:pPr>
        <w:pStyle w:val="APA"/>
        <w:ind w:firstLine="0"/>
        <w:rPr>
          <w:b/>
        </w:rPr>
      </w:pPr>
    </w:p>
    <w:p w14:paraId="26FB7C36" w14:textId="77777777" w:rsidR="005E5C40" w:rsidRDefault="005E5C40" w:rsidP="009A20DF">
      <w:pPr>
        <w:pStyle w:val="APA"/>
        <w:ind w:firstLine="0"/>
        <w:rPr>
          <w:b/>
        </w:rPr>
      </w:pPr>
    </w:p>
    <w:p w14:paraId="18D8ECE6" w14:textId="77777777" w:rsidR="005E5C40" w:rsidRDefault="005E5C40" w:rsidP="009A20DF">
      <w:pPr>
        <w:pStyle w:val="APA"/>
        <w:ind w:firstLine="0"/>
        <w:rPr>
          <w:b/>
        </w:rPr>
      </w:pPr>
    </w:p>
    <w:p w14:paraId="5504FFC1" w14:textId="77777777" w:rsidR="005E5C40" w:rsidRDefault="005E5C40" w:rsidP="009A20DF">
      <w:pPr>
        <w:pStyle w:val="APA"/>
        <w:ind w:firstLine="0"/>
        <w:rPr>
          <w:b/>
        </w:rPr>
      </w:pPr>
    </w:p>
    <w:p w14:paraId="3BD484E7" w14:textId="77777777" w:rsidR="005E5C40" w:rsidRDefault="005E5C40" w:rsidP="009A20DF">
      <w:pPr>
        <w:pStyle w:val="APA"/>
        <w:ind w:firstLine="0"/>
        <w:rPr>
          <w:b/>
        </w:rPr>
      </w:pPr>
    </w:p>
    <w:p w14:paraId="62FB5A12" w14:textId="77777777" w:rsidR="005E5C40" w:rsidRDefault="005E5C40" w:rsidP="009A20DF">
      <w:pPr>
        <w:pStyle w:val="APA"/>
        <w:ind w:firstLine="0"/>
        <w:rPr>
          <w:b/>
        </w:rPr>
      </w:pPr>
    </w:p>
    <w:p w14:paraId="5FBB61AB" w14:textId="77777777" w:rsidR="007F406B" w:rsidRDefault="007F406B" w:rsidP="009A20DF">
      <w:pPr>
        <w:pStyle w:val="APA"/>
        <w:ind w:firstLine="0"/>
        <w:rPr>
          <w:b/>
        </w:rPr>
      </w:pPr>
    </w:p>
    <w:p w14:paraId="329EC400" w14:textId="77777777" w:rsidR="00940A0B" w:rsidRDefault="00940A0B" w:rsidP="00940A0B">
      <w:pPr>
        <w:pStyle w:val="APA"/>
        <w:tabs>
          <w:tab w:val="left" w:pos="5720"/>
        </w:tabs>
        <w:ind w:firstLine="0"/>
        <w:rPr>
          <w:b/>
        </w:rPr>
      </w:pPr>
      <w:r>
        <w:rPr>
          <w:b/>
        </w:rPr>
        <w:tab/>
      </w:r>
    </w:p>
    <w:p w14:paraId="0FD1F68A" w14:textId="77777777" w:rsidR="00EE3362" w:rsidRDefault="00EE3362" w:rsidP="005E5C40">
      <w:pPr>
        <w:pStyle w:val="APA"/>
        <w:spacing w:line="360" w:lineRule="auto"/>
        <w:ind w:firstLine="0"/>
        <w:jc w:val="center"/>
        <w:rPr>
          <w:b/>
        </w:rPr>
      </w:pPr>
      <w:r>
        <w:rPr>
          <w:b/>
        </w:rPr>
        <w:lastRenderedPageBreak/>
        <w:t>Appendix D</w:t>
      </w:r>
    </w:p>
    <w:p w14:paraId="04EBCB00" w14:textId="77777777" w:rsidR="00EE3362" w:rsidRPr="00EE3362" w:rsidRDefault="00EE3362" w:rsidP="00EE3362">
      <w:pPr>
        <w:pStyle w:val="APA"/>
        <w:spacing w:line="360" w:lineRule="auto"/>
        <w:ind w:firstLine="0"/>
        <w:jc w:val="center"/>
        <w:rPr>
          <w:bCs/>
        </w:rPr>
      </w:pPr>
      <w:r>
        <w:rPr>
          <w:b/>
        </w:rPr>
        <w:t>Theory Application</w:t>
      </w:r>
    </w:p>
    <w:p w14:paraId="64D781AF" w14:textId="77777777" w:rsidR="00EE3362" w:rsidRDefault="003F5D30" w:rsidP="00EE3362">
      <w:pPr>
        <w:jc w:val="center"/>
      </w:pPr>
      <w:r>
        <w:rPr>
          <w:noProof/>
        </w:rPr>
        <mc:AlternateContent>
          <mc:Choice Requires="wps">
            <w:drawing>
              <wp:anchor distT="0" distB="0" distL="114300" distR="114300" simplePos="0" relativeHeight="251834368" behindDoc="0" locked="0" layoutInCell="1" allowOverlap="1" wp14:anchorId="7E848959" wp14:editId="3D9622BA">
                <wp:simplePos x="0" y="0"/>
                <wp:positionH relativeFrom="column">
                  <wp:posOffset>687070</wp:posOffset>
                </wp:positionH>
                <wp:positionV relativeFrom="paragraph">
                  <wp:posOffset>114935</wp:posOffset>
                </wp:positionV>
                <wp:extent cx="22860" cy="1268730"/>
                <wp:effectExtent l="0" t="0" r="2540" b="1270"/>
                <wp:wrapNone/>
                <wp:docPr id="136" name="Straight Connector 7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22860" cy="1268730"/>
                        </a:xfrm>
                        <a:prstGeom prst="line">
                          <a:avLst/>
                        </a:prstGeom>
                        <a:noFill/>
                        <a:ln w="6350">
                          <a:solidFill>
                            <a:schemeClr val="accent1">
                              <a:lumMod val="100000"/>
                              <a:lumOff val="0"/>
                            </a:schemeClr>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D639141" id="Straight Connector 79" o:spid="_x0000_s1026" style="position:absolute;z-index:251834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4.1pt,9.05pt" to="55.9pt,10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" strokecolor="#4472c4 [3204]" strokeweight=".5pt">
                <v:stroke joinstyle="miter"/>
                <o:lock v:ext="edit" shapetype="f"/>
              </v:line>
            </w:pict>
          </mc:Fallback>
        </mc:AlternateContent>
      </w:r>
      <w:r w:rsidR="00A72F3C">
        <w:t>Theory of Triadic Influence</w:t>
      </w:r>
    </w:p>
    <w:p w14:paraId="3A9709BD" w14:textId="77777777" w:rsidR="00A72F3C" w:rsidRDefault="003F5D30" w:rsidP="00EE3362">
      <w:pPr>
        <w:jc w:val="center"/>
      </w:pPr>
      <w:r>
        <w:rPr>
          <w:noProof/>
        </w:rPr>
        <mc:AlternateContent>
          <mc:Choice Requires="wps">
            <w:drawing>
              <wp:anchor distT="0" distB="0" distL="114300" distR="114300" simplePos="0" relativeHeight="251823104" behindDoc="0" locked="0" layoutInCell="1" allowOverlap="1" wp14:anchorId="43BF1C1A" wp14:editId="15A5E5D1">
                <wp:simplePos x="0" y="0"/>
                <wp:positionH relativeFrom="column">
                  <wp:posOffset>-788670</wp:posOffset>
                </wp:positionH>
                <wp:positionV relativeFrom="paragraph">
                  <wp:posOffset>201930</wp:posOffset>
                </wp:positionV>
                <wp:extent cx="1431925" cy="659130"/>
                <wp:effectExtent l="0" t="0" r="3175" b="1270"/>
                <wp:wrapNone/>
                <wp:docPr id="135" name="Rounded 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431925" cy="659130"/>
                        </a:xfrm>
                        <a:prstGeom prst="roundRect">
                          <a:avLst>
                            <a:gd name="adj" fmla="val 16667"/>
                          </a:avLst>
                        </a:prstGeom>
                        <a:solidFill>
                          <a:schemeClr val="accent3">
                            <a:lumMod val="100000"/>
                            <a:lumOff val="0"/>
                          </a:schemeClr>
                        </a:solidFill>
                        <a:ln w="12700">
                          <a:solidFill>
                            <a:schemeClr val="accent3">
                              <a:lumMod val="50000"/>
                              <a:lumOff val="0"/>
                            </a:schemeClr>
                          </a:solidFill>
                          <a:miter lim="800000"/>
                          <a:headEnd/>
                          <a:tailEnd/>
                        </a:ln>
                      </wps:spPr>
                      <wps:txbx>
                        <w:txbxContent>
                          <w:p w14:paraId="107BDEAD" w14:textId="77777777" w:rsidR="003F5D30" w:rsidRPr="00D505F1" w:rsidRDefault="003F5D30" w:rsidP="00A72F3C">
                            <w:pPr>
                              <w:jc w:val="center"/>
                              <w:rPr>
                                <w:color w:val="000000" w:themeColor="text1"/>
                              </w:rPr>
                            </w:pPr>
                            <w:r>
                              <w:rPr>
                                <w:color w:val="000000" w:themeColor="text1"/>
                              </w:rPr>
                              <w:t>Ultimate Causes</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43BF1C1A" id="Rounded Rectangle 9" o:spid="_x0000_s1046" style="position:absolute;left:0;text-align:left;margin-left:-62.1pt;margin-top:15.9pt;width:112.75pt;height:51.9pt;z-index:251823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" fillcolor="#a5a5a5 [3206]" strokecolor="#525252 [1606]" strokeweight="1pt">
                <v:stroke joinstyle="miter"/>
                <v:path arrowok="t"/>
                <v:textbox>
                  <w:txbxContent>
                    <w:p w14:paraId="107BDEAD" w14:textId="77777777" w:rsidR="003F5D30" w:rsidRPr="00D505F1" w:rsidRDefault="003F5D30" w:rsidP="00A72F3C">
                      <w:pPr>
                        <w:jc w:val="center"/>
                        <w:rPr>
                          <w:color w:val="000000" w:themeColor="text1"/>
                        </w:rPr>
                      </w:pPr>
                      <w:r>
                        <w:rPr>
                          <w:color w:val="000000" w:themeColor="text1"/>
                        </w:rPr>
                        <w:t>Ultimate Causes</w:t>
                      </w:r>
                    </w:p>
                  </w:txbxContent>
                </v:textbox>
              </v:roundrect>
            </w:pict>
          </mc:Fallback>
        </mc:AlternateContent>
      </w:r>
      <w:r>
        <w:rPr>
          <w:noProof/>
        </w:rPr>
        <mc:AlternateContent>
          <mc:Choice Requires="wps">
            <w:drawing>
              <wp:anchor distT="0" distB="0" distL="114300" distR="114300" simplePos="0" relativeHeight="251821056" behindDoc="0" locked="0" layoutInCell="1" allowOverlap="1" wp14:anchorId="186E4AA3" wp14:editId="5A31FC2C">
                <wp:simplePos x="0" y="0"/>
                <wp:positionH relativeFrom="column">
                  <wp:posOffset>3040380</wp:posOffset>
                </wp:positionH>
                <wp:positionV relativeFrom="paragraph">
                  <wp:posOffset>167640</wp:posOffset>
                </wp:positionV>
                <wp:extent cx="1511935" cy="659130"/>
                <wp:effectExtent l="0" t="0" r="0" b="1270"/>
                <wp:wrapNone/>
                <wp:docPr id="134" name="AutoShape 1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511935" cy="659130"/>
                        </a:xfrm>
                        <a:prstGeom prst="roundRect">
                          <a:avLst>
                            <a:gd name="adj" fmla="val 16667"/>
                          </a:avLst>
                        </a:prstGeom>
                        <a:solidFill>
                          <a:schemeClr val="accent3">
                            <a:lumMod val="100000"/>
                            <a:lumOff val="0"/>
                          </a:schemeClr>
                        </a:solidFill>
                        <a:ln w="12700">
                          <a:solidFill>
                            <a:schemeClr val="accent3">
                              <a:lumMod val="50000"/>
                              <a:lumOff val="0"/>
                            </a:schemeClr>
                          </a:solidFill>
                          <a:miter lim="800000"/>
                          <a:headEnd/>
                          <a:tailEnd/>
                        </a:ln>
                      </wps:spPr>
                      <wps:txbx>
                        <w:txbxContent>
                          <w:p w14:paraId="395397F9" w14:textId="77777777" w:rsidR="003F5D30" w:rsidRPr="00D505F1" w:rsidRDefault="003F5D30" w:rsidP="00A72F3C">
                            <w:pPr>
                              <w:jc w:val="center"/>
                              <w:rPr>
                                <w:color w:val="000000" w:themeColor="text1"/>
                              </w:rPr>
                            </w:pPr>
                            <w:r>
                              <w:rPr>
                                <w:color w:val="000000" w:themeColor="text1"/>
                              </w:rPr>
                              <w:t>Social Stream</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186E4AA3" id="AutoShape 130" o:spid="_x0000_s1047" style="position:absolute;left:0;text-align:left;margin-left:239.4pt;margin-top:13.2pt;width:119.05pt;height:51.9pt;z-index:251821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" fillcolor="#a5a5a5 [3206]" strokecolor="#525252 [1606]" strokeweight="1pt">
                <v:stroke joinstyle="miter"/>
                <v:path arrowok="t"/>
                <v:textbox>
                  <w:txbxContent>
                    <w:p w14:paraId="395397F9" w14:textId="77777777" w:rsidR="003F5D30" w:rsidRPr="00D505F1" w:rsidRDefault="003F5D30" w:rsidP="00A72F3C">
                      <w:pPr>
                        <w:jc w:val="center"/>
                        <w:rPr>
                          <w:color w:val="000000" w:themeColor="text1"/>
                        </w:rPr>
                      </w:pPr>
                      <w:r>
                        <w:rPr>
                          <w:color w:val="000000" w:themeColor="text1"/>
                        </w:rPr>
                        <w:t>Social Stream</w:t>
                      </w:r>
                    </w:p>
                  </w:txbxContent>
                </v:textbox>
              </v:roundrect>
            </w:pict>
          </mc:Fallback>
        </mc:AlternateContent>
      </w:r>
      <w:r>
        <w:rPr>
          <w:noProof/>
        </w:rPr>
        <mc:AlternateContent>
          <mc:Choice Requires="wps">
            <w:drawing>
              <wp:anchor distT="0" distB="0" distL="114300" distR="114300" simplePos="0" relativeHeight="251816960" behindDoc="0" locked="0" layoutInCell="1" allowOverlap="1" wp14:anchorId="4AA3FD39" wp14:editId="10365A5D">
                <wp:simplePos x="0" y="0"/>
                <wp:positionH relativeFrom="column">
                  <wp:posOffset>4972050</wp:posOffset>
                </wp:positionH>
                <wp:positionV relativeFrom="paragraph">
                  <wp:posOffset>144780</wp:posOffset>
                </wp:positionV>
                <wp:extent cx="1511935" cy="659130"/>
                <wp:effectExtent l="0" t="0" r="0" b="1270"/>
                <wp:wrapNone/>
                <wp:docPr id="133" name="AutoShape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511935" cy="659130"/>
                        </a:xfrm>
                        <a:prstGeom prst="roundRect">
                          <a:avLst>
                            <a:gd name="adj" fmla="val 16667"/>
                          </a:avLst>
                        </a:prstGeom>
                        <a:solidFill>
                          <a:schemeClr val="accent3">
                            <a:lumMod val="100000"/>
                            <a:lumOff val="0"/>
                          </a:schemeClr>
                        </a:solidFill>
                        <a:ln w="12700">
                          <a:solidFill>
                            <a:schemeClr val="accent3">
                              <a:lumMod val="50000"/>
                              <a:lumOff val="0"/>
                            </a:schemeClr>
                          </a:solidFill>
                          <a:miter lim="800000"/>
                          <a:headEnd/>
                          <a:tailEnd/>
                        </a:ln>
                      </wps:spPr>
                      <wps:txbx>
                        <w:txbxContent>
                          <w:p w14:paraId="4F459651" w14:textId="77777777" w:rsidR="003F5D30" w:rsidRPr="00D505F1" w:rsidRDefault="003F5D30" w:rsidP="00A72F3C">
                            <w:pPr>
                              <w:jc w:val="center"/>
                              <w:rPr>
                                <w:color w:val="000000" w:themeColor="text1"/>
                              </w:rPr>
                            </w:pPr>
                            <w:r>
                              <w:rPr>
                                <w:color w:val="000000" w:themeColor="text1"/>
                              </w:rPr>
                              <w:t>Environmental Stream</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4AA3FD39" id="AutoShape 24" o:spid="_x0000_s1048" style="position:absolute;left:0;text-align:left;margin-left:391.5pt;margin-top:11.4pt;width:119.05pt;height:51.9pt;z-index:251816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" fillcolor="#a5a5a5 [3206]" strokecolor="#525252 [1606]" strokeweight="1pt">
                <v:stroke joinstyle="miter"/>
                <v:path arrowok="t"/>
                <v:textbox>
                  <w:txbxContent>
                    <w:p w14:paraId="4F459651" w14:textId="77777777" w:rsidR="003F5D30" w:rsidRPr="00D505F1" w:rsidRDefault="003F5D30" w:rsidP="00A72F3C">
                      <w:pPr>
                        <w:jc w:val="center"/>
                        <w:rPr>
                          <w:color w:val="000000" w:themeColor="text1"/>
                        </w:rPr>
                      </w:pPr>
                      <w:r>
                        <w:rPr>
                          <w:color w:val="000000" w:themeColor="text1"/>
                        </w:rPr>
                        <w:t>Environmental Stream</w:t>
                      </w:r>
                    </w:p>
                  </w:txbxContent>
                </v:textbox>
              </v:roundrect>
            </w:pict>
          </mc:Fallback>
        </mc:AlternateContent>
      </w:r>
    </w:p>
    <w:p w14:paraId="4F5D7878" w14:textId="77777777" w:rsidR="00A72F3C" w:rsidRDefault="003F5D30" w:rsidP="00EE3362">
      <w:pPr>
        <w:jc w:val="center"/>
      </w:pPr>
      <w:r>
        <w:rPr>
          <w:noProof/>
        </w:rPr>
        <mc:AlternateContent>
          <mc:Choice Requires="wps">
            <w:drawing>
              <wp:anchor distT="0" distB="0" distL="114300" distR="114300" simplePos="0" relativeHeight="251819008" behindDoc="0" locked="0" layoutInCell="1" allowOverlap="1" wp14:anchorId="10354F6B" wp14:editId="68348719">
                <wp:simplePos x="0" y="0"/>
                <wp:positionH relativeFrom="column">
                  <wp:posOffset>982980</wp:posOffset>
                </wp:positionH>
                <wp:positionV relativeFrom="paragraph">
                  <wp:posOffset>26670</wp:posOffset>
                </wp:positionV>
                <wp:extent cx="1591945" cy="659130"/>
                <wp:effectExtent l="0" t="0" r="0" b="1270"/>
                <wp:wrapNone/>
                <wp:docPr id="132" name="AutoShape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591945" cy="659130"/>
                        </a:xfrm>
                        <a:prstGeom prst="roundRect">
                          <a:avLst>
                            <a:gd name="adj" fmla="val 16667"/>
                          </a:avLst>
                        </a:prstGeom>
                        <a:solidFill>
                          <a:schemeClr val="accent3">
                            <a:lumMod val="100000"/>
                            <a:lumOff val="0"/>
                          </a:schemeClr>
                        </a:solidFill>
                        <a:ln w="12700">
                          <a:solidFill>
                            <a:schemeClr val="accent3">
                              <a:lumMod val="50000"/>
                              <a:lumOff val="0"/>
                            </a:schemeClr>
                          </a:solidFill>
                          <a:miter lim="800000"/>
                          <a:headEnd/>
                          <a:tailEnd/>
                        </a:ln>
                      </wps:spPr>
                      <wps:txbx>
                        <w:txbxContent>
                          <w:p w14:paraId="31DFDCF1" w14:textId="77777777" w:rsidR="003F5D30" w:rsidRPr="00D505F1" w:rsidRDefault="003F5D30" w:rsidP="00A72F3C">
                            <w:pPr>
                              <w:jc w:val="center"/>
                              <w:rPr>
                                <w:color w:val="000000" w:themeColor="text1"/>
                              </w:rPr>
                            </w:pPr>
                            <w:r>
                              <w:rPr>
                                <w:color w:val="000000" w:themeColor="text1"/>
                              </w:rPr>
                              <w:t>Personal Stream</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10354F6B" id="AutoShape 25" o:spid="_x0000_s1049" style="position:absolute;left:0;text-align:left;margin-left:77.4pt;margin-top:2.1pt;width:125.35pt;height:51.9pt;z-index:251819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" fillcolor="#a5a5a5 [3206]" strokecolor="#525252 [1606]" strokeweight="1pt">
                <v:stroke joinstyle="miter"/>
                <v:path arrowok="t"/>
                <v:textbox>
                  <w:txbxContent>
                    <w:p w14:paraId="31DFDCF1" w14:textId="77777777" w:rsidR="003F5D30" w:rsidRPr="00D505F1" w:rsidRDefault="003F5D30" w:rsidP="00A72F3C">
                      <w:pPr>
                        <w:jc w:val="center"/>
                        <w:rPr>
                          <w:color w:val="000000" w:themeColor="text1"/>
                        </w:rPr>
                      </w:pPr>
                      <w:r>
                        <w:rPr>
                          <w:color w:val="000000" w:themeColor="text1"/>
                        </w:rPr>
                        <w:t>Personal Stream</w:t>
                      </w:r>
                    </w:p>
                  </w:txbxContent>
                </v:textbox>
              </v:roundrect>
            </w:pict>
          </mc:Fallback>
        </mc:AlternateContent>
      </w:r>
    </w:p>
    <w:p w14:paraId="4FE36125" w14:textId="77777777" w:rsidR="00A72F3C" w:rsidRDefault="003F5D30" w:rsidP="00EE3362">
      <w:pPr>
        <w:jc w:val="center"/>
      </w:pPr>
      <w:r>
        <w:rPr>
          <w:noProof/>
        </w:rPr>
        <mc:AlternateContent>
          <mc:Choice Requires="wps">
            <w:drawing>
              <wp:anchor distT="0" distB="0" distL="114300" distR="114300" simplePos="0" relativeHeight="251829248" behindDoc="0" locked="0" layoutInCell="1" allowOverlap="1" wp14:anchorId="422FB202" wp14:editId="3ACCCE18">
                <wp:simplePos x="0" y="0"/>
                <wp:positionH relativeFrom="column">
                  <wp:posOffset>4565650</wp:posOffset>
                </wp:positionH>
                <wp:positionV relativeFrom="paragraph">
                  <wp:posOffset>85090</wp:posOffset>
                </wp:positionV>
                <wp:extent cx="388620" cy="160020"/>
                <wp:effectExtent l="12700" t="12700" r="17780" b="17780"/>
                <wp:wrapNone/>
                <wp:docPr id="131" name="Left-Right Arrow 7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88620" cy="160020"/>
                        </a:xfrm>
                        <a:prstGeom prst="leftRightArrow">
                          <a:avLst>
                            <a:gd name="adj1" fmla="val 50000"/>
                            <a:gd name="adj2" fmla="val 49999"/>
                          </a:avLst>
                        </a:prstGeom>
                        <a:solidFill>
                          <a:schemeClr val="accent1">
                            <a:lumMod val="100000"/>
                            <a:lumOff val="0"/>
                          </a:schemeClr>
                        </a:solidFill>
                        <a:ln w="12700">
                          <a:solidFill>
                            <a:schemeClr val="accent1">
                              <a:lumMod val="50000"/>
                              <a:lumOff val="0"/>
                            </a:schemeClr>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998C911"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Left-Right Arrow 76" o:spid="_x0000_s1026" type="#_x0000_t69" style="position:absolute;margin-left:359.5pt;margin-top:6.7pt;width:30.6pt;height:12.6pt;z-index:251829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" adj="4447" fillcolor="#4472c4 [3204]" strokecolor="#1f3763 [1604]" strokeweight="1pt">
                <v:path arrowok="t"/>
              </v:shape>
            </w:pict>
          </mc:Fallback>
        </mc:AlternateContent>
      </w:r>
      <w:r>
        <w:rPr>
          <w:noProof/>
        </w:rPr>
        <mc:AlternateContent>
          <mc:Choice Requires="wps">
            <w:drawing>
              <wp:anchor distT="0" distB="0" distL="114300" distR="114300" simplePos="0" relativeHeight="251827200" behindDoc="0" locked="0" layoutInCell="1" allowOverlap="1" wp14:anchorId="5E0B409D" wp14:editId="70BAB554">
                <wp:simplePos x="0" y="0"/>
                <wp:positionH relativeFrom="column">
                  <wp:posOffset>2617470</wp:posOffset>
                </wp:positionH>
                <wp:positionV relativeFrom="paragraph">
                  <wp:posOffset>102870</wp:posOffset>
                </wp:positionV>
                <wp:extent cx="388620" cy="160020"/>
                <wp:effectExtent l="12700" t="12700" r="17780" b="17780"/>
                <wp:wrapNone/>
                <wp:docPr id="130" name="Left-Right Arrow 7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88620" cy="160020"/>
                        </a:xfrm>
                        <a:prstGeom prst="leftRightArrow">
                          <a:avLst>
                            <a:gd name="adj1" fmla="val 50000"/>
                            <a:gd name="adj2" fmla="val 49999"/>
                          </a:avLst>
                        </a:prstGeom>
                        <a:solidFill>
                          <a:schemeClr val="accent1">
                            <a:lumMod val="100000"/>
                            <a:lumOff val="0"/>
                          </a:schemeClr>
                        </a:solidFill>
                        <a:ln w="12700">
                          <a:solidFill>
                            <a:schemeClr val="accent1">
                              <a:lumMod val="50000"/>
                              <a:lumOff val="0"/>
                            </a:schemeClr>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shape w14:anchorId="051B7437" id="Left-Right Arrow 75" o:spid="_x0000_s1026" type="#_x0000_t69" style="position:absolute;margin-left:206.1pt;margin-top:8.1pt;width:30.6pt;height:12.6pt;z-index:251827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" adj="4447" fillcolor="#4472c4 [3204]" strokecolor="#1f3763 [1604]" strokeweight="1pt">
                <v:path arrowok="t"/>
              </v:shape>
            </w:pict>
          </mc:Fallback>
        </mc:AlternateContent>
      </w:r>
    </w:p>
    <w:p w14:paraId="6112A234" w14:textId="77777777" w:rsidR="00A72F3C" w:rsidRDefault="00A72F3C" w:rsidP="00EE3362">
      <w:pPr>
        <w:jc w:val="center"/>
      </w:pPr>
    </w:p>
    <w:p w14:paraId="22E595F6" w14:textId="77777777" w:rsidR="00A72F3C" w:rsidRDefault="00A72F3C" w:rsidP="00EE3362">
      <w:pPr>
        <w:jc w:val="center"/>
      </w:pPr>
    </w:p>
    <w:p w14:paraId="5CB6B583" w14:textId="77777777" w:rsidR="00A72F3C" w:rsidRDefault="003F5D30" w:rsidP="00EE3362">
      <w:pPr>
        <w:jc w:val="center"/>
      </w:pPr>
      <w:r>
        <w:rPr>
          <w:b/>
          <w:bCs/>
          <w:noProof/>
        </w:rPr>
        <mc:AlternateContent>
          <mc:Choice Requires="wps">
            <w:drawing>
              <wp:anchor distT="0" distB="0" distL="114300" distR="114300" simplePos="0" relativeHeight="251844608" behindDoc="0" locked="0" layoutInCell="1" allowOverlap="1" wp14:anchorId="45CB3FBE" wp14:editId="215928FA">
                <wp:simplePos x="0" y="0"/>
                <wp:positionH relativeFrom="column">
                  <wp:posOffset>5616575</wp:posOffset>
                </wp:positionH>
                <wp:positionV relativeFrom="paragraph">
                  <wp:posOffset>-83185</wp:posOffset>
                </wp:positionV>
                <wp:extent cx="187325" cy="448945"/>
                <wp:effectExtent l="152400" t="0" r="66675" b="0"/>
                <wp:wrapNone/>
                <wp:docPr id="129" name="AutoShape 6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187325" cy="448945"/>
                        </a:xfrm>
                        <a:prstGeom prst="rightArrow">
                          <a:avLst>
                            <a:gd name="adj1" fmla="val 50000"/>
                            <a:gd name="adj2" fmla="val 20856"/>
                          </a:avLst>
                        </a:prstGeom>
                        <a:solidFill>
                          <a:schemeClr val="accent1">
                            <a:lumMod val="100000"/>
                            <a:lumOff val="0"/>
                          </a:schemeClr>
                        </a:solidFill>
                        <a:ln w="12700">
                          <a:solidFill>
                            <a:schemeClr val="accent1">
                              <a:lumMod val="50000"/>
                              <a:lumOff val="0"/>
                            </a:schemeClr>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type w14:anchorId="4F3A7C36"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69" o:spid="_x0000_s1026" type="#_x0000_t13" style="position:absolute;margin-left:442.25pt;margin-top:-6.55pt;width:14.75pt;height:35.35pt;rotation:90;z-index:251844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" adj="17095" fillcolor="#4472c4 [3204]" strokecolor="#1f3763 [1604]" strokeweight="1pt">
                <v:path arrowok="t"/>
              </v:shape>
            </w:pict>
          </mc:Fallback>
        </mc:AlternateContent>
      </w:r>
      <w:r>
        <w:rPr>
          <w:b/>
          <w:bCs/>
          <w:noProof/>
        </w:rPr>
        <mc:AlternateContent>
          <mc:Choice Requires="wps">
            <w:drawing>
              <wp:anchor distT="0" distB="0" distL="114300" distR="114300" simplePos="0" relativeHeight="251842560" behindDoc="0" locked="0" layoutInCell="1" allowOverlap="1" wp14:anchorId="7485C733" wp14:editId="4B37DB33">
                <wp:simplePos x="0" y="0"/>
                <wp:positionH relativeFrom="column">
                  <wp:posOffset>3742690</wp:posOffset>
                </wp:positionH>
                <wp:positionV relativeFrom="paragraph">
                  <wp:posOffset>-37465</wp:posOffset>
                </wp:positionV>
                <wp:extent cx="187325" cy="448945"/>
                <wp:effectExtent l="152400" t="0" r="66675" b="0"/>
                <wp:wrapNone/>
                <wp:docPr id="128" name="AutoShape 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187325" cy="448945"/>
                        </a:xfrm>
                        <a:prstGeom prst="rightArrow">
                          <a:avLst>
                            <a:gd name="adj1" fmla="val 50000"/>
                            <a:gd name="adj2" fmla="val 20856"/>
                          </a:avLst>
                        </a:prstGeom>
                        <a:solidFill>
                          <a:schemeClr val="accent1">
                            <a:lumMod val="100000"/>
                            <a:lumOff val="0"/>
                          </a:schemeClr>
                        </a:solidFill>
                        <a:ln w="12700">
                          <a:solidFill>
                            <a:schemeClr val="accent1">
                              <a:lumMod val="50000"/>
                              <a:lumOff val="0"/>
                            </a:schemeClr>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658BDDC1" id="AutoShape 68" o:spid="_x0000_s1026" type="#_x0000_t13" style="position:absolute;margin-left:294.7pt;margin-top:-2.95pt;width:14.75pt;height:35.35pt;rotation:90;z-index:251842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" adj="17095" fillcolor="#4472c4 [3204]" strokecolor="#1f3763 [1604]" strokeweight="1pt">
                <v:path arrowok="t"/>
              </v:shape>
            </w:pict>
          </mc:Fallback>
        </mc:AlternateContent>
      </w:r>
      <w:r>
        <w:rPr>
          <w:b/>
          <w:bCs/>
          <w:noProof/>
        </w:rPr>
        <mc:AlternateContent>
          <mc:Choice Requires="wps">
            <w:drawing>
              <wp:anchor distT="0" distB="0" distL="114300" distR="114300" simplePos="0" relativeHeight="251840512" behindDoc="0" locked="0" layoutInCell="1" allowOverlap="1" wp14:anchorId="38E10E1E" wp14:editId="2CE75F87">
                <wp:simplePos x="0" y="0"/>
                <wp:positionH relativeFrom="column">
                  <wp:posOffset>1595755</wp:posOffset>
                </wp:positionH>
                <wp:positionV relativeFrom="paragraph">
                  <wp:posOffset>-29845</wp:posOffset>
                </wp:positionV>
                <wp:extent cx="187325" cy="448945"/>
                <wp:effectExtent l="152400" t="0" r="66675" b="0"/>
                <wp:wrapNone/>
                <wp:docPr id="127" name="AutoShape 6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187325" cy="448945"/>
                        </a:xfrm>
                        <a:prstGeom prst="rightArrow">
                          <a:avLst>
                            <a:gd name="adj1" fmla="val 50000"/>
                            <a:gd name="adj2" fmla="val 20856"/>
                          </a:avLst>
                        </a:prstGeom>
                        <a:solidFill>
                          <a:schemeClr val="accent1">
                            <a:lumMod val="100000"/>
                            <a:lumOff val="0"/>
                          </a:schemeClr>
                        </a:solidFill>
                        <a:ln w="12700">
                          <a:solidFill>
                            <a:schemeClr val="accent1">
                              <a:lumMod val="50000"/>
                              <a:lumOff val="0"/>
                            </a:schemeClr>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7C9A6B18" id="AutoShape 67" o:spid="_x0000_s1026" type="#_x0000_t13" style="position:absolute;margin-left:125.65pt;margin-top:-2.35pt;width:14.75pt;height:35.35pt;rotation:90;z-index:251840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" adj="17095" fillcolor="#4472c4 [3204]" strokecolor="#1f3763 [1604]" strokeweight="1pt">
                <v:path arrowok="t"/>
              </v:shape>
            </w:pict>
          </mc:Fallback>
        </mc:AlternateContent>
      </w:r>
    </w:p>
    <w:p w14:paraId="685E56CD" w14:textId="77777777" w:rsidR="00A72F3C" w:rsidRDefault="00A72F3C" w:rsidP="00EE3362">
      <w:pPr>
        <w:jc w:val="center"/>
      </w:pPr>
    </w:p>
    <w:p w14:paraId="0634EC1D" w14:textId="77777777" w:rsidR="00A72F3C" w:rsidRDefault="003F5D30" w:rsidP="00EE3362">
      <w:pPr>
        <w:jc w:val="center"/>
      </w:pPr>
      <w:r>
        <w:rPr>
          <w:noProof/>
        </w:rPr>
        <mc:AlternateContent>
          <mc:Choice Requires="wps">
            <w:drawing>
              <wp:anchor distT="0" distB="0" distL="114300" distR="114300" simplePos="0" relativeHeight="251850752" behindDoc="0" locked="0" layoutInCell="1" allowOverlap="1" wp14:anchorId="43489496" wp14:editId="52791077">
                <wp:simplePos x="0" y="0"/>
                <wp:positionH relativeFrom="column">
                  <wp:posOffset>4955540</wp:posOffset>
                </wp:positionH>
                <wp:positionV relativeFrom="paragraph">
                  <wp:posOffset>47625</wp:posOffset>
                </wp:positionV>
                <wp:extent cx="1703705" cy="1907540"/>
                <wp:effectExtent l="0" t="0" r="0" b="0"/>
                <wp:wrapNone/>
                <wp:docPr id="126"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703705" cy="1907540"/>
                        </a:xfrm>
                        <a:prstGeom prst="rect">
                          <a:avLst/>
                        </a:prstGeom>
                        <a:solidFill>
                          <a:schemeClr val="lt1">
                            <a:lumMod val="100000"/>
                            <a:lumOff val="0"/>
                          </a:schemeClr>
                        </a:solidFill>
                        <a:ln w="6350">
                          <a:solidFill>
                            <a:srgbClr val="000000"/>
                          </a:solidFill>
                          <a:miter lim="800000"/>
                          <a:headEnd/>
                          <a:tailEnd/>
                        </a:ln>
                      </wps:spPr>
                      <wps:txbx>
                        <w:txbxContent>
                          <w:p w14:paraId="52D643F7" w14:textId="77777777" w:rsidR="003F5D30" w:rsidRDefault="003F5D30" w:rsidP="00A72F3C">
                            <w:pPr>
                              <w:pStyle w:val="ListParagraph"/>
                              <w:numPr>
                                <w:ilvl w:val="0"/>
                                <w:numId w:val="18"/>
                              </w:numPr>
                              <w:spacing w:line="276" w:lineRule="auto"/>
                              <w:ind w:left="360"/>
                              <w:rPr>
                                <w:sz w:val="20"/>
                                <w:szCs w:val="20"/>
                              </w:rPr>
                            </w:pPr>
                            <w:r w:rsidRPr="00E87F54">
                              <w:rPr>
                                <w:sz w:val="20"/>
                                <w:szCs w:val="20"/>
                              </w:rPr>
                              <w:t>Consider</w:t>
                            </w:r>
                            <w:r>
                              <w:rPr>
                                <w:sz w:val="20"/>
                                <w:szCs w:val="20"/>
                              </w:rPr>
                              <w:t xml:space="preserve"> opportunity to seek </w:t>
                            </w:r>
                            <w:r w:rsidRPr="00E87F54">
                              <w:rPr>
                                <w:sz w:val="20"/>
                                <w:szCs w:val="20"/>
                              </w:rPr>
                              <w:t>buprenorphine treatment</w:t>
                            </w:r>
                          </w:p>
                          <w:p w14:paraId="00FA39AB" w14:textId="77777777" w:rsidR="003F5D30" w:rsidRDefault="003F5D30" w:rsidP="00A72F3C">
                            <w:pPr>
                              <w:pStyle w:val="ListParagraph"/>
                              <w:numPr>
                                <w:ilvl w:val="0"/>
                                <w:numId w:val="18"/>
                              </w:numPr>
                              <w:spacing w:line="276" w:lineRule="auto"/>
                              <w:ind w:left="360"/>
                              <w:rPr>
                                <w:sz w:val="20"/>
                                <w:szCs w:val="20"/>
                              </w:rPr>
                            </w:pPr>
                            <w:r>
                              <w:rPr>
                                <w:sz w:val="20"/>
                                <w:szCs w:val="20"/>
                              </w:rPr>
                              <w:t xml:space="preserve">Learn information about the program </w:t>
                            </w:r>
                          </w:p>
                          <w:p w14:paraId="1A830DEB" w14:textId="77777777" w:rsidR="003F5D30" w:rsidRDefault="003F5D30" w:rsidP="00A72F3C">
                            <w:pPr>
                              <w:pStyle w:val="ListParagraph"/>
                              <w:numPr>
                                <w:ilvl w:val="0"/>
                                <w:numId w:val="18"/>
                              </w:numPr>
                              <w:spacing w:line="276" w:lineRule="auto"/>
                              <w:ind w:left="360"/>
                              <w:rPr>
                                <w:sz w:val="20"/>
                                <w:szCs w:val="20"/>
                              </w:rPr>
                            </w:pPr>
                            <w:r>
                              <w:rPr>
                                <w:sz w:val="20"/>
                                <w:szCs w:val="20"/>
                              </w:rPr>
                              <w:t>Contact the program to seek treatment</w:t>
                            </w:r>
                          </w:p>
                          <w:p w14:paraId="30B9BE13" w14:textId="77777777" w:rsidR="003F5D30" w:rsidRPr="00E87F54" w:rsidRDefault="003F5D30" w:rsidP="00A72F3C">
                            <w:pPr>
                              <w:pStyle w:val="ListParagraph"/>
                              <w:spacing w:line="276" w:lineRule="auto"/>
                              <w:ind w:left="360"/>
                              <w:rPr>
                                <w:sz w:val="20"/>
                                <w:szCs w:val="20"/>
                              </w:rPr>
                            </w:pPr>
                          </w:p>
                          <w:p w14:paraId="60BDABBD" w14:textId="77777777" w:rsidR="003F5D30" w:rsidRPr="00A72F3C" w:rsidRDefault="003F5D30" w:rsidP="00A72F3C">
                            <w:pPr>
                              <w:spacing w:line="276" w:lineRule="auto"/>
                              <w:rPr>
                                <w:sz w:val="20"/>
                                <w:szCs w:val="20"/>
                              </w:rPr>
                            </w:pPr>
                          </w:p>
                          <w:p w14:paraId="67726922" w14:textId="77777777" w:rsidR="003F5D30" w:rsidRPr="00D505F1" w:rsidRDefault="003F5D30" w:rsidP="00A72F3C"/>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3489496" id="Text Box 23" o:spid="_x0000_s1050" type="#_x0000_t202" style="position:absolute;left:0;text-align:left;margin-left:390.2pt;margin-top:3.75pt;width:134.15pt;height:150.2pt;z-index:251850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" fillcolor="white [3201]" strokeweight=".5pt">
                <v:path arrowok="t"/>
                <v:textbox>
                  <w:txbxContent>
                    <w:p w14:paraId="52D643F7" w14:textId="77777777" w:rsidR="003F5D30" w:rsidRDefault="003F5D30" w:rsidP="00A72F3C">
                      <w:pPr>
                        <w:pStyle w:val="ListParagraph"/>
                        <w:numPr>
                          <w:ilvl w:val="0"/>
                          <w:numId w:val="18"/>
                        </w:numPr>
                        <w:spacing w:line="276" w:lineRule="auto"/>
                        <w:ind w:left="360"/>
                        <w:rPr>
                          <w:sz w:val="20"/>
                          <w:szCs w:val="20"/>
                        </w:rPr>
                      </w:pPr>
                      <w:r w:rsidRPr="00E87F54">
                        <w:rPr>
                          <w:sz w:val="20"/>
                          <w:szCs w:val="20"/>
                        </w:rPr>
                        <w:t>Consider</w:t>
                      </w:r>
                      <w:r>
                        <w:rPr>
                          <w:sz w:val="20"/>
                          <w:szCs w:val="20"/>
                        </w:rPr>
                        <w:t xml:space="preserve"> opportunity to seek </w:t>
                      </w:r>
                      <w:r w:rsidRPr="00E87F54">
                        <w:rPr>
                          <w:sz w:val="20"/>
                          <w:szCs w:val="20"/>
                        </w:rPr>
                        <w:t>buprenorphine treatment</w:t>
                      </w:r>
                    </w:p>
                    <w:p w14:paraId="00FA39AB" w14:textId="77777777" w:rsidR="003F5D30" w:rsidRDefault="003F5D30" w:rsidP="00A72F3C">
                      <w:pPr>
                        <w:pStyle w:val="ListParagraph"/>
                        <w:numPr>
                          <w:ilvl w:val="0"/>
                          <w:numId w:val="18"/>
                        </w:numPr>
                        <w:spacing w:line="276" w:lineRule="auto"/>
                        <w:ind w:left="360"/>
                        <w:rPr>
                          <w:sz w:val="20"/>
                          <w:szCs w:val="20"/>
                        </w:rPr>
                      </w:pPr>
                      <w:r>
                        <w:rPr>
                          <w:sz w:val="20"/>
                          <w:szCs w:val="20"/>
                        </w:rPr>
                        <w:t xml:space="preserve">Learn information about the program </w:t>
                      </w:r>
                    </w:p>
                    <w:p w14:paraId="1A830DEB" w14:textId="77777777" w:rsidR="003F5D30" w:rsidRDefault="003F5D30" w:rsidP="00A72F3C">
                      <w:pPr>
                        <w:pStyle w:val="ListParagraph"/>
                        <w:numPr>
                          <w:ilvl w:val="0"/>
                          <w:numId w:val="18"/>
                        </w:numPr>
                        <w:spacing w:line="276" w:lineRule="auto"/>
                        <w:ind w:left="360"/>
                        <w:rPr>
                          <w:sz w:val="20"/>
                          <w:szCs w:val="20"/>
                        </w:rPr>
                      </w:pPr>
                      <w:r>
                        <w:rPr>
                          <w:sz w:val="20"/>
                          <w:szCs w:val="20"/>
                        </w:rPr>
                        <w:t>Contact the program to seek treatment</w:t>
                      </w:r>
                    </w:p>
                    <w:p w14:paraId="30B9BE13" w14:textId="77777777" w:rsidR="003F5D30" w:rsidRPr="00E87F54" w:rsidRDefault="003F5D30" w:rsidP="00A72F3C">
                      <w:pPr>
                        <w:pStyle w:val="ListParagraph"/>
                        <w:spacing w:line="276" w:lineRule="auto"/>
                        <w:ind w:left="360"/>
                        <w:rPr>
                          <w:sz w:val="20"/>
                          <w:szCs w:val="20"/>
                        </w:rPr>
                      </w:pPr>
                    </w:p>
                    <w:p w14:paraId="60BDABBD" w14:textId="77777777" w:rsidR="003F5D30" w:rsidRPr="00A72F3C" w:rsidRDefault="003F5D30" w:rsidP="00A72F3C">
                      <w:pPr>
                        <w:spacing w:line="276" w:lineRule="auto"/>
                        <w:rPr>
                          <w:sz w:val="20"/>
                          <w:szCs w:val="20"/>
                        </w:rPr>
                      </w:pPr>
                    </w:p>
                    <w:p w14:paraId="67726922" w14:textId="77777777" w:rsidR="003F5D30" w:rsidRPr="00D505F1" w:rsidRDefault="003F5D30" w:rsidP="00A72F3C"/>
                  </w:txbxContent>
                </v:textbox>
              </v:shape>
            </w:pict>
          </mc:Fallback>
        </mc:AlternateContent>
      </w:r>
      <w:r>
        <w:rPr>
          <w:noProof/>
        </w:rPr>
        <mc:AlternateContent>
          <mc:Choice Requires="wps">
            <w:drawing>
              <wp:anchor distT="0" distB="0" distL="114300" distR="114300" simplePos="0" relativeHeight="251848704" behindDoc="0" locked="0" layoutInCell="1" allowOverlap="1" wp14:anchorId="09797422" wp14:editId="1368FA18">
                <wp:simplePos x="0" y="0"/>
                <wp:positionH relativeFrom="column">
                  <wp:posOffset>2957195</wp:posOffset>
                </wp:positionH>
                <wp:positionV relativeFrom="paragraph">
                  <wp:posOffset>92710</wp:posOffset>
                </wp:positionV>
                <wp:extent cx="1703705" cy="1930400"/>
                <wp:effectExtent l="0" t="0" r="0" b="0"/>
                <wp:wrapNone/>
                <wp:docPr id="125"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703705" cy="1930400"/>
                        </a:xfrm>
                        <a:prstGeom prst="rect">
                          <a:avLst/>
                        </a:prstGeom>
                        <a:solidFill>
                          <a:schemeClr val="lt1">
                            <a:lumMod val="100000"/>
                            <a:lumOff val="0"/>
                          </a:schemeClr>
                        </a:solidFill>
                        <a:ln w="6350">
                          <a:solidFill>
                            <a:srgbClr val="000000"/>
                          </a:solidFill>
                          <a:miter lim="800000"/>
                          <a:headEnd/>
                          <a:tailEnd/>
                        </a:ln>
                      </wps:spPr>
                      <wps:txbx>
                        <w:txbxContent>
                          <w:p w14:paraId="22995C12" w14:textId="77777777" w:rsidR="003F5D30" w:rsidRPr="00E87F54" w:rsidRDefault="003F5D30" w:rsidP="00A72F3C">
                            <w:pPr>
                              <w:pStyle w:val="ListParagraph"/>
                              <w:numPr>
                                <w:ilvl w:val="0"/>
                                <w:numId w:val="20"/>
                              </w:numPr>
                              <w:spacing w:line="276" w:lineRule="auto"/>
                              <w:ind w:left="360"/>
                              <w:rPr>
                                <w:sz w:val="20"/>
                                <w:szCs w:val="20"/>
                              </w:rPr>
                            </w:pPr>
                            <w:r w:rsidRPr="00E87F54">
                              <w:rPr>
                                <w:sz w:val="20"/>
                                <w:szCs w:val="20"/>
                              </w:rPr>
                              <w:t>Prepare and plan steps towards change in behavior</w:t>
                            </w:r>
                          </w:p>
                          <w:p w14:paraId="706DD23D" w14:textId="77777777" w:rsidR="003F5D30" w:rsidRPr="00E87F54" w:rsidRDefault="003F5D30" w:rsidP="00A72F3C">
                            <w:pPr>
                              <w:pStyle w:val="ListParagraph"/>
                              <w:numPr>
                                <w:ilvl w:val="0"/>
                                <w:numId w:val="20"/>
                              </w:numPr>
                              <w:spacing w:line="276" w:lineRule="auto"/>
                              <w:ind w:left="360"/>
                              <w:rPr>
                                <w:sz w:val="20"/>
                                <w:szCs w:val="20"/>
                              </w:rPr>
                            </w:pPr>
                            <w:r w:rsidRPr="00E87F54">
                              <w:rPr>
                                <w:sz w:val="20"/>
                                <w:szCs w:val="20"/>
                              </w:rPr>
                              <w:t>Committed to follow through behavior change</w:t>
                            </w:r>
                          </w:p>
                          <w:p w14:paraId="402754BD" w14:textId="77777777" w:rsidR="003F5D30" w:rsidRPr="00E87F54" w:rsidRDefault="003F5D30" w:rsidP="00A72F3C">
                            <w:pPr>
                              <w:pStyle w:val="ListParagraph"/>
                              <w:numPr>
                                <w:ilvl w:val="0"/>
                                <w:numId w:val="20"/>
                              </w:numPr>
                              <w:spacing w:line="276" w:lineRule="auto"/>
                              <w:ind w:left="360"/>
                              <w:rPr>
                                <w:sz w:val="20"/>
                                <w:szCs w:val="20"/>
                              </w:rPr>
                            </w:pPr>
                            <w:r w:rsidRPr="00E87F54">
                              <w:rPr>
                                <w:sz w:val="20"/>
                                <w:szCs w:val="20"/>
                              </w:rPr>
                              <w:t>Complete screening process to admit to outpatient substance use clinic</w:t>
                            </w:r>
                          </w:p>
                          <w:p w14:paraId="3FEAA3C3" w14:textId="77777777" w:rsidR="003F5D30" w:rsidRPr="00E87F54" w:rsidRDefault="003F5D30" w:rsidP="00A72F3C">
                            <w:pPr>
                              <w:pStyle w:val="ListParagraph"/>
                              <w:numPr>
                                <w:ilvl w:val="0"/>
                                <w:numId w:val="20"/>
                              </w:numPr>
                              <w:spacing w:line="276" w:lineRule="auto"/>
                              <w:ind w:left="360"/>
                              <w:rPr>
                                <w:sz w:val="20"/>
                                <w:szCs w:val="20"/>
                              </w:rPr>
                            </w:pPr>
                            <w:r>
                              <w:rPr>
                                <w:sz w:val="20"/>
                                <w:szCs w:val="20"/>
                              </w:rPr>
                              <w:t>Address barriers</w:t>
                            </w:r>
                          </w:p>
                          <w:p w14:paraId="27994629" w14:textId="77777777" w:rsidR="003F5D30" w:rsidRPr="00D505F1" w:rsidRDefault="003F5D30" w:rsidP="00A72F3C"/>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9797422" id="Text Box 27" o:spid="_x0000_s1051" type="#_x0000_t202" style="position:absolute;left:0;text-align:left;margin-left:232.85pt;margin-top:7.3pt;width:134.15pt;height:152pt;z-index:251848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" fillcolor="white [3201]" strokeweight=".5pt">
                <v:path arrowok="t"/>
                <v:textbox>
                  <w:txbxContent>
                    <w:p w14:paraId="22995C12" w14:textId="77777777" w:rsidR="003F5D30" w:rsidRPr="00E87F54" w:rsidRDefault="003F5D30" w:rsidP="00A72F3C">
                      <w:pPr>
                        <w:pStyle w:val="ListParagraph"/>
                        <w:numPr>
                          <w:ilvl w:val="0"/>
                          <w:numId w:val="20"/>
                        </w:numPr>
                        <w:spacing w:line="276" w:lineRule="auto"/>
                        <w:ind w:left="360"/>
                        <w:rPr>
                          <w:sz w:val="20"/>
                          <w:szCs w:val="20"/>
                        </w:rPr>
                      </w:pPr>
                      <w:r w:rsidRPr="00E87F54">
                        <w:rPr>
                          <w:sz w:val="20"/>
                          <w:szCs w:val="20"/>
                        </w:rPr>
                        <w:t>Prepare and plan steps towards change in behavior</w:t>
                      </w:r>
                    </w:p>
                    <w:p w14:paraId="706DD23D" w14:textId="77777777" w:rsidR="003F5D30" w:rsidRPr="00E87F54" w:rsidRDefault="003F5D30" w:rsidP="00A72F3C">
                      <w:pPr>
                        <w:pStyle w:val="ListParagraph"/>
                        <w:numPr>
                          <w:ilvl w:val="0"/>
                          <w:numId w:val="20"/>
                        </w:numPr>
                        <w:spacing w:line="276" w:lineRule="auto"/>
                        <w:ind w:left="360"/>
                        <w:rPr>
                          <w:sz w:val="20"/>
                          <w:szCs w:val="20"/>
                        </w:rPr>
                      </w:pPr>
                      <w:r w:rsidRPr="00E87F54">
                        <w:rPr>
                          <w:sz w:val="20"/>
                          <w:szCs w:val="20"/>
                        </w:rPr>
                        <w:t>Committed to follow through behavior change</w:t>
                      </w:r>
                    </w:p>
                    <w:p w14:paraId="402754BD" w14:textId="77777777" w:rsidR="003F5D30" w:rsidRPr="00E87F54" w:rsidRDefault="003F5D30" w:rsidP="00A72F3C">
                      <w:pPr>
                        <w:pStyle w:val="ListParagraph"/>
                        <w:numPr>
                          <w:ilvl w:val="0"/>
                          <w:numId w:val="20"/>
                        </w:numPr>
                        <w:spacing w:line="276" w:lineRule="auto"/>
                        <w:ind w:left="360"/>
                        <w:rPr>
                          <w:sz w:val="20"/>
                          <w:szCs w:val="20"/>
                        </w:rPr>
                      </w:pPr>
                      <w:r w:rsidRPr="00E87F54">
                        <w:rPr>
                          <w:sz w:val="20"/>
                          <w:szCs w:val="20"/>
                        </w:rPr>
                        <w:t>Complete screening process to admit to outpatient substance use clinic</w:t>
                      </w:r>
                    </w:p>
                    <w:p w14:paraId="3FEAA3C3" w14:textId="77777777" w:rsidR="003F5D30" w:rsidRPr="00E87F54" w:rsidRDefault="003F5D30" w:rsidP="00A72F3C">
                      <w:pPr>
                        <w:pStyle w:val="ListParagraph"/>
                        <w:numPr>
                          <w:ilvl w:val="0"/>
                          <w:numId w:val="20"/>
                        </w:numPr>
                        <w:spacing w:line="276" w:lineRule="auto"/>
                        <w:ind w:left="360"/>
                        <w:rPr>
                          <w:sz w:val="20"/>
                          <w:szCs w:val="20"/>
                        </w:rPr>
                      </w:pPr>
                      <w:r>
                        <w:rPr>
                          <w:sz w:val="20"/>
                          <w:szCs w:val="20"/>
                        </w:rPr>
                        <w:t>Address barriers</w:t>
                      </w:r>
                    </w:p>
                    <w:p w14:paraId="27994629" w14:textId="77777777" w:rsidR="003F5D30" w:rsidRPr="00D505F1" w:rsidRDefault="003F5D30" w:rsidP="00A72F3C"/>
                  </w:txbxContent>
                </v:textbox>
              </v:shape>
            </w:pict>
          </mc:Fallback>
        </mc:AlternateContent>
      </w:r>
      <w:r>
        <w:rPr>
          <w:noProof/>
        </w:rPr>
        <mc:AlternateContent>
          <mc:Choice Requires="wps">
            <w:drawing>
              <wp:anchor distT="0" distB="0" distL="114300" distR="114300" simplePos="0" relativeHeight="251846656" behindDoc="0" locked="0" layoutInCell="1" allowOverlap="1" wp14:anchorId="3D4F37F8" wp14:editId="2323095A">
                <wp:simplePos x="0" y="0"/>
                <wp:positionH relativeFrom="column">
                  <wp:posOffset>835025</wp:posOffset>
                </wp:positionH>
                <wp:positionV relativeFrom="paragraph">
                  <wp:posOffset>92710</wp:posOffset>
                </wp:positionV>
                <wp:extent cx="1817370" cy="1918970"/>
                <wp:effectExtent l="0" t="0" r="0" b="0"/>
                <wp:wrapNone/>
                <wp:docPr id="124"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817370" cy="1918970"/>
                        </a:xfrm>
                        <a:prstGeom prst="rect">
                          <a:avLst/>
                        </a:prstGeom>
                        <a:solidFill>
                          <a:schemeClr val="lt1">
                            <a:lumMod val="100000"/>
                            <a:lumOff val="0"/>
                          </a:schemeClr>
                        </a:solidFill>
                        <a:ln w="6350">
                          <a:solidFill>
                            <a:srgbClr val="000000"/>
                          </a:solidFill>
                          <a:miter lim="800000"/>
                          <a:headEnd/>
                          <a:tailEnd/>
                        </a:ln>
                      </wps:spPr>
                      <wps:txbx>
                        <w:txbxContent>
                          <w:p w14:paraId="38796BA1" w14:textId="77777777" w:rsidR="003F5D30" w:rsidRDefault="003F5D30" w:rsidP="00A72F3C">
                            <w:pPr>
                              <w:pStyle w:val="ListParagraph"/>
                              <w:numPr>
                                <w:ilvl w:val="0"/>
                                <w:numId w:val="18"/>
                              </w:numPr>
                              <w:spacing w:line="276" w:lineRule="auto"/>
                              <w:ind w:left="360"/>
                              <w:rPr>
                                <w:sz w:val="20"/>
                                <w:szCs w:val="20"/>
                              </w:rPr>
                            </w:pPr>
                            <w:r>
                              <w:rPr>
                                <w:sz w:val="20"/>
                                <w:szCs w:val="20"/>
                              </w:rPr>
                              <w:t>Sense of self control</w:t>
                            </w:r>
                          </w:p>
                          <w:p w14:paraId="2522E278" w14:textId="77777777" w:rsidR="003F5D30" w:rsidRDefault="003F5D30" w:rsidP="00A72F3C">
                            <w:pPr>
                              <w:pStyle w:val="ListParagraph"/>
                              <w:numPr>
                                <w:ilvl w:val="0"/>
                                <w:numId w:val="18"/>
                              </w:numPr>
                              <w:spacing w:line="276" w:lineRule="auto"/>
                              <w:ind w:left="360"/>
                              <w:rPr>
                                <w:sz w:val="20"/>
                                <w:szCs w:val="20"/>
                              </w:rPr>
                            </w:pPr>
                            <w:r>
                              <w:rPr>
                                <w:sz w:val="20"/>
                                <w:szCs w:val="20"/>
                              </w:rPr>
                              <w:t>Sense of self determination</w:t>
                            </w:r>
                          </w:p>
                          <w:p w14:paraId="4656ED69" w14:textId="77777777" w:rsidR="003F5D30" w:rsidRDefault="003F5D30" w:rsidP="00A72F3C">
                            <w:pPr>
                              <w:pStyle w:val="ListParagraph"/>
                              <w:numPr>
                                <w:ilvl w:val="0"/>
                                <w:numId w:val="18"/>
                              </w:numPr>
                              <w:spacing w:line="276" w:lineRule="auto"/>
                              <w:ind w:left="360"/>
                              <w:rPr>
                                <w:sz w:val="20"/>
                                <w:szCs w:val="20"/>
                              </w:rPr>
                            </w:pPr>
                            <w:r>
                              <w:rPr>
                                <w:sz w:val="20"/>
                                <w:szCs w:val="20"/>
                              </w:rPr>
                              <w:t xml:space="preserve">Expectations </w:t>
                            </w:r>
                          </w:p>
                          <w:p w14:paraId="0FDEAA7E" w14:textId="77777777" w:rsidR="003F5D30" w:rsidRDefault="003F5D30" w:rsidP="00A72F3C">
                            <w:pPr>
                              <w:pStyle w:val="ListParagraph"/>
                              <w:numPr>
                                <w:ilvl w:val="0"/>
                                <w:numId w:val="18"/>
                              </w:numPr>
                              <w:spacing w:line="276" w:lineRule="auto"/>
                              <w:ind w:left="360"/>
                              <w:rPr>
                                <w:sz w:val="20"/>
                                <w:szCs w:val="20"/>
                              </w:rPr>
                            </w:pPr>
                            <w:r>
                              <w:rPr>
                                <w:sz w:val="20"/>
                                <w:szCs w:val="20"/>
                              </w:rPr>
                              <w:t>Will power to refrain from drug use</w:t>
                            </w:r>
                          </w:p>
                          <w:p w14:paraId="6C3F52FA" w14:textId="77777777" w:rsidR="003F5D30" w:rsidRPr="00A72F3C" w:rsidRDefault="003F5D30" w:rsidP="00A72F3C">
                            <w:pPr>
                              <w:pStyle w:val="ListParagraph"/>
                              <w:numPr>
                                <w:ilvl w:val="0"/>
                                <w:numId w:val="18"/>
                              </w:numPr>
                              <w:spacing w:line="276" w:lineRule="auto"/>
                              <w:ind w:left="360"/>
                              <w:rPr>
                                <w:sz w:val="20"/>
                                <w:szCs w:val="20"/>
                              </w:rPr>
                            </w:pPr>
                            <w:r w:rsidRPr="00A72F3C">
                              <w:rPr>
                                <w:sz w:val="20"/>
                                <w:szCs w:val="20"/>
                              </w:rPr>
                              <w:t>Learn self-management skills</w:t>
                            </w:r>
                          </w:p>
                          <w:p w14:paraId="545F2B4B" w14:textId="77777777" w:rsidR="003F5D30" w:rsidRPr="00E87F54" w:rsidRDefault="003F5D30" w:rsidP="00A72F3C">
                            <w:pPr>
                              <w:pStyle w:val="ListParagraph"/>
                              <w:numPr>
                                <w:ilvl w:val="0"/>
                                <w:numId w:val="18"/>
                              </w:numPr>
                              <w:spacing w:line="276" w:lineRule="auto"/>
                              <w:ind w:left="360"/>
                              <w:rPr>
                                <w:sz w:val="20"/>
                                <w:szCs w:val="20"/>
                              </w:rPr>
                            </w:pPr>
                            <w:r>
                              <w:rPr>
                                <w:sz w:val="20"/>
                                <w:szCs w:val="20"/>
                              </w:rPr>
                              <w:t>Expectations</w:t>
                            </w:r>
                          </w:p>
                          <w:p w14:paraId="620CBA6E" w14:textId="77777777" w:rsidR="003F5D30" w:rsidRPr="00D505F1" w:rsidRDefault="003F5D30" w:rsidP="00A72F3C"/>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D4F37F8" id="Text Box 28" o:spid="_x0000_s1052" type="#_x0000_t202" style="position:absolute;left:0;text-align:left;margin-left:65.75pt;margin-top:7.3pt;width:143.1pt;height:151.1pt;z-index:251846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" fillcolor="white [3201]" strokeweight=".5pt">
                <v:path arrowok="t"/>
                <v:textbox>
                  <w:txbxContent>
                    <w:p w14:paraId="38796BA1" w14:textId="77777777" w:rsidR="003F5D30" w:rsidRDefault="003F5D30" w:rsidP="00A72F3C">
                      <w:pPr>
                        <w:pStyle w:val="ListParagraph"/>
                        <w:numPr>
                          <w:ilvl w:val="0"/>
                          <w:numId w:val="18"/>
                        </w:numPr>
                        <w:spacing w:line="276" w:lineRule="auto"/>
                        <w:ind w:left="360"/>
                        <w:rPr>
                          <w:sz w:val="20"/>
                          <w:szCs w:val="20"/>
                        </w:rPr>
                      </w:pPr>
                      <w:r>
                        <w:rPr>
                          <w:sz w:val="20"/>
                          <w:szCs w:val="20"/>
                        </w:rPr>
                        <w:t>Sense of self control</w:t>
                      </w:r>
                    </w:p>
                    <w:p w14:paraId="2522E278" w14:textId="77777777" w:rsidR="003F5D30" w:rsidRDefault="003F5D30" w:rsidP="00A72F3C">
                      <w:pPr>
                        <w:pStyle w:val="ListParagraph"/>
                        <w:numPr>
                          <w:ilvl w:val="0"/>
                          <w:numId w:val="18"/>
                        </w:numPr>
                        <w:spacing w:line="276" w:lineRule="auto"/>
                        <w:ind w:left="360"/>
                        <w:rPr>
                          <w:sz w:val="20"/>
                          <w:szCs w:val="20"/>
                        </w:rPr>
                      </w:pPr>
                      <w:r>
                        <w:rPr>
                          <w:sz w:val="20"/>
                          <w:szCs w:val="20"/>
                        </w:rPr>
                        <w:t>Sense of self determination</w:t>
                      </w:r>
                    </w:p>
                    <w:p w14:paraId="4656ED69" w14:textId="77777777" w:rsidR="003F5D30" w:rsidRDefault="003F5D30" w:rsidP="00A72F3C">
                      <w:pPr>
                        <w:pStyle w:val="ListParagraph"/>
                        <w:numPr>
                          <w:ilvl w:val="0"/>
                          <w:numId w:val="18"/>
                        </w:numPr>
                        <w:spacing w:line="276" w:lineRule="auto"/>
                        <w:ind w:left="360"/>
                        <w:rPr>
                          <w:sz w:val="20"/>
                          <w:szCs w:val="20"/>
                        </w:rPr>
                      </w:pPr>
                      <w:r>
                        <w:rPr>
                          <w:sz w:val="20"/>
                          <w:szCs w:val="20"/>
                        </w:rPr>
                        <w:t xml:space="preserve">Expectations </w:t>
                      </w:r>
                    </w:p>
                    <w:p w14:paraId="0FDEAA7E" w14:textId="77777777" w:rsidR="003F5D30" w:rsidRDefault="003F5D30" w:rsidP="00A72F3C">
                      <w:pPr>
                        <w:pStyle w:val="ListParagraph"/>
                        <w:numPr>
                          <w:ilvl w:val="0"/>
                          <w:numId w:val="18"/>
                        </w:numPr>
                        <w:spacing w:line="276" w:lineRule="auto"/>
                        <w:ind w:left="360"/>
                        <w:rPr>
                          <w:sz w:val="20"/>
                          <w:szCs w:val="20"/>
                        </w:rPr>
                      </w:pPr>
                      <w:r>
                        <w:rPr>
                          <w:sz w:val="20"/>
                          <w:szCs w:val="20"/>
                        </w:rPr>
                        <w:t>Will power to refrain from drug use</w:t>
                      </w:r>
                    </w:p>
                    <w:p w14:paraId="6C3F52FA" w14:textId="77777777" w:rsidR="003F5D30" w:rsidRPr="00A72F3C" w:rsidRDefault="003F5D30" w:rsidP="00A72F3C">
                      <w:pPr>
                        <w:pStyle w:val="ListParagraph"/>
                        <w:numPr>
                          <w:ilvl w:val="0"/>
                          <w:numId w:val="18"/>
                        </w:numPr>
                        <w:spacing w:line="276" w:lineRule="auto"/>
                        <w:ind w:left="360"/>
                        <w:rPr>
                          <w:sz w:val="20"/>
                          <w:szCs w:val="20"/>
                        </w:rPr>
                      </w:pPr>
                      <w:r w:rsidRPr="00A72F3C">
                        <w:rPr>
                          <w:sz w:val="20"/>
                          <w:szCs w:val="20"/>
                        </w:rPr>
                        <w:t>Learn self-management skills</w:t>
                      </w:r>
                    </w:p>
                    <w:p w14:paraId="545F2B4B" w14:textId="77777777" w:rsidR="003F5D30" w:rsidRPr="00E87F54" w:rsidRDefault="003F5D30" w:rsidP="00A72F3C">
                      <w:pPr>
                        <w:pStyle w:val="ListParagraph"/>
                        <w:numPr>
                          <w:ilvl w:val="0"/>
                          <w:numId w:val="18"/>
                        </w:numPr>
                        <w:spacing w:line="276" w:lineRule="auto"/>
                        <w:ind w:left="360"/>
                        <w:rPr>
                          <w:sz w:val="20"/>
                          <w:szCs w:val="20"/>
                        </w:rPr>
                      </w:pPr>
                      <w:r>
                        <w:rPr>
                          <w:sz w:val="20"/>
                          <w:szCs w:val="20"/>
                        </w:rPr>
                        <w:t>Expectations</w:t>
                      </w:r>
                    </w:p>
                    <w:p w14:paraId="620CBA6E" w14:textId="77777777" w:rsidR="003F5D30" w:rsidRPr="00D505F1" w:rsidRDefault="003F5D30" w:rsidP="00A72F3C"/>
                  </w:txbxContent>
                </v:textbox>
              </v:shape>
            </w:pict>
          </mc:Fallback>
        </mc:AlternateContent>
      </w:r>
    </w:p>
    <w:p w14:paraId="3752CEC1" w14:textId="77777777" w:rsidR="00A72F3C" w:rsidRDefault="00A72F3C" w:rsidP="00EE3362">
      <w:pPr>
        <w:jc w:val="center"/>
      </w:pPr>
    </w:p>
    <w:p w14:paraId="7ED2A11E" w14:textId="77777777" w:rsidR="00A72F3C" w:rsidRDefault="003F5D30" w:rsidP="00EE3362">
      <w:pPr>
        <w:jc w:val="center"/>
      </w:pPr>
      <w:r>
        <w:rPr>
          <w:noProof/>
        </w:rPr>
        <mc:AlternateContent>
          <mc:Choice Requires="wps">
            <w:drawing>
              <wp:anchor distT="0" distB="0" distL="114300" distR="114300" simplePos="0" relativeHeight="251836416" behindDoc="0" locked="0" layoutInCell="1" allowOverlap="1" wp14:anchorId="122A7686" wp14:editId="0211A855">
                <wp:simplePos x="0" y="0"/>
                <wp:positionH relativeFrom="column">
                  <wp:posOffset>756285</wp:posOffset>
                </wp:positionH>
                <wp:positionV relativeFrom="paragraph">
                  <wp:posOffset>103505</wp:posOffset>
                </wp:positionV>
                <wp:extent cx="22860" cy="1682115"/>
                <wp:effectExtent l="0" t="0" r="2540" b="6985"/>
                <wp:wrapNone/>
                <wp:docPr id="123" name="Straight Connector 8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22860" cy="1682115"/>
                        </a:xfrm>
                        <a:prstGeom prst="line">
                          <a:avLst/>
                        </a:prstGeom>
                        <a:noFill/>
                        <a:ln w="6350">
                          <a:solidFill>
                            <a:schemeClr val="accent1">
                              <a:lumMod val="100000"/>
                              <a:lumOff val="0"/>
                            </a:schemeClr>
                          </a:solidFill>
                          <a:miter lim="800000"/>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w14:anchorId="07848139" id="Straight Connector 80" o:spid="_x0000_s1026" style="position:absolute;z-index:251836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9.55pt,8.15pt" to="61.35pt,14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" strokecolor="#4472c4 [3204]" strokeweight=".5pt">
                <v:stroke joinstyle="miter"/>
                <o:lock v:ext="edit" shapetype="f"/>
              </v:line>
            </w:pict>
          </mc:Fallback>
        </mc:AlternateContent>
      </w:r>
    </w:p>
    <w:p w14:paraId="717C0863" w14:textId="77777777" w:rsidR="00A72F3C" w:rsidRDefault="00A72F3C" w:rsidP="00EE3362">
      <w:pPr>
        <w:jc w:val="center"/>
      </w:pPr>
    </w:p>
    <w:p w14:paraId="3E5AADFC" w14:textId="77777777" w:rsidR="00A72F3C" w:rsidRDefault="00A72F3C" w:rsidP="00EE3362">
      <w:pPr>
        <w:jc w:val="center"/>
      </w:pPr>
    </w:p>
    <w:p w14:paraId="37D1654E" w14:textId="77777777" w:rsidR="00A72F3C" w:rsidRDefault="003F5D30" w:rsidP="00EE3362">
      <w:pPr>
        <w:jc w:val="center"/>
      </w:pPr>
      <w:r>
        <w:rPr>
          <w:noProof/>
        </w:rPr>
        <mc:AlternateContent>
          <mc:Choice Requires="wps">
            <w:drawing>
              <wp:anchor distT="0" distB="0" distL="114300" distR="114300" simplePos="0" relativeHeight="251831296" behindDoc="0" locked="0" layoutInCell="1" allowOverlap="1" wp14:anchorId="7A737A73" wp14:editId="3B2D891D">
                <wp:simplePos x="0" y="0"/>
                <wp:positionH relativeFrom="column">
                  <wp:posOffset>-800100</wp:posOffset>
                </wp:positionH>
                <wp:positionV relativeFrom="paragraph">
                  <wp:posOffset>128905</wp:posOffset>
                </wp:positionV>
                <wp:extent cx="1431925" cy="659130"/>
                <wp:effectExtent l="0" t="0" r="3175" b="1270"/>
                <wp:wrapNone/>
                <wp:docPr id="122" name="AutoShape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431925" cy="659130"/>
                        </a:xfrm>
                        <a:prstGeom prst="roundRect">
                          <a:avLst>
                            <a:gd name="adj" fmla="val 16667"/>
                          </a:avLst>
                        </a:prstGeom>
                        <a:solidFill>
                          <a:schemeClr val="accent3">
                            <a:lumMod val="100000"/>
                            <a:lumOff val="0"/>
                          </a:schemeClr>
                        </a:solidFill>
                        <a:ln w="12700">
                          <a:solidFill>
                            <a:schemeClr val="accent3">
                              <a:lumMod val="50000"/>
                              <a:lumOff val="0"/>
                            </a:schemeClr>
                          </a:solidFill>
                          <a:miter lim="800000"/>
                          <a:headEnd/>
                          <a:tailEnd/>
                        </a:ln>
                      </wps:spPr>
                      <wps:txbx>
                        <w:txbxContent>
                          <w:p w14:paraId="789BBFCD" w14:textId="77777777" w:rsidR="003F5D30" w:rsidRPr="00D505F1" w:rsidRDefault="003F5D30" w:rsidP="00A72F3C">
                            <w:pPr>
                              <w:jc w:val="center"/>
                              <w:rPr>
                                <w:color w:val="000000" w:themeColor="text1"/>
                              </w:rPr>
                            </w:pPr>
                            <w:r>
                              <w:rPr>
                                <w:color w:val="000000" w:themeColor="text1"/>
                              </w:rPr>
                              <w:t>Distal Influences</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7A737A73" id="AutoShape 29" o:spid="_x0000_s1053" style="position:absolute;left:0;text-align:left;margin-left:-63pt;margin-top:10.15pt;width:112.75pt;height:51.9pt;z-index:251831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" fillcolor="#a5a5a5 [3206]" strokecolor="#525252 [1606]" strokeweight="1pt">
                <v:stroke joinstyle="miter"/>
                <v:path arrowok="t"/>
                <v:textbox>
                  <w:txbxContent>
                    <w:p w14:paraId="789BBFCD" w14:textId="77777777" w:rsidR="003F5D30" w:rsidRPr="00D505F1" w:rsidRDefault="003F5D30" w:rsidP="00A72F3C">
                      <w:pPr>
                        <w:jc w:val="center"/>
                        <w:rPr>
                          <w:color w:val="000000" w:themeColor="text1"/>
                        </w:rPr>
                      </w:pPr>
                      <w:r>
                        <w:rPr>
                          <w:color w:val="000000" w:themeColor="text1"/>
                        </w:rPr>
                        <w:t>Distal Influences</w:t>
                      </w:r>
                    </w:p>
                  </w:txbxContent>
                </v:textbox>
              </v:roundrect>
            </w:pict>
          </mc:Fallback>
        </mc:AlternateContent>
      </w:r>
    </w:p>
    <w:p w14:paraId="7728231F" w14:textId="77777777" w:rsidR="00A72F3C" w:rsidRDefault="00A72F3C" w:rsidP="00EE3362">
      <w:pPr>
        <w:jc w:val="center"/>
      </w:pPr>
    </w:p>
    <w:p w14:paraId="59D84888" w14:textId="77777777" w:rsidR="00A72F3C" w:rsidRDefault="003F5D30" w:rsidP="00EE3362">
      <w:pPr>
        <w:jc w:val="center"/>
      </w:pPr>
      <w:r>
        <w:rPr>
          <w:noProof/>
        </w:rPr>
        <mc:AlternateContent>
          <mc:Choice Requires="wps">
            <w:drawing>
              <wp:anchor distT="0" distB="0" distL="114300" distR="114300" simplePos="0" relativeHeight="251864064" behindDoc="0" locked="0" layoutInCell="1" allowOverlap="1" wp14:anchorId="5CF1E757" wp14:editId="4744CB39">
                <wp:simplePos x="0" y="0"/>
                <wp:positionH relativeFrom="column">
                  <wp:posOffset>4646930</wp:posOffset>
                </wp:positionH>
                <wp:positionV relativeFrom="paragraph">
                  <wp:posOffset>24130</wp:posOffset>
                </wp:positionV>
                <wp:extent cx="322580" cy="145415"/>
                <wp:effectExtent l="12700" t="12700" r="7620" b="6985"/>
                <wp:wrapNone/>
                <wp:docPr id="121" name="Left-Right Arrow 9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322580" cy="145415"/>
                        </a:xfrm>
                        <a:prstGeom prst="leftRightArrow">
                          <a:avLst>
                            <a:gd name="adj1" fmla="val 50000"/>
                            <a:gd name="adj2" fmla="val 50015"/>
                          </a:avLst>
                        </a:prstGeom>
                        <a:solidFill>
                          <a:schemeClr val="accent1">
                            <a:lumMod val="100000"/>
                            <a:lumOff val="0"/>
                          </a:schemeClr>
                        </a:solidFill>
                        <a:ln w="12700">
                          <a:solidFill>
                            <a:schemeClr val="accent1">
                              <a:lumMod val="50000"/>
                              <a:lumOff val="0"/>
                            </a:schemeClr>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5F6D8365" id="Left-Right Arrow 97" o:spid="_x0000_s1026" type="#_x0000_t69" style="position:absolute;margin-left:365.9pt;margin-top:1.9pt;width:25.4pt;height:11.45pt;flip:y;z-index:251864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" adj="4870" fillcolor="#4472c4 [3204]" strokecolor="#1f3763 [1604]" strokeweight="1pt">
                <v:path arrowok="t"/>
              </v:shape>
            </w:pict>
          </mc:Fallback>
        </mc:AlternateContent>
      </w:r>
      <w:r>
        <w:rPr>
          <w:noProof/>
        </w:rPr>
        <mc:AlternateContent>
          <mc:Choice Requires="wps">
            <w:drawing>
              <wp:anchor distT="0" distB="0" distL="114300" distR="114300" simplePos="0" relativeHeight="251862016" behindDoc="0" locked="0" layoutInCell="1" allowOverlap="1" wp14:anchorId="353522A6" wp14:editId="527F0515">
                <wp:simplePos x="0" y="0"/>
                <wp:positionH relativeFrom="column">
                  <wp:posOffset>2642870</wp:posOffset>
                </wp:positionH>
                <wp:positionV relativeFrom="paragraph">
                  <wp:posOffset>86360</wp:posOffset>
                </wp:positionV>
                <wp:extent cx="322580" cy="145415"/>
                <wp:effectExtent l="12700" t="12700" r="7620" b="6985"/>
                <wp:wrapNone/>
                <wp:docPr id="120" name="Left-Right Arrow 9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322580" cy="145415"/>
                        </a:xfrm>
                        <a:prstGeom prst="leftRightArrow">
                          <a:avLst>
                            <a:gd name="adj1" fmla="val 50000"/>
                            <a:gd name="adj2" fmla="val 50015"/>
                          </a:avLst>
                        </a:prstGeom>
                        <a:solidFill>
                          <a:schemeClr val="accent1">
                            <a:lumMod val="100000"/>
                            <a:lumOff val="0"/>
                          </a:schemeClr>
                        </a:solidFill>
                        <a:ln w="12700">
                          <a:solidFill>
                            <a:schemeClr val="accent1">
                              <a:lumMod val="50000"/>
                              <a:lumOff val="0"/>
                            </a:schemeClr>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2DD18FD3" id="Left-Right Arrow 96" o:spid="_x0000_s1026" type="#_x0000_t69" style="position:absolute;margin-left:208.1pt;margin-top:6.8pt;width:25.4pt;height:11.45pt;flip:y;z-index:251862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" adj="4870" fillcolor="#4472c4 [3204]" strokecolor="#1f3763 [1604]" strokeweight="1pt">
                <v:path arrowok="t"/>
              </v:shape>
            </w:pict>
          </mc:Fallback>
        </mc:AlternateContent>
      </w:r>
    </w:p>
    <w:p w14:paraId="59637560" w14:textId="77777777" w:rsidR="00A72F3C" w:rsidRDefault="00A72F3C" w:rsidP="00EE3362">
      <w:pPr>
        <w:jc w:val="center"/>
      </w:pPr>
    </w:p>
    <w:p w14:paraId="579ADA43" w14:textId="77777777" w:rsidR="00A72F3C" w:rsidRDefault="00A72F3C" w:rsidP="00EE3362">
      <w:pPr>
        <w:jc w:val="center"/>
      </w:pPr>
    </w:p>
    <w:p w14:paraId="6AB415E0" w14:textId="77777777" w:rsidR="00A72F3C" w:rsidRDefault="00A72F3C" w:rsidP="00EE3362">
      <w:pPr>
        <w:jc w:val="center"/>
      </w:pPr>
    </w:p>
    <w:p w14:paraId="19B834E7" w14:textId="77777777" w:rsidR="00A72F3C" w:rsidRDefault="003F5D30" w:rsidP="00EE3362">
      <w:pPr>
        <w:jc w:val="center"/>
      </w:pPr>
      <w:r>
        <w:rPr>
          <w:b/>
          <w:bCs/>
          <w:noProof/>
        </w:rPr>
        <mc:AlternateContent>
          <mc:Choice Requires="wps">
            <w:drawing>
              <wp:anchor distT="0" distB="0" distL="114300" distR="114300" simplePos="0" relativeHeight="251874304" behindDoc="0" locked="0" layoutInCell="1" allowOverlap="1" wp14:anchorId="6DF2DB1B" wp14:editId="18CC8AE7">
                <wp:simplePos x="0" y="0"/>
                <wp:positionH relativeFrom="column">
                  <wp:posOffset>5764530</wp:posOffset>
                </wp:positionH>
                <wp:positionV relativeFrom="paragraph">
                  <wp:posOffset>48260</wp:posOffset>
                </wp:positionV>
                <wp:extent cx="195580" cy="448945"/>
                <wp:effectExtent l="152400" t="0" r="58420" b="0"/>
                <wp:wrapNone/>
                <wp:docPr id="119" name="AutoShape 6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16200000" flipV="1">
                          <a:off x="0" y="0"/>
                          <a:ext cx="195580" cy="448945"/>
                        </a:xfrm>
                        <a:prstGeom prst="rightArrow">
                          <a:avLst>
                            <a:gd name="adj1" fmla="val 50000"/>
                            <a:gd name="adj2" fmla="val 21764"/>
                          </a:avLst>
                        </a:prstGeom>
                        <a:solidFill>
                          <a:schemeClr val="accent1">
                            <a:lumMod val="100000"/>
                            <a:lumOff val="0"/>
                          </a:schemeClr>
                        </a:solidFill>
                        <a:ln w="12700">
                          <a:solidFill>
                            <a:schemeClr val="accent1">
                              <a:lumMod val="50000"/>
                              <a:lumOff val="0"/>
                            </a:schemeClr>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6E53B560" id="AutoShape 63" o:spid="_x0000_s1026" type="#_x0000_t13" style="position:absolute;margin-left:453.9pt;margin-top:3.8pt;width:15.4pt;height:35.35pt;rotation:90;flip:y;z-index:251874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" adj="16899" fillcolor="#4472c4 [3204]" strokecolor="#1f3763 [1604]" strokeweight="1pt">
                <v:path arrowok="t"/>
              </v:shape>
            </w:pict>
          </mc:Fallback>
        </mc:AlternateContent>
      </w:r>
    </w:p>
    <w:p w14:paraId="4AD2456E" w14:textId="77777777" w:rsidR="00A72F3C" w:rsidRDefault="003F5D30" w:rsidP="00EE3362">
      <w:pPr>
        <w:jc w:val="center"/>
      </w:pPr>
      <w:r>
        <w:rPr>
          <w:b/>
          <w:bCs/>
          <w:noProof/>
        </w:rPr>
        <mc:AlternateContent>
          <mc:Choice Requires="wps">
            <w:drawing>
              <wp:anchor distT="0" distB="0" distL="114300" distR="114300" simplePos="0" relativeHeight="251872256" behindDoc="0" locked="0" layoutInCell="1" allowOverlap="1" wp14:anchorId="79F98F90" wp14:editId="76058ABC">
                <wp:simplePos x="0" y="0"/>
                <wp:positionH relativeFrom="column">
                  <wp:posOffset>3697605</wp:posOffset>
                </wp:positionH>
                <wp:positionV relativeFrom="paragraph">
                  <wp:posOffset>-52070</wp:posOffset>
                </wp:positionV>
                <wp:extent cx="187325" cy="448945"/>
                <wp:effectExtent l="152400" t="0" r="66675" b="0"/>
                <wp:wrapNone/>
                <wp:docPr id="118" name="AutoShape 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187325" cy="448945"/>
                        </a:xfrm>
                        <a:prstGeom prst="rightArrow">
                          <a:avLst>
                            <a:gd name="adj1" fmla="val 50000"/>
                            <a:gd name="adj2" fmla="val 20870"/>
                          </a:avLst>
                        </a:prstGeom>
                        <a:solidFill>
                          <a:schemeClr val="accent1">
                            <a:lumMod val="100000"/>
                            <a:lumOff val="0"/>
                          </a:schemeClr>
                        </a:solidFill>
                        <a:ln w="12700">
                          <a:solidFill>
                            <a:schemeClr val="accent1">
                              <a:lumMod val="50000"/>
                              <a:lumOff val="0"/>
                            </a:schemeClr>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1F5F75D3" id="AutoShape 62" o:spid="_x0000_s1026" type="#_x0000_t13" style="position:absolute;margin-left:291.15pt;margin-top:-4.1pt;width:14.75pt;height:35.35pt;rotation:90;z-index:251872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" adj="17092" fillcolor="#4472c4 [3204]" strokecolor="#1f3763 [1604]" strokeweight="1pt">
                <v:path arrowok="t"/>
              </v:shape>
            </w:pict>
          </mc:Fallback>
        </mc:AlternateContent>
      </w:r>
      <w:r>
        <w:rPr>
          <w:b/>
          <w:bCs/>
          <w:noProof/>
        </w:rPr>
        <mc:AlternateContent>
          <mc:Choice Requires="wps">
            <w:drawing>
              <wp:anchor distT="0" distB="0" distL="114300" distR="114300" simplePos="0" relativeHeight="251870208" behindDoc="0" locked="0" layoutInCell="1" allowOverlap="1" wp14:anchorId="4DA83F37" wp14:editId="4A8DF0A1">
                <wp:simplePos x="0" y="0"/>
                <wp:positionH relativeFrom="column">
                  <wp:posOffset>1642745</wp:posOffset>
                </wp:positionH>
                <wp:positionV relativeFrom="paragraph">
                  <wp:posOffset>-74930</wp:posOffset>
                </wp:positionV>
                <wp:extent cx="187325" cy="448945"/>
                <wp:effectExtent l="152400" t="0" r="66675" b="0"/>
                <wp:wrapNone/>
                <wp:docPr id="117" name="AutoShape 6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187325" cy="448945"/>
                        </a:xfrm>
                        <a:prstGeom prst="rightArrow">
                          <a:avLst>
                            <a:gd name="adj1" fmla="val 50000"/>
                            <a:gd name="adj2" fmla="val 20856"/>
                          </a:avLst>
                        </a:prstGeom>
                        <a:solidFill>
                          <a:schemeClr val="accent1">
                            <a:lumMod val="100000"/>
                            <a:lumOff val="0"/>
                          </a:schemeClr>
                        </a:solidFill>
                        <a:ln w="12700">
                          <a:solidFill>
                            <a:schemeClr val="accent1">
                              <a:lumMod val="50000"/>
                              <a:lumOff val="0"/>
                            </a:schemeClr>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24A21FC1" id="AutoShape 61" o:spid="_x0000_s1026" type="#_x0000_t13" style="position:absolute;margin-left:129.35pt;margin-top:-5.9pt;width:14.75pt;height:35.35pt;rotation:90;z-index:251870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" adj="17095" fillcolor="#4472c4 [3204]" strokecolor="#1f3763 [1604]" strokeweight="1pt">
                <v:path arrowok="t"/>
              </v:shape>
            </w:pict>
          </mc:Fallback>
        </mc:AlternateContent>
      </w:r>
    </w:p>
    <w:p w14:paraId="7FBE59AF" w14:textId="77777777" w:rsidR="00A72F3C" w:rsidRDefault="00A72F3C" w:rsidP="00EE3362">
      <w:pPr>
        <w:jc w:val="center"/>
      </w:pPr>
    </w:p>
    <w:p w14:paraId="44838EC7" w14:textId="77777777" w:rsidR="00A72F3C" w:rsidRDefault="003F5D30" w:rsidP="00EE3362">
      <w:pPr>
        <w:jc w:val="center"/>
      </w:pPr>
      <w:r>
        <w:rPr>
          <w:noProof/>
        </w:rPr>
        <mc:AlternateContent>
          <mc:Choice Requires="wps">
            <w:drawing>
              <wp:anchor distT="0" distB="0" distL="114300" distR="114300" simplePos="0" relativeHeight="251856896" behindDoc="0" locked="0" layoutInCell="1" allowOverlap="1" wp14:anchorId="42552D8D" wp14:editId="58C144A0">
                <wp:simplePos x="0" y="0"/>
                <wp:positionH relativeFrom="column">
                  <wp:posOffset>4978400</wp:posOffset>
                </wp:positionH>
                <wp:positionV relativeFrom="paragraph">
                  <wp:posOffset>55245</wp:posOffset>
                </wp:positionV>
                <wp:extent cx="1703705" cy="2009140"/>
                <wp:effectExtent l="0" t="0" r="0" b="0"/>
                <wp:wrapNone/>
                <wp:docPr id="116"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703705" cy="2009140"/>
                        </a:xfrm>
                        <a:prstGeom prst="rect">
                          <a:avLst/>
                        </a:prstGeom>
                        <a:solidFill>
                          <a:schemeClr val="lt1">
                            <a:lumMod val="100000"/>
                            <a:lumOff val="0"/>
                          </a:schemeClr>
                        </a:solidFill>
                        <a:ln w="6350">
                          <a:solidFill>
                            <a:srgbClr val="000000"/>
                          </a:solidFill>
                          <a:miter lim="800000"/>
                          <a:headEnd/>
                          <a:tailEnd/>
                        </a:ln>
                      </wps:spPr>
                      <wps:txbx>
                        <w:txbxContent>
                          <w:p w14:paraId="28289C36" w14:textId="77777777" w:rsidR="003F5D30" w:rsidRPr="00A72F3C" w:rsidRDefault="003F5D30" w:rsidP="00A72F3C">
                            <w:pPr>
                              <w:pStyle w:val="ListParagraph"/>
                              <w:numPr>
                                <w:ilvl w:val="0"/>
                                <w:numId w:val="21"/>
                              </w:numPr>
                              <w:spacing w:line="276" w:lineRule="auto"/>
                              <w:ind w:left="360"/>
                              <w:rPr>
                                <w:sz w:val="20"/>
                                <w:szCs w:val="20"/>
                              </w:rPr>
                            </w:pPr>
                            <w:r w:rsidRPr="00A72F3C">
                              <w:rPr>
                                <w:sz w:val="20"/>
                                <w:szCs w:val="20"/>
                              </w:rPr>
                              <w:t>Continue to maintain change and improve knowledge</w:t>
                            </w:r>
                          </w:p>
                          <w:p w14:paraId="38FD97B0" w14:textId="77777777" w:rsidR="003F5D30" w:rsidRPr="00E87F54" w:rsidRDefault="003F5D30" w:rsidP="00A72F3C">
                            <w:pPr>
                              <w:pStyle w:val="ListParagraph"/>
                              <w:numPr>
                                <w:ilvl w:val="0"/>
                                <w:numId w:val="21"/>
                              </w:numPr>
                              <w:spacing w:line="276" w:lineRule="auto"/>
                              <w:ind w:left="360"/>
                              <w:rPr>
                                <w:sz w:val="20"/>
                                <w:szCs w:val="20"/>
                              </w:rPr>
                            </w:pPr>
                            <w:r w:rsidRPr="00E87F54">
                              <w:rPr>
                                <w:sz w:val="20"/>
                                <w:szCs w:val="20"/>
                              </w:rPr>
                              <w:t xml:space="preserve">Attain to new healthy behaviors </w:t>
                            </w:r>
                          </w:p>
                          <w:p w14:paraId="73B10D22" w14:textId="77777777" w:rsidR="003F5D30" w:rsidRPr="00E87F54" w:rsidRDefault="003F5D30" w:rsidP="00A72F3C">
                            <w:pPr>
                              <w:pStyle w:val="ListParagraph"/>
                              <w:numPr>
                                <w:ilvl w:val="0"/>
                                <w:numId w:val="21"/>
                              </w:numPr>
                              <w:spacing w:line="276" w:lineRule="auto"/>
                              <w:ind w:left="360"/>
                              <w:rPr>
                                <w:sz w:val="20"/>
                                <w:szCs w:val="20"/>
                              </w:rPr>
                            </w:pPr>
                            <w:r w:rsidRPr="00E87F54">
                              <w:rPr>
                                <w:sz w:val="20"/>
                                <w:szCs w:val="20"/>
                              </w:rPr>
                              <w:t>Sense of self-efficacy, self-control, self-determination</w:t>
                            </w:r>
                          </w:p>
                          <w:p w14:paraId="6A51B527" w14:textId="77777777" w:rsidR="003F5D30" w:rsidRDefault="003F5D30" w:rsidP="00A72F3C">
                            <w:pPr>
                              <w:pStyle w:val="ListParagraph"/>
                              <w:numPr>
                                <w:ilvl w:val="0"/>
                                <w:numId w:val="21"/>
                              </w:numPr>
                              <w:spacing w:line="276" w:lineRule="auto"/>
                              <w:ind w:left="360"/>
                              <w:rPr>
                                <w:sz w:val="20"/>
                                <w:szCs w:val="20"/>
                              </w:rPr>
                            </w:pPr>
                            <w:r w:rsidRPr="00E87F54">
                              <w:rPr>
                                <w:sz w:val="20"/>
                                <w:szCs w:val="20"/>
                              </w:rPr>
                              <w:t>Eliminate cravings and withdrawals, dose stabilization</w:t>
                            </w:r>
                          </w:p>
                          <w:p w14:paraId="5B9F9745" w14:textId="77777777" w:rsidR="003F5D30" w:rsidRPr="00A72F3C" w:rsidRDefault="003F5D30" w:rsidP="00A72F3C">
                            <w:pPr>
                              <w:spacing w:line="276" w:lineRule="auto"/>
                              <w:rPr>
                                <w:sz w:val="20"/>
                                <w:szCs w:val="20"/>
                              </w:rPr>
                            </w:pPr>
                          </w:p>
                          <w:p w14:paraId="147B26CF" w14:textId="77777777" w:rsidR="003F5D30" w:rsidRPr="00D505F1" w:rsidRDefault="003F5D30" w:rsidP="00A72F3C"/>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2552D8D" id="Text Box 30" o:spid="_x0000_s1054" type="#_x0000_t202" style="position:absolute;left:0;text-align:left;margin-left:392pt;margin-top:4.35pt;width:134.15pt;height:158.2pt;z-index:251856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" fillcolor="white [3201]" strokeweight=".5pt">
                <v:path arrowok="t"/>
                <v:textbox>
                  <w:txbxContent>
                    <w:p w14:paraId="28289C36" w14:textId="77777777" w:rsidR="003F5D30" w:rsidRPr="00A72F3C" w:rsidRDefault="003F5D30" w:rsidP="00A72F3C">
                      <w:pPr>
                        <w:pStyle w:val="ListParagraph"/>
                        <w:numPr>
                          <w:ilvl w:val="0"/>
                          <w:numId w:val="21"/>
                        </w:numPr>
                        <w:spacing w:line="276" w:lineRule="auto"/>
                        <w:ind w:left="360"/>
                        <w:rPr>
                          <w:sz w:val="20"/>
                          <w:szCs w:val="20"/>
                        </w:rPr>
                      </w:pPr>
                      <w:r w:rsidRPr="00A72F3C">
                        <w:rPr>
                          <w:sz w:val="20"/>
                          <w:szCs w:val="20"/>
                        </w:rPr>
                        <w:t>Continue to maintain change and improve knowledge</w:t>
                      </w:r>
                    </w:p>
                    <w:p w14:paraId="38FD97B0" w14:textId="77777777" w:rsidR="003F5D30" w:rsidRPr="00E87F54" w:rsidRDefault="003F5D30" w:rsidP="00A72F3C">
                      <w:pPr>
                        <w:pStyle w:val="ListParagraph"/>
                        <w:numPr>
                          <w:ilvl w:val="0"/>
                          <w:numId w:val="21"/>
                        </w:numPr>
                        <w:spacing w:line="276" w:lineRule="auto"/>
                        <w:ind w:left="360"/>
                        <w:rPr>
                          <w:sz w:val="20"/>
                          <w:szCs w:val="20"/>
                        </w:rPr>
                      </w:pPr>
                      <w:r w:rsidRPr="00E87F54">
                        <w:rPr>
                          <w:sz w:val="20"/>
                          <w:szCs w:val="20"/>
                        </w:rPr>
                        <w:t xml:space="preserve">Attain to new healthy behaviors </w:t>
                      </w:r>
                    </w:p>
                    <w:p w14:paraId="73B10D22" w14:textId="77777777" w:rsidR="003F5D30" w:rsidRPr="00E87F54" w:rsidRDefault="003F5D30" w:rsidP="00A72F3C">
                      <w:pPr>
                        <w:pStyle w:val="ListParagraph"/>
                        <w:numPr>
                          <w:ilvl w:val="0"/>
                          <w:numId w:val="21"/>
                        </w:numPr>
                        <w:spacing w:line="276" w:lineRule="auto"/>
                        <w:ind w:left="360"/>
                        <w:rPr>
                          <w:sz w:val="20"/>
                          <w:szCs w:val="20"/>
                        </w:rPr>
                      </w:pPr>
                      <w:r w:rsidRPr="00E87F54">
                        <w:rPr>
                          <w:sz w:val="20"/>
                          <w:szCs w:val="20"/>
                        </w:rPr>
                        <w:t>Sense of self-efficacy, self-control, self-determination</w:t>
                      </w:r>
                    </w:p>
                    <w:p w14:paraId="6A51B527" w14:textId="77777777" w:rsidR="003F5D30" w:rsidRDefault="003F5D30" w:rsidP="00A72F3C">
                      <w:pPr>
                        <w:pStyle w:val="ListParagraph"/>
                        <w:numPr>
                          <w:ilvl w:val="0"/>
                          <w:numId w:val="21"/>
                        </w:numPr>
                        <w:spacing w:line="276" w:lineRule="auto"/>
                        <w:ind w:left="360"/>
                        <w:rPr>
                          <w:sz w:val="20"/>
                          <w:szCs w:val="20"/>
                        </w:rPr>
                      </w:pPr>
                      <w:r w:rsidRPr="00E87F54">
                        <w:rPr>
                          <w:sz w:val="20"/>
                          <w:szCs w:val="20"/>
                        </w:rPr>
                        <w:t>Eliminate cravings and withdrawals, dose stabilization</w:t>
                      </w:r>
                    </w:p>
                    <w:p w14:paraId="5B9F9745" w14:textId="77777777" w:rsidR="003F5D30" w:rsidRPr="00A72F3C" w:rsidRDefault="003F5D30" w:rsidP="00A72F3C">
                      <w:pPr>
                        <w:spacing w:line="276" w:lineRule="auto"/>
                        <w:rPr>
                          <w:sz w:val="20"/>
                          <w:szCs w:val="20"/>
                        </w:rPr>
                      </w:pPr>
                    </w:p>
                    <w:p w14:paraId="147B26CF" w14:textId="77777777" w:rsidR="003F5D30" w:rsidRPr="00D505F1" w:rsidRDefault="003F5D30" w:rsidP="00A72F3C"/>
                  </w:txbxContent>
                </v:textbox>
              </v:shape>
            </w:pict>
          </mc:Fallback>
        </mc:AlternateContent>
      </w:r>
      <w:r>
        <w:rPr>
          <w:noProof/>
        </w:rPr>
        <mc:AlternateContent>
          <mc:Choice Requires="wps">
            <w:drawing>
              <wp:anchor distT="0" distB="0" distL="114300" distR="114300" simplePos="0" relativeHeight="251854848" behindDoc="0" locked="0" layoutInCell="1" allowOverlap="1" wp14:anchorId="09729621" wp14:editId="0BF627F7">
                <wp:simplePos x="0" y="0"/>
                <wp:positionH relativeFrom="column">
                  <wp:posOffset>2991485</wp:posOffset>
                </wp:positionH>
                <wp:positionV relativeFrom="paragraph">
                  <wp:posOffset>78105</wp:posOffset>
                </wp:positionV>
                <wp:extent cx="1703705" cy="2009140"/>
                <wp:effectExtent l="0" t="0" r="0" b="0"/>
                <wp:wrapNone/>
                <wp:docPr id="115"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703705" cy="2009140"/>
                        </a:xfrm>
                        <a:prstGeom prst="rect">
                          <a:avLst/>
                        </a:prstGeom>
                        <a:solidFill>
                          <a:schemeClr val="lt1">
                            <a:lumMod val="100000"/>
                            <a:lumOff val="0"/>
                          </a:schemeClr>
                        </a:solidFill>
                        <a:ln w="6350">
                          <a:solidFill>
                            <a:srgbClr val="000000"/>
                          </a:solidFill>
                          <a:miter lim="800000"/>
                          <a:headEnd/>
                          <a:tailEnd/>
                        </a:ln>
                      </wps:spPr>
                      <wps:txbx>
                        <w:txbxContent>
                          <w:p w14:paraId="5111ACC7" w14:textId="77777777" w:rsidR="003F5D30" w:rsidRPr="00A72F3C" w:rsidRDefault="003F5D30" w:rsidP="00A72F3C">
                            <w:pPr>
                              <w:pStyle w:val="ListParagraph"/>
                              <w:numPr>
                                <w:ilvl w:val="0"/>
                                <w:numId w:val="20"/>
                              </w:numPr>
                              <w:spacing w:line="276" w:lineRule="auto"/>
                              <w:ind w:left="360"/>
                            </w:pPr>
                            <w:r>
                              <w:rPr>
                                <w:sz w:val="20"/>
                                <w:szCs w:val="20"/>
                              </w:rPr>
                              <w:t>Motivation to comply and adhere to treatment</w:t>
                            </w:r>
                          </w:p>
                          <w:p w14:paraId="2E1E2FED" w14:textId="77777777" w:rsidR="003F5D30" w:rsidRPr="00A72F3C" w:rsidRDefault="003F5D30" w:rsidP="00A72F3C">
                            <w:pPr>
                              <w:pStyle w:val="ListParagraph"/>
                              <w:numPr>
                                <w:ilvl w:val="0"/>
                                <w:numId w:val="20"/>
                              </w:numPr>
                              <w:spacing w:line="276" w:lineRule="auto"/>
                              <w:ind w:left="360"/>
                            </w:pPr>
                            <w:r>
                              <w:rPr>
                                <w:sz w:val="20"/>
                                <w:szCs w:val="20"/>
                              </w:rPr>
                              <w:t>Perceived norms</w:t>
                            </w:r>
                          </w:p>
                          <w:p w14:paraId="57216493" w14:textId="77777777" w:rsidR="003F5D30" w:rsidRPr="00A72F3C" w:rsidRDefault="003F5D30" w:rsidP="00A72F3C">
                            <w:pPr>
                              <w:pStyle w:val="ListParagraph"/>
                              <w:numPr>
                                <w:ilvl w:val="0"/>
                                <w:numId w:val="20"/>
                              </w:numPr>
                              <w:spacing w:line="276" w:lineRule="auto"/>
                              <w:ind w:left="360"/>
                            </w:pPr>
                            <w:r>
                              <w:rPr>
                                <w:sz w:val="20"/>
                                <w:szCs w:val="20"/>
                              </w:rPr>
                              <w:t>Behavior change has occurred</w:t>
                            </w:r>
                          </w:p>
                          <w:p w14:paraId="371C2E33" w14:textId="77777777" w:rsidR="003F5D30" w:rsidRPr="00D505F1" w:rsidRDefault="003F5D30" w:rsidP="00A72F3C">
                            <w:pPr>
                              <w:pStyle w:val="ListParagraph"/>
                              <w:numPr>
                                <w:ilvl w:val="0"/>
                                <w:numId w:val="20"/>
                              </w:numPr>
                              <w:spacing w:line="276" w:lineRule="auto"/>
                              <w:ind w:left="360"/>
                            </w:pPr>
                            <w:r>
                              <w:rPr>
                                <w:sz w:val="20"/>
                                <w:szCs w:val="20"/>
                              </w:rPr>
                              <w:t>Social normative beliefs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9729621" id="Text Box 31" o:spid="_x0000_s1055" type="#_x0000_t202" style="position:absolute;left:0;text-align:left;margin-left:235.55pt;margin-top:6.15pt;width:134.15pt;height:158.2pt;z-index:251854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" fillcolor="white [3201]" strokeweight=".5pt">
                <v:path arrowok="t"/>
                <v:textbox>
                  <w:txbxContent>
                    <w:p w14:paraId="5111ACC7" w14:textId="77777777" w:rsidR="003F5D30" w:rsidRPr="00A72F3C" w:rsidRDefault="003F5D30" w:rsidP="00A72F3C">
                      <w:pPr>
                        <w:pStyle w:val="ListParagraph"/>
                        <w:numPr>
                          <w:ilvl w:val="0"/>
                          <w:numId w:val="20"/>
                        </w:numPr>
                        <w:spacing w:line="276" w:lineRule="auto"/>
                        <w:ind w:left="360"/>
                      </w:pPr>
                      <w:r>
                        <w:rPr>
                          <w:sz w:val="20"/>
                          <w:szCs w:val="20"/>
                        </w:rPr>
                        <w:t>Motivation to comply and adhere to treatment</w:t>
                      </w:r>
                    </w:p>
                    <w:p w14:paraId="2E1E2FED" w14:textId="77777777" w:rsidR="003F5D30" w:rsidRPr="00A72F3C" w:rsidRDefault="003F5D30" w:rsidP="00A72F3C">
                      <w:pPr>
                        <w:pStyle w:val="ListParagraph"/>
                        <w:numPr>
                          <w:ilvl w:val="0"/>
                          <w:numId w:val="20"/>
                        </w:numPr>
                        <w:spacing w:line="276" w:lineRule="auto"/>
                        <w:ind w:left="360"/>
                      </w:pPr>
                      <w:r>
                        <w:rPr>
                          <w:sz w:val="20"/>
                          <w:szCs w:val="20"/>
                        </w:rPr>
                        <w:t>Perceived norms</w:t>
                      </w:r>
                    </w:p>
                    <w:p w14:paraId="57216493" w14:textId="77777777" w:rsidR="003F5D30" w:rsidRPr="00A72F3C" w:rsidRDefault="003F5D30" w:rsidP="00A72F3C">
                      <w:pPr>
                        <w:pStyle w:val="ListParagraph"/>
                        <w:numPr>
                          <w:ilvl w:val="0"/>
                          <w:numId w:val="20"/>
                        </w:numPr>
                        <w:spacing w:line="276" w:lineRule="auto"/>
                        <w:ind w:left="360"/>
                      </w:pPr>
                      <w:r>
                        <w:rPr>
                          <w:sz w:val="20"/>
                          <w:szCs w:val="20"/>
                        </w:rPr>
                        <w:t>Behavior change has occurred</w:t>
                      </w:r>
                    </w:p>
                    <w:p w14:paraId="371C2E33" w14:textId="77777777" w:rsidR="003F5D30" w:rsidRPr="00D505F1" w:rsidRDefault="003F5D30" w:rsidP="00A72F3C">
                      <w:pPr>
                        <w:pStyle w:val="ListParagraph"/>
                        <w:numPr>
                          <w:ilvl w:val="0"/>
                          <w:numId w:val="20"/>
                        </w:numPr>
                        <w:spacing w:line="276" w:lineRule="auto"/>
                        <w:ind w:left="360"/>
                      </w:pPr>
                      <w:r>
                        <w:rPr>
                          <w:sz w:val="20"/>
                          <w:szCs w:val="20"/>
                        </w:rPr>
                        <w:t>Social normative beliefs</w:t>
                      </w:r>
                    </w:p>
                  </w:txbxContent>
                </v:textbox>
              </v:shape>
            </w:pict>
          </mc:Fallback>
        </mc:AlternateContent>
      </w:r>
      <w:r>
        <w:rPr>
          <w:noProof/>
        </w:rPr>
        <mc:AlternateContent>
          <mc:Choice Requires="wps">
            <w:drawing>
              <wp:anchor distT="0" distB="0" distL="114300" distR="114300" simplePos="0" relativeHeight="251852800" behindDoc="0" locked="0" layoutInCell="1" allowOverlap="1" wp14:anchorId="7D67D624" wp14:editId="138F11C0">
                <wp:simplePos x="0" y="0"/>
                <wp:positionH relativeFrom="column">
                  <wp:posOffset>897255</wp:posOffset>
                </wp:positionH>
                <wp:positionV relativeFrom="paragraph">
                  <wp:posOffset>38735</wp:posOffset>
                </wp:positionV>
                <wp:extent cx="1896745" cy="2065655"/>
                <wp:effectExtent l="0" t="0" r="0" b="4445"/>
                <wp:wrapNone/>
                <wp:docPr id="114"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896745" cy="2065655"/>
                        </a:xfrm>
                        <a:prstGeom prst="rect">
                          <a:avLst/>
                        </a:prstGeom>
                        <a:solidFill>
                          <a:schemeClr val="lt1">
                            <a:lumMod val="100000"/>
                            <a:lumOff val="0"/>
                          </a:schemeClr>
                        </a:solidFill>
                        <a:ln w="6350">
                          <a:solidFill>
                            <a:srgbClr val="000000"/>
                          </a:solidFill>
                          <a:miter lim="800000"/>
                          <a:headEnd/>
                          <a:tailEnd/>
                        </a:ln>
                      </wps:spPr>
                      <wps:txbx>
                        <w:txbxContent>
                          <w:p w14:paraId="5FB03ED4" w14:textId="77777777" w:rsidR="003F5D30" w:rsidRPr="007F406B" w:rsidRDefault="003F5D30" w:rsidP="00A72F3C">
                            <w:pPr>
                              <w:pStyle w:val="ListParagraph"/>
                              <w:numPr>
                                <w:ilvl w:val="0"/>
                                <w:numId w:val="18"/>
                              </w:numPr>
                              <w:spacing w:line="276" w:lineRule="auto"/>
                              <w:ind w:left="360"/>
                              <w:rPr>
                                <w:sz w:val="20"/>
                                <w:szCs w:val="20"/>
                              </w:rPr>
                            </w:pPr>
                            <w:r w:rsidRPr="007F406B">
                              <w:rPr>
                                <w:sz w:val="20"/>
                                <w:szCs w:val="20"/>
                              </w:rPr>
                              <w:t xml:space="preserve">Maintain positive behavior </w:t>
                            </w:r>
                          </w:p>
                          <w:p w14:paraId="076742C1" w14:textId="77777777" w:rsidR="003F5D30" w:rsidRPr="007F406B" w:rsidRDefault="003F5D30" w:rsidP="00A72F3C">
                            <w:pPr>
                              <w:pStyle w:val="ListParagraph"/>
                              <w:numPr>
                                <w:ilvl w:val="0"/>
                                <w:numId w:val="18"/>
                              </w:numPr>
                              <w:spacing w:line="276" w:lineRule="auto"/>
                              <w:ind w:left="360"/>
                              <w:rPr>
                                <w:sz w:val="20"/>
                                <w:szCs w:val="20"/>
                              </w:rPr>
                            </w:pPr>
                            <w:r w:rsidRPr="007F406B">
                              <w:rPr>
                                <w:sz w:val="20"/>
                                <w:szCs w:val="20"/>
                              </w:rPr>
                              <w:t>Make healthy decisions</w:t>
                            </w:r>
                          </w:p>
                          <w:p w14:paraId="1F78A3A2" w14:textId="77777777" w:rsidR="003F5D30" w:rsidRPr="00E87F54" w:rsidRDefault="003F5D30" w:rsidP="00A72F3C">
                            <w:pPr>
                              <w:pStyle w:val="ListParagraph"/>
                              <w:numPr>
                                <w:ilvl w:val="0"/>
                                <w:numId w:val="18"/>
                              </w:numPr>
                              <w:spacing w:line="276" w:lineRule="auto"/>
                              <w:ind w:left="360"/>
                              <w:rPr>
                                <w:sz w:val="20"/>
                                <w:szCs w:val="20"/>
                              </w:rPr>
                            </w:pPr>
                            <w:r>
                              <w:rPr>
                                <w:sz w:val="20"/>
                                <w:szCs w:val="20"/>
                              </w:rPr>
                              <w:t>F</w:t>
                            </w:r>
                            <w:r w:rsidRPr="00E87F54">
                              <w:rPr>
                                <w:sz w:val="20"/>
                                <w:szCs w:val="20"/>
                              </w:rPr>
                              <w:t>oresee problematic behavior</w:t>
                            </w:r>
                          </w:p>
                          <w:p w14:paraId="722A3632" w14:textId="77777777" w:rsidR="003F5D30" w:rsidRPr="00E87F54" w:rsidRDefault="003F5D30" w:rsidP="00A72F3C">
                            <w:pPr>
                              <w:pStyle w:val="ListParagraph"/>
                              <w:numPr>
                                <w:ilvl w:val="0"/>
                                <w:numId w:val="18"/>
                              </w:numPr>
                              <w:spacing w:line="276" w:lineRule="auto"/>
                              <w:ind w:left="360"/>
                              <w:rPr>
                                <w:sz w:val="20"/>
                                <w:szCs w:val="20"/>
                              </w:rPr>
                            </w:pPr>
                            <w:r>
                              <w:rPr>
                                <w:sz w:val="20"/>
                                <w:szCs w:val="20"/>
                              </w:rPr>
                              <w:t>Take a</w:t>
                            </w:r>
                            <w:r w:rsidRPr="00E87F54">
                              <w:rPr>
                                <w:sz w:val="20"/>
                                <w:szCs w:val="20"/>
                              </w:rPr>
                              <w:t>ction to change</w:t>
                            </w:r>
                          </w:p>
                          <w:p w14:paraId="586E0CC8" w14:textId="77777777" w:rsidR="003F5D30" w:rsidRDefault="003F5D30" w:rsidP="00A72F3C">
                            <w:pPr>
                              <w:pStyle w:val="ListParagraph"/>
                              <w:numPr>
                                <w:ilvl w:val="0"/>
                                <w:numId w:val="18"/>
                              </w:numPr>
                              <w:spacing w:line="276" w:lineRule="auto"/>
                              <w:ind w:left="360"/>
                              <w:rPr>
                                <w:sz w:val="20"/>
                                <w:szCs w:val="20"/>
                              </w:rPr>
                            </w:pPr>
                            <w:r>
                              <w:rPr>
                                <w:sz w:val="20"/>
                                <w:szCs w:val="20"/>
                              </w:rPr>
                              <w:t>Refrain from</w:t>
                            </w:r>
                            <w:r w:rsidRPr="00E87F54">
                              <w:rPr>
                                <w:sz w:val="20"/>
                                <w:szCs w:val="20"/>
                              </w:rPr>
                              <w:t xml:space="preserve"> illicit opioids while pregnant</w:t>
                            </w:r>
                          </w:p>
                          <w:p w14:paraId="10ED2ECC" w14:textId="77777777" w:rsidR="003F5D30" w:rsidRDefault="003F5D30" w:rsidP="00A72F3C">
                            <w:pPr>
                              <w:pStyle w:val="ListParagraph"/>
                              <w:numPr>
                                <w:ilvl w:val="0"/>
                                <w:numId w:val="18"/>
                              </w:numPr>
                              <w:spacing w:line="276" w:lineRule="auto"/>
                              <w:ind w:left="360"/>
                              <w:rPr>
                                <w:sz w:val="20"/>
                                <w:szCs w:val="20"/>
                              </w:rPr>
                            </w:pPr>
                            <w:r>
                              <w:rPr>
                                <w:sz w:val="20"/>
                                <w:szCs w:val="20"/>
                              </w:rPr>
                              <w:t>Self-efficacy behavioral control</w:t>
                            </w:r>
                          </w:p>
                          <w:p w14:paraId="76290F4A" w14:textId="77777777" w:rsidR="003F5D30" w:rsidRPr="00D505F1" w:rsidRDefault="003F5D30" w:rsidP="00A72F3C">
                            <w:pPr>
                              <w:pStyle w:val="ListParagraph"/>
                              <w:spacing w:line="276" w:lineRule="auto"/>
                              <w:ind w:left="360"/>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D67D624" id="Text Box 32" o:spid="_x0000_s1056" type="#_x0000_t202" style="position:absolute;left:0;text-align:left;margin-left:70.65pt;margin-top:3.05pt;width:149.35pt;height:162.65pt;z-index:251852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" fillcolor="white [3201]" strokeweight=".5pt">
                <v:path arrowok="t"/>
                <v:textbox>
                  <w:txbxContent>
                    <w:p w14:paraId="5FB03ED4" w14:textId="77777777" w:rsidR="003F5D30" w:rsidRPr="007F406B" w:rsidRDefault="003F5D30" w:rsidP="00A72F3C">
                      <w:pPr>
                        <w:pStyle w:val="ListParagraph"/>
                        <w:numPr>
                          <w:ilvl w:val="0"/>
                          <w:numId w:val="18"/>
                        </w:numPr>
                        <w:spacing w:line="276" w:lineRule="auto"/>
                        <w:ind w:left="360"/>
                        <w:rPr>
                          <w:sz w:val="20"/>
                          <w:szCs w:val="20"/>
                        </w:rPr>
                      </w:pPr>
                      <w:r w:rsidRPr="007F406B">
                        <w:rPr>
                          <w:sz w:val="20"/>
                          <w:szCs w:val="20"/>
                        </w:rPr>
                        <w:t xml:space="preserve">Maintain positive behavior </w:t>
                      </w:r>
                    </w:p>
                    <w:p w14:paraId="076742C1" w14:textId="77777777" w:rsidR="003F5D30" w:rsidRPr="007F406B" w:rsidRDefault="003F5D30" w:rsidP="00A72F3C">
                      <w:pPr>
                        <w:pStyle w:val="ListParagraph"/>
                        <w:numPr>
                          <w:ilvl w:val="0"/>
                          <w:numId w:val="18"/>
                        </w:numPr>
                        <w:spacing w:line="276" w:lineRule="auto"/>
                        <w:ind w:left="360"/>
                        <w:rPr>
                          <w:sz w:val="20"/>
                          <w:szCs w:val="20"/>
                        </w:rPr>
                      </w:pPr>
                      <w:r w:rsidRPr="007F406B">
                        <w:rPr>
                          <w:sz w:val="20"/>
                          <w:szCs w:val="20"/>
                        </w:rPr>
                        <w:t>Make healthy decisions</w:t>
                      </w:r>
                    </w:p>
                    <w:p w14:paraId="1F78A3A2" w14:textId="77777777" w:rsidR="003F5D30" w:rsidRPr="00E87F54" w:rsidRDefault="003F5D30" w:rsidP="00A72F3C">
                      <w:pPr>
                        <w:pStyle w:val="ListParagraph"/>
                        <w:numPr>
                          <w:ilvl w:val="0"/>
                          <w:numId w:val="18"/>
                        </w:numPr>
                        <w:spacing w:line="276" w:lineRule="auto"/>
                        <w:ind w:left="360"/>
                        <w:rPr>
                          <w:sz w:val="20"/>
                          <w:szCs w:val="20"/>
                        </w:rPr>
                      </w:pPr>
                      <w:r>
                        <w:rPr>
                          <w:sz w:val="20"/>
                          <w:szCs w:val="20"/>
                        </w:rPr>
                        <w:t>F</w:t>
                      </w:r>
                      <w:r w:rsidRPr="00E87F54">
                        <w:rPr>
                          <w:sz w:val="20"/>
                          <w:szCs w:val="20"/>
                        </w:rPr>
                        <w:t>oresee problematic behavior</w:t>
                      </w:r>
                    </w:p>
                    <w:p w14:paraId="722A3632" w14:textId="77777777" w:rsidR="003F5D30" w:rsidRPr="00E87F54" w:rsidRDefault="003F5D30" w:rsidP="00A72F3C">
                      <w:pPr>
                        <w:pStyle w:val="ListParagraph"/>
                        <w:numPr>
                          <w:ilvl w:val="0"/>
                          <w:numId w:val="18"/>
                        </w:numPr>
                        <w:spacing w:line="276" w:lineRule="auto"/>
                        <w:ind w:left="360"/>
                        <w:rPr>
                          <w:sz w:val="20"/>
                          <w:szCs w:val="20"/>
                        </w:rPr>
                      </w:pPr>
                      <w:r>
                        <w:rPr>
                          <w:sz w:val="20"/>
                          <w:szCs w:val="20"/>
                        </w:rPr>
                        <w:t>Take a</w:t>
                      </w:r>
                      <w:r w:rsidRPr="00E87F54">
                        <w:rPr>
                          <w:sz w:val="20"/>
                          <w:szCs w:val="20"/>
                        </w:rPr>
                        <w:t>ction to change</w:t>
                      </w:r>
                    </w:p>
                    <w:p w14:paraId="586E0CC8" w14:textId="77777777" w:rsidR="003F5D30" w:rsidRDefault="003F5D30" w:rsidP="00A72F3C">
                      <w:pPr>
                        <w:pStyle w:val="ListParagraph"/>
                        <w:numPr>
                          <w:ilvl w:val="0"/>
                          <w:numId w:val="18"/>
                        </w:numPr>
                        <w:spacing w:line="276" w:lineRule="auto"/>
                        <w:ind w:left="360"/>
                        <w:rPr>
                          <w:sz w:val="20"/>
                          <w:szCs w:val="20"/>
                        </w:rPr>
                      </w:pPr>
                      <w:r>
                        <w:rPr>
                          <w:sz w:val="20"/>
                          <w:szCs w:val="20"/>
                        </w:rPr>
                        <w:t>Refrain from</w:t>
                      </w:r>
                      <w:r w:rsidRPr="00E87F54">
                        <w:rPr>
                          <w:sz w:val="20"/>
                          <w:szCs w:val="20"/>
                        </w:rPr>
                        <w:t xml:space="preserve"> illicit opioids while pregnant</w:t>
                      </w:r>
                    </w:p>
                    <w:p w14:paraId="10ED2ECC" w14:textId="77777777" w:rsidR="003F5D30" w:rsidRDefault="003F5D30" w:rsidP="00A72F3C">
                      <w:pPr>
                        <w:pStyle w:val="ListParagraph"/>
                        <w:numPr>
                          <w:ilvl w:val="0"/>
                          <w:numId w:val="18"/>
                        </w:numPr>
                        <w:spacing w:line="276" w:lineRule="auto"/>
                        <w:ind w:left="360"/>
                        <w:rPr>
                          <w:sz w:val="20"/>
                          <w:szCs w:val="20"/>
                        </w:rPr>
                      </w:pPr>
                      <w:r>
                        <w:rPr>
                          <w:sz w:val="20"/>
                          <w:szCs w:val="20"/>
                        </w:rPr>
                        <w:t>Self-efficacy behavioral control</w:t>
                      </w:r>
                    </w:p>
                    <w:p w14:paraId="76290F4A" w14:textId="77777777" w:rsidR="003F5D30" w:rsidRPr="00D505F1" w:rsidRDefault="003F5D30" w:rsidP="00A72F3C">
                      <w:pPr>
                        <w:pStyle w:val="ListParagraph"/>
                        <w:spacing w:line="276" w:lineRule="auto"/>
                        <w:ind w:left="360"/>
                      </w:pPr>
                    </w:p>
                  </w:txbxContent>
                </v:textbox>
              </v:shape>
            </w:pict>
          </mc:Fallback>
        </mc:AlternateContent>
      </w:r>
    </w:p>
    <w:p w14:paraId="06093A0B" w14:textId="77777777" w:rsidR="00A72F3C" w:rsidRDefault="003F5D30" w:rsidP="00EE3362">
      <w:pPr>
        <w:jc w:val="center"/>
      </w:pPr>
      <w:r>
        <w:rPr>
          <w:noProof/>
        </w:rPr>
        <mc:AlternateContent>
          <mc:Choice Requires="wps">
            <w:drawing>
              <wp:anchor distT="0" distB="0" distL="114300" distR="114300" simplePos="0" relativeHeight="251838464" behindDoc="0" locked="0" layoutInCell="1" allowOverlap="1" wp14:anchorId="72A8B12A" wp14:editId="4CA17DDC">
                <wp:simplePos x="0" y="0"/>
                <wp:positionH relativeFrom="column">
                  <wp:posOffset>812800</wp:posOffset>
                </wp:positionH>
                <wp:positionV relativeFrom="paragraph">
                  <wp:posOffset>15875</wp:posOffset>
                </wp:positionV>
                <wp:extent cx="11430" cy="1483360"/>
                <wp:effectExtent l="0" t="0" r="1270" b="2540"/>
                <wp:wrapNone/>
                <wp:docPr id="113" name="Straight Connector 8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1430" cy="1483360"/>
                        </a:xfrm>
                        <a:prstGeom prst="line">
                          <a:avLst/>
                        </a:prstGeom>
                        <a:noFill/>
                        <a:ln w="6350">
                          <a:solidFill>
                            <a:schemeClr val="accent1">
                              <a:lumMod val="100000"/>
                              <a:lumOff val="0"/>
                            </a:schemeClr>
                          </a:solidFill>
                          <a:miter lim="800000"/>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w14:anchorId="3E45F2B4" id="Straight Connector 81" o:spid="_x0000_s1026" style="position:absolute;z-index:251838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4pt,1.25pt" to="64.9pt,11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" strokecolor="#4472c4 [3204]" strokeweight=".5pt">
                <v:stroke joinstyle="miter"/>
                <o:lock v:ext="edit" shapetype="f"/>
              </v:line>
            </w:pict>
          </mc:Fallback>
        </mc:AlternateContent>
      </w:r>
    </w:p>
    <w:p w14:paraId="2B0471FE" w14:textId="77777777" w:rsidR="00A72F3C" w:rsidRDefault="00A72F3C" w:rsidP="00EE3362">
      <w:pPr>
        <w:jc w:val="center"/>
      </w:pPr>
    </w:p>
    <w:p w14:paraId="6495E760" w14:textId="77777777" w:rsidR="00A72F3C" w:rsidRDefault="00A72F3C" w:rsidP="00EE3362">
      <w:pPr>
        <w:jc w:val="center"/>
      </w:pPr>
    </w:p>
    <w:p w14:paraId="65DA405D" w14:textId="77777777" w:rsidR="00A72F3C" w:rsidRDefault="003F5D30" w:rsidP="00EE3362">
      <w:pPr>
        <w:jc w:val="center"/>
      </w:pPr>
      <w:r>
        <w:rPr>
          <w:noProof/>
        </w:rPr>
        <mc:AlternateContent>
          <mc:Choice Requires="wps">
            <w:drawing>
              <wp:anchor distT="0" distB="0" distL="114300" distR="114300" simplePos="0" relativeHeight="251833344" behindDoc="0" locked="0" layoutInCell="1" allowOverlap="1" wp14:anchorId="6A664673" wp14:editId="70A98856">
                <wp:simplePos x="0" y="0"/>
                <wp:positionH relativeFrom="column">
                  <wp:posOffset>-788670</wp:posOffset>
                </wp:positionH>
                <wp:positionV relativeFrom="paragraph">
                  <wp:posOffset>198755</wp:posOffset>
                </wp:positionV>
                <wp:extent cx="1531620" cy="659130"/>
                <wp:effectExtent l="0" t="0" r="5080" b="1270"/>
                <wp:wrapNone/>
                <wp:docPr id="112" name="AutoShape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531620" cy="659130"/>
                        </a:xfrm>
                        <a:prstGeom prst="roundRect">
                          <a:avLst>
                            <a:gd name="adj" fmla="val 16667"/>
                          </a:avLst>
                        </a:prstGeom>
                        <a:solidFill>
                          <a:schemeClr val="accent3">
                            <a:lumMod val="100000"/>
                            <a:lumOff val="0"/>
                          </a:schemeClr>
                        </a:solidFill>
                        <a:ln w="12700">
                          <a:solidFill>
                            <a:schemeClr val="accent3">
                              <a:lumMod val="50000"/>
                              <a:lumOff val="0"/>
                            </a:schemeClr>
                          </a:solidFill>
                          <a:miter lim="800000"/>
                          <a:headEnd/>
                          <a:tailEnd/>
                        </a:ln>
                      </wps:spPr>
                      <wps:txbx>
                        <w:txbxContent>
                          <w:p w14:paraId="4B009CF7" w14:textId="77777777" w:rsidR="003F5D30" w:rsidRPr="00D505F1" w:rsidRDefault="003F5D30" w:rsidP="00A72F3C">
                            <w:pPr>
                              <w:jc w:val="center"/>
                              <w:rPr>
                                <w:color w:val="000000" w:themeColor="text1"/>
                              </w:rPr>
                            </w:pPr>
                            <w:r>
                              <w:rPr>
                                <w:color w:val="000000" w:themeColor="text1"/>
                              </w:rPr>
                              <w:t>Proximal Predictors</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6A664673" id="AutoShape 33" o:spid="_x0000_s1057" style="position:absolute;left:0;text-align:left;margin-left:-62.1pt;margin-top:15.65pt;width:120.6pt;height:51.9pt;z-index:251833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" fillcolor="#a5a5a5 [3206]" strokecolor="#525252 [1606]" strokeweight="1pt">
                <v:stroke joinstyle="miter"/>
                <v:path arrowok="t"/>
                <v:textbox>
                  <w:txbxContent>
                    <w:p w14:paraId="4B009CF7" w14:textId="77777777" w:rsidR="003F5D30" w:rsidRPr="00D505F1" w:rsidRDefault="003F5D30" w:rsidP="00A72F3C">
                      <w:pPr>
                        <w:jc w:val="center"/>
                        <w:rPr>
                          <w:color w:val="000000" w:themeColor="text1"/>
                        </w:rPr>
                      </w:pPr>
                      <w:r>
                        <w:rPr>
                          <w:color w:val="000000" w:themeColor="text1"/>
                        </w:rPr>
                        <w:t>Proximal Predictors</w:t>
                      </w:r>
                    </w:p>
                  </w:txbxContent>
                </v:textbox>
              </v:roundrect>
            </w:pict>
          </mc:Fallback>
        </mc:AlternateContent>
      </w:r>
    </w:p>
    <w:p w14:paraId="00E41E9C" w14:textId="77777777" w:rsidR="00A72F3C" w:rsidRDefault="00A72F3C" w:rsidP="00EE3362">
      <w:pPr>
        <w:jc w:val="center"/>
      </w:pPr>
    </w:p>
    <w:p w14:paraId="4A76EC96" w14:textId="77777777" w:rsidR="00A72F3C" w:rsidRDefault="00A72F3C" w:rsidP="00EE3362">
      <w:pPr>
        <w:jc w:val="center"/>
      </w:pPr>
    </w:p>
    <w:p w14:paraId="4F5F0CE3" w14:textId="77777777" w:rsidR="00A72F3C" w:rsidRDefault="00A72F3C" w:rsidP="00EE3362">
      <w:pPr>
        <w:jc w:val="center"/>
      </w:pPr>
    </w:p>
    <w:p w14:paraId="0C7E2FF8" w14:textId="77777777" w:rsidR="00A72F3C" w:rsidRDefault="00A72F3C" w:rsidP="00EE3362">
      <w:pPr>
        <w:jc w:val="center"/>
      </w:pPr>
    </w:p>
    <w:p w14:paraId="6002E5DA" w14:textId="77777777" w:rsidR="00A72F3C" w:rsidRDefault="003F5D30" w:rsidP="00EE3362">
      <w:pPr>
        <w:jc w:val="center"/>
      </w:pPr>
      <w:r>
        <w:rPr>
          <w:noProof/>
        </w:rPr>
        <mc:AlternateContent>
          <mc:Choice Requires="wps">
            <w:drawing>
              <wp:anchor distT="0" distB="0" distL="114300" distR="114300" simplePos="0" relativeHeight="251868160" behindDoc="0" locked="0" layoutInCell="1" allowOverlap="1" wp14:anchorId="32E02DED" wp14:editId="5D4E991D">
                <wp:simplePos x="0" y="0"/>
                <wp:positionH relativeFrom="column">
                  <wp:posOffset>2733040</wp:posOffset>
                </wp:positionH>
                <wp:positionV relativeFrom="paragraph">
                  <wp:posOffset>59055</wp:posOffset>
                </wp:positionV>
                <wp:extent cx="235585" cy="136525"/>
                <wp:effectExtent l="12700" t="12700" r="18415" b="15875"/>
                <wp:wrapNone/>
                <wp:docPr id="111" name="Left-Right Arrow 9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H="1">
                          <a:off x="0" y="0"/>
                          <a:ext cx="235585" cy="136525"/>
                        </a:xfrm>
                        <a:prstGeom prst="leftRightArrow">
                          <a:avLst>
                            <a:gd name="adj1" fmla="val 50000"/>
                            <a:gd name="adj2" fmla="val 50090"/>
                          </a:avLst>
                        </a:prstGeom>
                        <a:solidFill>
                          <a:schemeClr val="accent1">
                            <a:lumMod val="100000"/>
                            <a:lumOff val="0"/>
                          </a:schemeClr>
                        </a:solidFill>
                        <a:ln w="12700">
                          <a:solidFill>
                            <a:schemeClr val="accent1">
                              <a:lumMod val="50000"/>
                              <a:lumOff val="0"/>
                            </a:schemeClr>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0D5B9A23" id="Left-Right Arrow 99" o:spid="_x0000_s1026" type="#_x0000_t69" style="position:absolute;margin-left:215.2pt;margin-top:4.65pt;width:18.55pt;height:10.75pt;flip:x;z-index:251868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" adj="6270" fillcolor="#4472c4 [3204]" strokecolor="#1f3763 [1604]" strokeweight="1pt">
                <v:path arrowok="t"/>
              </v:shape>
            </w:pict>
          </mc:Fallback>
        </mc:AlternateContent>
      </w:r>
      <w:r>
        <w:rPr>
          <w:noProof/>
        </w:rPr>
        <mc:AlternateContent>
          <mc:Choice Requires="wps">
            <w:drawing>
              <wp:anchor distT="0" distB="0" distL="114300" distR="114300" simplePos="0" relativeHeight="251866112" behindDoc="0" locked="0" layoutInCell="1" allowOverlap="1" wp14:anchorId="2B54DA55" wp14:editId="7148BED3">
                <wp:simplePos x="0" y="0"/>
                <wp:positionH relativeFrom="column">
                  <wp:posOffset>4650740</wp:posOffset>
                </wp:positionH>
                <wp:positionV relativeFrom="paragraph">
                  <wp:posOffset>81280</wp:posOffset>
                </wp:positionV>
                <wp:extent cx="289560" cy="172085"/>
                <wp:effectExtent l="12700" t="12700" r="15240" b="18415"/>
                <wp:wrapNone/>
                <wp:docPr id="110" name="Left-Right Arrow 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289560" cy="172085"/>
                        </a:xfrm>
                        <a:prstGeom prst="leftRightArrow">
                          <a:avLst>
                            <a:gd name="adj1" fmla="val 50000"/>
                            <a:gd name="adj2" fmla="val 49989"/>
                          </a:avLst>
                        </a:prstGeom>
                        <a:solidFill>
                          <a:schemeClr val="accent1">
                            <a:lumMod val="100000"/>
                            <a:lumOff val="0"/>
                          </a:schemeClr>
                        </a:solidFill>
                        <a:ln w="12700">
                          <a:solidFill>
                            <a:schemeClr val="accent1">
                              <a:lumMod val="50000"/>
                              <a:lumOff val="0"/>
                            </a:schemeClr>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00FFAF5A" id="Left-Right Arrow 98" o:spid="_x0000_s1026" type="#_x0000_t69" style="position:absolute;margin-left:366.2pt;margin-top:6.4pt;width:22.8pt;height:13.55pt;flip:y;z-index:251866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" adj="6417" fillcolor="#4472c4 [3204]" strokecolor="#1f3763 [1604]" strokeweight="1pt">
                <v:path arrowok="t"/>
              </v:shape>
            </w:pict>
          </mc:Fallback>
        </mc:AlternateContent>
      </w:r>
    </w:p>
    <w:p w14:paraId="6A38D534" w14:textId="77777777" w:rsidR="00A72F3C" w:rsidRDefault="00A72F3C" w:rsidP="00EE3362">
      <w:pPr>
        <w:jc w:val="center"/>
      </w:pPr>
    </w:p>
    <w:p w14:paraId="21581325" w14:textId="77777777" w:rsidR="00A72F3C" w:rsidRDefault="003F5D30" w:rsidP="00EE3362">
      <w:pPr>
        <w:jc w:val="center"/>
      </w:pPr>
      <w:r>
        <w:rPr>
          <w:noProof/>
        </w:rPr>
        <mc:AlternateContent>
          <mc:Choice Requires="wps">
            <w:drawing>
              <wp:anchor distT="0" distB="0" distL="114300" distR="114300" simplePos="0" relativeHeight="251877376" behindDoc="0" locked="0" layoutInCell="1" allowOverlap="1" wp14:anchorId="0ECD9D97" wp14:editId="012363EE">
                <wp:simplePos x="0" y="0"/>
                <wp:positionH relativeFrom="column">
                  <wp:posOffset>5034280</wp:posOffset>
                </wp:positionH>
                <wp:positionV relativeFrom="paragraph">
                  <wp:posOffset>137160</wp:posOffset>
                </wp:positionV>
                <wp:extent cx="316230" cy="281940"/>
                <wp:effectExtent l="25400" t="0" r="1270" b="22860"/>
                <wp:wrapNone/>
                <wp:docPr id="109" name="Straight Arrow Connector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316230" cy="281940"/>
                        </a:xfrm>
                        <a:prstGeom prst="straightConnector1">
                          <a:avLst/>
                        </a:prstGeom>
                        <a:noFill/>
                        <a:ln w="6350">
                          <a:solidFill>
                            <a:schemeClr val="accent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BF0A995" id="Straight Arrow Connector 105" o:spid="_x0000_s1026" type="#_x0000_t32" style="position:absolute;margin-left:396.4pt;margin-top:10.8pt;width:24.9pt;height:22.2pt;flip:x;z-index:251877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" strokecolor="#4472c4 [3204]" strokeweight=".5pt">
                <v:stroke endarrow="block" joinstyle="miter"/>
                <o:lock v:ext="edit" shapetype="f"/>
              </v:shape>
            </w:pict>
          </mc:Fallback>
        </mc:AlternateContent>
      </w:r>
      <w:r>
        <w:rPr>
          <w:noProof/>
        </w:rPr>
        <mc:AlternateContent>
          <mc:Choice Requires="wps">
            <w:drawing>
              <wp:anchor distT="0" distB="0" distL="114300" distR="114300" simplePos="0" relativeHeight="251876352" behindDoc="0" locked="0" layoutInCell="1" allowOverlap="1" wp14:anchorId="45BD4C2C" wp14:editId="0A1FFBFF">
                <wp:simplePos x="0" y="0"/>
                <wp:positionH relativeFrom="column">
                  <wp:posOffset>3826510</wp:posOffset>
                </wp:positionH>
                <wp:positionV relativeFrom="paragraph">
                  <wp:posOffset>159385</wp:posOffset>
                </wp:positionV>
                <wp:extent cx="0" cy="281940"/>
                <wp:effectExtent l="63500" t="0" r="63500" b="22860"/>
                <wp:wrapNone/>
                <wp:docPr id="108" name="Straight Arrow Connector 10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281940"/>
                        </a:xfrm>
                        <a:prstGeom prst="straightConnector1">
                          <a:avLst/>
                        </a:prstGeom>
                        <a:noFill/>
                        <a:ln w="6350">
                          <a:solidFill>
                            <a:schemeClr val="accent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6286DBF" id="Straight Arrow Connector 104" o:spid="_x0000_s1026" type="#_x0000_t32" style="position:absolute;margin-left:301.3pt;margin-top:12.55pt;width:0;height:22.2pt;z-index:251876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" strokecolor="#4472c4 [3204]" strokeweight=".5pt">
                <v:stroke endarrow="block" joinstyle="miter"/>
                <o:lock v:ext="edit" shapetype="f"/>
              </v:shape>
            </w:pict>
          </mc:Fallback>
        </mc:AlternateContent>
      </w:r>
    </w:p>
    <w:p w14:paraId="4AE33175" w14:textId="77777777" w:rsidR="00A72F3C" w:rsidRDefault="003F5D30" w:rsidP="00EE3362">
      <w:pPr>
        <w:jc w:val="center"/>
      </w:pPr>
      <w:r>
        <w:rPr>
          <w:noProof/>
        </w:rPr>
        <mc:AlternateContent>
          <mc:Choice Requires="wps">
            <w:drawing>
              <wp:anchor distT="0" distB="0" distL="114300" distR="114300" simplePos="0" relativeHeight="251875328" behindDoc="0" locked="0" layoutInCell="1" allowOverlap="1" wp14:anchorId="08131392" wp14:editId="5EE288C7">
                <wp:simplePos x="0" y="0"/>
                <wp:positionH relativeFrom="column">
                  <wp:posOffset>2235200</wp:posOffset>
                </wp:positionH>
                <wp:positionV relativeFrom="paragraph">
                  <wp:posOffset>18415</wp:posOffset>
                </wp:positionV>
                <wp:extent cx="271145" cy="259715"/>
                <wp:effectExtent l="0" t="0" r="20955" b="19685"/>
                <wp:wrapNone/>
                <wp:docPr id="107" name="Straight Arrow Connector 10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271145" cy="259715"/>
                        </a:xfrm>
                        <a:prstGeom prst="straightConnector1">
                          <a:avLst/>
                        </a:prstGeom>
                        <a:noFill/>
                        <a:ln w="6350">
                          <a:solidFill>
                            <a:schemeClr val="accent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B51DD5A" id="Straight Arrow Connector 103" o:spid="_x0000_s1026" type="#_x0000_t32" style="position:absolute;margin-left:176pt;margin-top:1.45pt;width:21.35pt;height:20.45pt;z-index:251875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" strokecolor="#4472c4 [3204]" strokeweight=".5pt">
                <v:stroke endarrow="block" joinstyle="miter"/>
                <o:lock v:ext="edit" shapetype="f"/>
              </v:shape>
            </w:pict>
          </mc:Fallback>
        </mc:AlternateContent>
      </w:r>
    </w:p>
    <w:p w14:paraId="08ED2621" w14:textId="77777777" w:rsidR="00A72F3C" w:rsidRDefault="003F5D30" w:rsidP="00EE3362">
      <w:pPr>
        <w:jc w:val="center"/>
      </w:pPr>
      <w:r>
        <w:rPr>
          <w:noProof/>
        </w:rPr>
        <mc:AlternateContent>
          <mc:Choice Requires="wps">
            <w:drawing>
              <wp:anchor distT="0" distB="0" distL="114300" distR="114300" simplePos="0" relativeHeight="251857920" behindDoc="0" locked="0" layoutInCell="1" allowOverlap="1" wp14:anchorId="33A611BC" wp14:editId="0503322A">
                <wp:simplePos x="0" y="0"/>
                <wp:positionH relativeFrom="column">
                  <wp:posOffset>1760855</wp:posOffset>
                </wp:positionH>
                <wp:positionV relativeFrom="paragraph">
                  <wp:posOffset>105410</wp:posOffset>
                </wp:positionV>
                <wp:extent cx="4131945" cy="245745"/>
                <wp:effectExtent l="0" t="0" r="0" b="0"/>
                <wp:wrapNone/>
                <wp:docPr id="106" name="Text Box 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4131945" cy="245745"/>
                        </a:xfrm>
                        <a:prstGeom prst="rect">
                          <a:avLst/>
                        </a:prstGeom>
                        <a:solidFill>
                          <a:schemeClr val="lt1">
                            <a:lumMod val="100000"/>
                            <a:lumOff val="0"/>
                          </a:schemeClr>
                        </a:solidFill>
                        <a:ln w="6350">
                          <a:solidFill>
                            <a:srgbClr val="000000"/>
                          </a:solidFill>
                          <a:miter lim="800000"/>
                          <a:headEnd/>
                          <a:tailEnd/>
                        </a:ln>
                      </wps:spPr>
                      <wps:txbx>
                        <w:txbxContent>
                          <w:p w14:paraId="2046BA19" w14:textId="77777777" w:rsidR="003F5D30" w:rsidRDefault="003F5D30" w:rsidP="00A72F3C">
                            <w:pPr>
                              <w:jc w:val="center"/>
                            </w:pPr>
                            <w:r>
                              <w:t>Decisions and Intentions to continue to participate in treatment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3A611BC" id="Text Box 91" o:spid="_x0000_s1058" type="#_x0000_t202" style="position:absolute;left:0;text-align:left;margin-left:138.65pt;margin-top:8.3pt;width:325.35pt;height:19.35pt;z-index:251857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" fillcolor="white [3201]" strokeweight=".5pt">
                <v:path arrowok="t"/>
                <v:textbox>
                  <w:txbxContent>
                    <w:p w14:paraId="2046BA19" w14:textId="77777777" w:rsidR="003F5D30" w:rsidRDefault="003F5D30" w:rsidP="00A72F3C">
                      <w:pPr>
                        <w:jc w:val="center"/>
                      </w:pPr>
                      <w:r>
                        <w:t>Decisions and Intentions to continue to participate in treatment</w:t>
                      </w:r>
                    </w:p>
                  </w:txbxContent>
                </v:textbox>
              </v:shape>
            </w:pict>
          </mc:Fallback>
        </mc:AlternateContent>
      </w:r>
    </w:p>
    <w:p w14:paraId="0CDC848D" w14:textId="77777777" w:rsidR="00A72F3C" w:rsidRDefault="00A72F3C" w:rsidP="00EE3362">
      <w:pPr>
        <w:jc w:val="center"/>
      </w:pPr>
    </w:p>
    <w:p w14:paraId="02D5D06C" w14:textId="77777777" w:rsidR="00A72F3C" w:rsidRDefault="003F5D30" w:rsidP="00EE3362">
      <w:pPr>
        <w:jc w:val="center"/>
      </w:pPr>
      <w:r>
        <w:rPr>
          <w:noProof/>
        </w:rPr>
        <mc:AlternateContent>
          <mc:Choice Requires="wps">
            <w:drawing>
              <wp:anchor distT="0" distB="0" distL="114300" distR="114300" simplePos="0" relativeHeight="251878400" behindDoc="0" locked="0" layoutInCell="1" allowOverlap="1" wp14:anchorId="66A83911" wp14:editId="5EA229C6">
                <wp:simplePos x="0" y="0"/>
                <wp:positionH relativeFrom="column">
                  <wp:posOffset>3848735</wp:posOffset>
                </wp:positionH>
                <wp:positionV relativeFrom="paragraph">
                  <wp:posOffset>31115</wp:posOffset>
                </wp:positionV>
                <wp:extent cx="0" cy="191770"/>
                <wp:effectExtent l="63500" t="0" r="25400" b="24130"/>
                <wp:wrapNone/>
                <wp:docPr id="105" name="Straight Arrow Connector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191770"/>
                        </a:xfrm>
                        <a:prstGeom prst="straightConnector1">
                          <a:avLst/>
                        </a:prstGeom>
                        <a:noFill/>
                        <a:ln w="6350">
                          <a:solidFill>
                            <a:schemeClr val="accent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B55C936" id="Straight Arrow Connector 107" o:spid="_x0000_s1026" type="#_x0000_t32" style="position:absolute;margin-left:303.05pt;margin-top:2.45pt;width:0;height:15.1pt;z-index:251878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" strokecolor="#4472c4 [3204]" strokeweight=".5pt">
                <v:stroke endarrow="block" joinstyle="miter"/>
                <o:lock v:ext="edit" shapetype="f"/>
              </v:shape>
            </w:pict>
          </mc:Fallback>
        </mc:AlternateContent>
      </w:r>
    </w:p>
    <w:p w14:paraId="5FA95F61" w14:textId="77777777" w:rsidR="00A72F3C" w:rsidRDefault="003F5D30" w:rsidP="00EE3362">
      <w:pPr>
        <w:jc w:val="center"/>
      </w:pPr>
      <w:r>
        <w:rPr>
          <w:noProof/>
        </w:rPr>
        <mc:AlternateContent>
          <mc:Choice Requires="wps">
            <w:drawing>
              <wp:anchor distT="0" distB="0" distL="114300" distR="114300" simplePos="0" relativeHeight="251859968" behindDoc="0" locked="0" layoutInCell="1" allowOverlap="1" wp14:anchorId="0E2980A7" wp14:editId="69393379">
                <wp:simplePos x="0" y="0"/>
                <wp:positionH relativeFrom="column">
                  <wp:posOffset>1811655</wp:posOffset>
                </wp:positionH>
                <wp:positionV relativeFrom="paragraph">
                  <wp:posOffset>53975</wp:posOffset>
                </wp:positionV>
                <wp:extent cx="4106545" cy="287655"/>
                <wp:effectExtent l="0" t="0" r="0" b="4445"/>
                <wp:wrapNone/>
                <wp:docPr id="104"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4106545" cy="287655"/>
                        </a:xfrm>
                        <a:prstGeom prst="rect">
                          <a:avLst/>
                        </a:prstGeom>
                        <a:solidFill>
                          <a:schemeClr val="lt1">
                            <a:lumMod val="100000"/>
                            <a:lumOff val="0"/>
                          </a:schemeClr>
                        </a:solidFill>
                        <a:ln w="6350">
                          <a:solidFill>
                            <a:srgbClr val="000000"/>
                          </a:solidFill>
                          <a:miter lim="800000"/>
                          <a:headEnd/>
                          <a:tailEnd/>
                        </a:ln>
                      </wps:spPr>
                      <wps:txbx>
                        <w:txbxContent>
                          <w:p w14:paraId="382099C2" w14:textId="77777777" w:rsidR="003F5D30" w:rsidRDefault="003F5D30" w:rsidP="00A72F3C">
                            <w:pPr>
                              <w:jc w:val="center"/>
                            </w:pPr>
                            <w:r>
                              <w:t>Change in Behavior based on experiences and expectations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E2980A7" id="Text Box 92" o:spid="_x0000_s1059" type="#_x0000_t202" style="position:absolute;left:0;text-align:left;margin-left:142.65pt;margin-top:4.25pt;width:323.35pt;height:22.65pt;z-index:251859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" fillcolor="white [3201]" strokeweight=".5pt">
                <v:path arrowok="t"/>
                <v:textbox>
                  <w:txbxContent>
                    <w:p w14:paraId="382099C2" w14:textId="77777777" w:rsidR="003F5D30" w:rsidRDefault="003F5D30" w:rsidP="00A72F3C">
                      <w:pPr>
                        <w:jc w:val="center"/>
                      </w:pPr>
                      <w:r>
                        <w:t>Change in Behavior based on experiences and expectations</w:t>
                      </w:r>
                    </w:p>
                  </w:txbxContent>
                </v:textbox>
              </v:shape>
            </w:pict>
          </mc:Fallback>
        </mc:AlternateContent>
      </w:r>
    </w:p>
    <w:p w14:paraId="7FBCE327" w14:textId="77777777" w:rsidR="00A72F3C" w:rsidRDefault="00A72F3C" w:rsidP="00EE3362">
      <w:pPr>
        <w:jc w:val="center"/>
      </w:pPr>
    </w:p>
    <w:p w14:paraId="0C635AFD" w14:textId="77777777" w:rsidR="00A72F3C" w:rsidRDefault="00A72F3C" w:rsidP="00EE3362">
      <w:pPr>
        <w:jc w:val="center"/>
      </w:pPr>
    </w:p>
    <w:p w14:paraId="5AA64D49" w14:textId="77777777" w:rsidR="007F406B" w:rsidRPr="0043525D" w:rsidRDefault="00A72F3C" w:rsidP="007F406B">
      <w:r w:rsidRPr="0043525D">
        <w:rPr>
          <w:rFonts w:eastAsiaTheme="minorHAnsi"/>
        </w:rPr>
        <w:t>Theory of triadic influence diagram. [Source: Flay, B. R., &amp;</w:t>
      </w:r>
      <w:proofErr w:type="spellStart"/>
      <w:r w:rsidRPr="0043525D">
        <w:rPr>
          <w:rFonts w:eastAsiaTheme="minorHAnsi"/>
        </w:rPr>
        <w:t>Petraitis</w:t>
      </w:r>
      <w:proofErr w:type="spellEnd"/>
      <w:r w:rsidRPr="0043525D">
        <w:rPr>
          <w:rFonts w:eastAsiaTheme="minorHAnsi"/>
        </w:rPr>
        <w:t xml:space="preserve">, J. (2009). </w:t>
      </w:r>
    </w:p>
    <w:p w14:paraId="38EFDE42" w14:textId="77777777" w:rsidR="00A93243" w:rsidRDefault="00A93243" w:rsidP="00EE3362">
      <w:pPr>
        <w:spacing w:line="480" w:lineRule="auto"/>
        <w:jc w:val="center"/>
        <w:rPr>
          <w:b/>
          <w:bCs/>
        </w:rPr>
      </w:pPr>
    </w:p>
    <w:p w14:paraId="652E63AA" w14:textId="77777777" w:rsidR="00EE3362" w:rsidRPr="00EE3362" w:rsidRDefault="00EE3362" w:rsidP="00EE3362">
      <w:pPr>
        <w:spacing w:line="480" w:lineRule="auto"/>
        <w:jc w:val="center"/>
        <w:rPr>
          <w:b/>
          <w:bCs/>
        </w:rPr>
      </w:pPr>
      <w:r w:rsidRPr="00EE3362">
        <w:rPr>
          <w:b/>
          <w:bCs/>
        </w:rPr>
        <w:lastRenderedPageBreak/>
        <w:t>Appendix E</w:t>
      </w:r>
    </w:p>
    <w:p w14:paraId="3FB25ADB" w14:textId="77777777" w:rsidR="00EE3362" w:rsidRPr="00EE3362" w:rsidRDefault="00EE3362" w:rsidP="00EE3362">
      <w:pPr>
        <w:spacing w:line="480" w:lineRule="auto"/>
        <w:jc w:val="center"/>
        <w:rPr>
          <w:b/>
          <w:bCs/>
        </w:rPr>
      </w:pPr>
      <w:r w:rsidRPr="00EE3362">
        <w:rPr>
          <w:b/>
          <w:bCs/>
        </w:rPr>
        <w:t>Cost Table for Project</w:t>
      </w:r>
    </w:p>
    <w:p w14:paraId="38546531" w14:textId="77777777" w:rsidR="00EE3362" w:rsidRDefault="00EE3362" w:rsidP="00EE3362"/>
    <w:tbl>
      <w:tblPr>
        <w:tblStyle w:val="TableGrid"/>
        <w:tblW w:w="0" w:type="auto"/>
        <w:jc w:val="center"/>
        <w:tblLook w:val="04A0" w:firstRow="1" w:lastRow="0" w:firstColumn="1" w:lastColumn="0" w:noHBand="0" w:noVBand="1"/>
      </w:tblPr>
      <w:tblGrid>
        <w:gridCol w:w="3729"/>
        <w:gridCol w:w="1879"/>
        <w:gridCol w:w="1871"/>
        <w:gridCol w:w="1871"/>
      </w:tblGrid>
      <w:tr w:rsidR="00EE3362" w:rsidRPr="00823368" w14:paraId="42EC82C7" w14:textId="77777777" w:rsidTr="00061871">
        <w:trPr>
          <w:jc w:val="center"/>
        </w:trPr>
        <w:tc>
          <w:tcPr>
            <w:tcW w:w="3831" w:type="dxa"/>
          </w:tcPr>
          <w:p w14:paraId="18BAD648" w14:textId="77777777" w:rsidR="00EE3362" w:rsidRPr="00823368" w:rsidRDefault="00EE3362" w:rsidP="00061871">
            <w:r w:rsidRPr="00823368">
              <w:t>Item</w:t>
            </w:r>
          </w:p>
        </w:tc>
        <w:tc>
          <w:tcPr>
            <w:tcW w:w="1915" w:type="dxa"/>
          </w:tcPr>
          <w:p w14:paraId="52BB3497" w14:textId="77777777" w:rsidR="00EE3362" w:rsidRPr="00823368" w:rsidRDefault="00EE3362" w:rsidP="00061871">
            <w:r w:rsidRPr="00823368">
              <w:t>Quantity</w:t>
            </w:r>
          </w:p>
        </w:tc>
        <w:tc>
          <w:tcPr>
            <w:tcW w:w="1915" w:type="dxa"/>
          </w:tcPr>
          <w:p w14:paraId="72DD53AD" w14:textId="77777777" w:rsidR="00EE3362" w:rsidRPr="00823368" w:rsidRDefault="00EE3362" w:rsidP="00061871">
            <w:r w:rsidRPr="00823368">
              <w:t>Cost</w:t>
            </w:r>
          </w:p>
        </w:tc>
        <w:tc>
          <w:tcPr>
            <w:tcW w:w="1915" w:type="dxa"/>
          </w:tcPr>
          <w:p w14:paraId="2FE01759" w14:textId="77777777" w:rsidR="00EE3362" w:rsidRPr="00823368" w:rsidRDefault="00EE3362" w:rsidP="00061871">
            <w:r w:rsidRPr="00823368">
              <w:t>Total</w:t>
            </w:r>
          </w:p>
        </w:tc>
      </w:tr>
      <w:tr w:rsidR="00EE3362" w:rsidRPr="00823368" w14:paraId="1FB7D738" w14:textId="77777777" w:rsidTr="00061871">
        <w:trPr>
          <w:jc w:val="center"/>
        </w:trPr>
        <w:tc>
          <w:tcPr>
            <w:tcW w:w="3831" w:type="dxa"/>
          </w:tcPr>
          <w:p w14:paraId="0661F725" w14:textId="77777777" w:rsidR="00EE3362" w:rsidRPr="00823368" w:rsidRDefault="00EE3362" w:rsidP="00061871">
            <w:r w:rsidRPr="00823368">
              <w:t>Education Pamphlet</w:t>
            </w:r>
          </w:p>
        </w:tc>
        <w:tc>
          <w:tcPr>
            <w:tcW w:w="1915" w:type="dxa"/>
          </w:tcPr>
          <w:p w14:paraId="7752FAAA" w14:textId="77777777" w:rsidR="00EE3362" w:rsidRPr="00823368" w:rsidRDefault="00EE3362" w:rsidP="00061871">
            <w:r w:rsidRPr="00823368">
              <w:t>20</w:t>
            </w:r>
          </w:p>
        </w:tc>
        <w:tc>
          <w:tcPr>
            <w:tcW w:w="1915" w:type="dxa"/>
          </w:tcPr>
          <w:p w14:paraId="45673CC0" w14:textId="77777777" w:rsidR="00EE3362" w:rsidRPr="00823368" w:rsidRDefault="00EE3362" w:rsidP="00061871">
            <w:r w:rsidRPr="00823368">
              <w:t>$1</w:t>
            </w:r>
          </w:p>
        </w:tc>
        <w:tc>
          <w:tcPr>
            <w:tcW w:w="1915" w:type="dxa"/>
          </w:tcPr>
          <w:p w14:paraId="2492684B" w14:textId="77777777" w:rsidR="00EE3362" w:rsidRPr="00823368" w:rsidRDefault="00EE3362" w:rsidP="00061871">
            <w:r w:rsidRPr="00823368">
              <w:t>$20</w:t>
            </w:r>
          </w:p>
        </w:tc>
      </w:tr>
      <w:tr w:rsidR="00EE3362" w:rsidRPr="00823368" w14:paraId="476C3332" w14:textId="77777777" w:rsidTr="00061871">
        <w:trPr>
          <w:jc w:val="center"/>
        </w:trPr>
        <w:tc>
          <w:tcPr>
            <w:tcW w:w="3831" w:type="dxa"/>
          </w:tcPr>
          <w:p w14:paraId="6AC84E3E" w14:textId="77777777" w:rsidR="00EE3362" w:rsidRPr="00823368" w:rsidRDefault="00EE3362" w:rsidP="00061871">
            <w:r w:rsidRPr="00823368">
              <w:t>Printer</w:t>
            </w:r>
          </w:p>
        </w:tc>
        <w:tc>
          <w:tcPr>
            <w:tcW w:w="1915" w:type="dxa"/>
          </w:tcPr>
          <w:p w14:paraId="216E84A1" w14:textId="77777777" w:rsidR="00EE3362" w:rsidRPr="00823368" w:rsidRDefault="00EE3362" w:rsidP="00061871">
            <w:r w:rsidRPr="00823368">
              <w:t>1</w:t>
            </w:r>
          </w:p>
        </w:tc>
        <w:tc>
          <w:tcPr>
            <w:tcW w:w="1915" w:type="dxa"/>
          </w:tcPr>
          <w:p w14:paraId="27E2E1BE" w14:textId="77777777" w:rsidR="00EE3362" w:rsidRPr="00823368" w:rsidRDefault="00EE3362" w:rsidP="00061871">
            <w:r w:rsidRPr="00823368">
              <w:t>$68.99</w:t>
            </w:r>
          </w:p>
        </w:tc>
        <w:tc>
          <w:tcPr>
            <w:tcW w:w="1915" w:type="dxa"/>
          </w:tcPr>
          <w:p w14:paraId="45FAF3EA" w14:textId="77777777" w:rsidR="00EE3362" w:rsidRPr="00823368" w:rsidRDefault="00EE3362" w:rsidP="00061871">
            <w:r w:rsidRPr="00823368">
              <w:t>$68.99</w:t>
            </w:r>
          </w:p>
        </w:tc>
      </w:tr>
      <w:tr w:rsidR="00EE3362" w:rsidRPr="00823368" w14:paraId="02D5EAF6" w14:textId="77777777" w:rsidTr="00061871">
        <w:trPr>
          <w:jc w:val="center"/>
        </w:trPr>
        <w:tc>
          <w:tcPr>
            <w:tcW w:w="3831" w:type="dxa"/>
          </w:tcPr>
          <w:p w14:paraId="1CF4E12E" w14:textId="77777777" w:rsidR="00EE3362" w:rsidRPr="00823368" w:rsidRDefault="00EE3362" w:rsidP="00061871">
            <w:r w:rsidRPr="00823368">
              <w:t>Paper (Medication Adherence Scale)</w:t>
            </w:r>
          </w:p>
        </w:tc>
        <w:tc>
          <w:tcPr>
            <w:tcW w:w="1915" w:type="dxa"/>
          </w:tcPr>
          <w:p w14:paraId="796F5748" w14:textId="77777777" w:rsidR="00EE3362" w:rsidRPr="00823368" w:rsidRDefault="00EE3362" w:rsidP="00061871">
            <w:r w:rsidRPr="00823368">
              <w:t>20</w:t>
            </w:r>
          </w:p>
        </w:tc>
        <w:tc>
          <w:tcPr>
            <w:tcW w:w="1915" w:type="dxa"/>
          </w:tcPr>
          <w:p w14:paraId="3F74607D" w14:textId="77777777" w:rsidR="00EE3362" w:rsidRPr="00823368" w:rsidRDefault="00EE3362" w:rsidP="00061871">
            <w:r w:rsidRPr="00823368">
              <w:t>11 Cent</w:t>
            </w:r>
            <w:r>
              <w:rPr>
                <w:b/>
                <w:bCs/>
              </w:rPr>
              <w:t>s</w:t>
            </w:r>
            <w:r w:rsidRPr="00823368">
              <w:t xml:space="preserve"> each</w:t>
            </w:r>
          </w:p>
        </w:tc>
        <w:tc>
          <w:tcPr>
            <w:tcW w:w="1915" w:type="dxa"/>
          </w:tcPr>
          <w:p w14:paraId="6EA674A6" w14:textId="77777777" w:rsidR="00EE3362" w:rsidRPr="00823368" w:rsidRDefault="00EE3362" w:rsidP="00061871">
            <w:r w:rsidRPr="00823368">
              <w:t>$2.20</w:t>
            </w:r>
          </w:p>
        </w:tc>
      </w:tr>
      <w:tr w:rsidR="00EE3362" w:rsidRPr="00823368" w14:paraId="16A5256F" w14:textId="77777777" w:rsidTr="00061871">
        <w:trPr>
          <w:jc w:val="center"/>
        </w:trPr>
        <w:tc>
          <w:tcPr>
            <w:tcW w:w="3831" w:type="dxa"/>
          </w:tcPr>
          <w:p w14:paraId="63A38D26" w14:textId="77777777" w:rsidR="00EE3362" w:rsidRPr="00823368" w:rsidRDefault="00EE3362" w:rsidP="00061871">
            <w:r w:rsidRPr="00823368">
              <w:t>Paper (Clinical Opiate Withdrawal Scale)</w:t>
            </w:r>
          </w:p>
        </w:tc>
        <w:tc>
          <w:tcPr>
            <w:tcW w:w="1915" w:type="dxa"/>
          </w:tcPr>
          <w:p w14:paraId="146AC3FA" w14:textId="77777777" w:rsidR="00EE3362" w:rsidRPr="00823368" w:rsidRDefault="00EE3362" w:rsidP="00061871">
            <w:r w:rsidRPr="00823368">
              <w:t>20</w:t>
            </w:r>
          </w:p>
        </w:tc>
        <w:tc>
          <w:tcPr>
            <w:tcW w:w="1915" w:type="dxa"/>
          </w:tcPr>
          <w:p w14:paraId="5EECF7C7" w14:textId="77777777" w:rsidR="00EE3362" w:rsidRPr="00823368" w:rsidRDefault="00EE3362" w:rsidP="00061871">
            <w:r w:rsidRPr="00823368">
              <w:t>11 cent</w:t>
            </w:r>
            <w:r>
              <w:rPr>
                <w:b/>
                <w:bCs/>
              </w:rPr>
              <w:t>s</w:t>
            </w:r>
            <w:r w:rsidRPr="00823368">
              <w:t xml:space="preserve"> each</w:t>
            </w:r>
          </w:p>
        </w:tc>
        <w:tc>
          <w:tcPr>
            <w:tcW w:w="1915" w:type="dxa"/>
          </w:tcPr>
          <w:p w14:paraId="43EA82B5" w14:textId="77777777" w:rsidR="00EE3362" w:rsidRPr="00823368" w:rsidRDefault="00EE3362" w:rsidP="00061871">
            <w:r w:rsidRPr="00823368">
              <w:t>$2.20</w:t>
            </w:r>
          </w:p>
        </w:tc>
      </w:tr>
      <w:tr w:rsidR="00EE3362" w:rsidRPr="00823368" w14:paraId="5C00F368" w14:textId="77777777" w:rsidTr="00061871">
        <w:trPr>
          <w:jc w:val="center"/>
        </w:trPr>
        <w:tc>
          <w:tcPr>
            <w:tcW w:w="3831" w:type="dxa"/>
          </w:tcPr>
          <w:p w14:paraId="5899D855" w14:textId="77777777" w:rsidR="00EE3362" w:rsidRPr="00823368" w:rsidRDefault="00EE3362" w:rsidP="00061871">
            <w:r w:rsidRPr="00823368">
              <w:t>Pens</w:t>
            </w:r>
          </w:p>
        </w:tc>
        <w:tc>
          <w:tcPr>
            <w:tcW w:w="1915" w:type="dxa"/>
          </w:tcPr>
          <w:p w14:paraId="210D19E2" w14:textId="77777777" w:rsidR="00EE3362" w:rsidRPr="00823368" w:rsidRDefault="00EE3362" w:rsidP="00061871">
            <w:r w:rsidRPr="00823368">
              <w:t>1 box-12</w:t>
            </w:r>
          </w:p>
        </w:tc>
        <w:tc>
          <w:tcPr>
            <w:tcW w:w="1915" w:type="dxa"/>
          </w:tcPr>
          <w:p w14:paraId="0EA6C740" w14:textId="77777777" w:rsidR="00EE3362" w:rsidRPr="00823368" w:rsidRDefault="00EE3362" w:rsidP="00061871">
            <w:r w:rsidRPr="00823368">
              <w:t>$3.99</w:t>
            </w:r>
          </w:p>
        </w:tc>
        <w:tc>
          <w:tcPr>
            <w:tcW w:w="1915" w:type="dxa"/>
          </w:tcPr>
          <w:p w14:paraId="2F36950E" w14:textId="77777777" w:rsidR="00EE3362" w:rsidRPr="00823368" w:rsidRDefault="00EE3362" w:rsidP="00061871">
            <w:r w:rsidRPr="00823368">
              <w:t>$3.99</w:t>
            </w:r>
          </w:p>
        </w:tc>
      </w:tr>
      <w:tr w:rsidR="00EE3362" w:rsidRPr="00823368" w14:paraId="6ABACF3A" w14:textId="77777777" w:rsidTr="00061871">
        <w:trPr>
          <w:jc w:val="center"/>
        </w:trPr>
        <w:tc>
          <w:tcPr>
            <w:tcW w:w="7661" w:type="dxa"/>
            <w:gridSpan w:val="3"/>
          </w:tcPr>
          <w:p w14:paraId="2B86B4E6" w14:textId="77777777" w:rsidR="00EE3362" w:rsidRPr="00823368" w:rsidRDefault="00EE3362" w:rsidP="00061871"/>
        </w:tc>
        <w:tc>
          <w:tcPr>
            <w:tcW w:w="1915" w:type="dxa"/>
          </w:tcPr>
          <w:p w14:paraId="69D6A668" w14:textId="77777777" w:rsidR="00EE3362" w:rsidRPr="00823368" w:rsidRDefault="00EE3362" w:rsidP="00061871">
            <w:r w:rsidRPr="00823368">
              <w:t>$97.38</w:t>
            </w:r>
          </w:p>
        </w:tc>
      </w:tr>
    </w:tbl>
    <w:p w14:paraId="1BACD00B" w14:textId="77777777" w:rsidR="00EE3362" w:rsidRDefault="00EE3362" w:rsidP="00EE3362"/>
    <w:p w14:paraId="4FB60605" w14:textId="77777777" w:rsidR="00EE3362" w:rsidRDefault="00EE3362" w:rsidP="00EE3362">
      <w:pPr>
        <w:pStyle w:val="APA"/>
        <w:ind w:firstLine="0"/>
        <w:rPr>
          <w:color w:val="0E101A"/>
        </w:rPr>
      </w:pPr>
    </w:p>
    <w:p w14:paraId="1511C75C" w14:textId="77777777" w:rsidR="00EE3362" w:rsidRDefault="00EE3362" w:rsidP="005E5C40">
      <w:pPr>
        <w:pStyle w:val="APA"/>
        <w:spacing w:line="360" w:lineRule="auto"/>
        <w:ind w:firstLine="0"/>
        <w:jc w:val="center"/>
        <w:rPr>
          <w:bCs/>
        </w:rPr>
      </w:pPr>
    </w:p>
    <w:p w14:paraId="6619CA38" w14:textId="77777777" w:rsidR="00EE3362" w:rsidRDefault="00EE3362" w:rsidP="005E5C40">
      <w:pPr>
        <w:pStyle w:val="APA"/>
        <w:spacing w:line="360" w:lineRule="auto"/>
        <w:ind w:firstLine="0"/>
        <w:jc w:val="center"/>
        <w:rPr>
          <w:bCs/>
        </w:rPr>
      </w:pPr>
    </w:p>
    <w:p w14:paraId="066FB039" w14:textId="77777777" w:rsidR="00EE3362" w:rsidRDefault="00EE3362" w:rsidP="005E5C40">
      <w:pPr>
        <w:pStyle w:val="APA"/>
        <w:spacing w:line="360" w:lineRule="auto"/>
        <w:ind w:firstLine="0"/>
        <w:jc w:val="center"/>
        <w:rPr>
          <w:bCs/>
        </w:rPr>
      </w:pPr>
    </w:p>
    <w:p w14:paraId="05C82113" w14:textId="77777777" w:rsidR="00EE3362" w:rsidRDefault="00EE3362" w:rsidP="005E5C40">
      <w:pPr>
        <w:pStyle w:val="APA"/>
        <w:spacing w:line="360" w:lineRule="auto"/>
        <w:ind w:firstLine="0"/>
        <w:jc w:val="center"/>
        <w:rPr>
          <w:bCs/>
        </w:rPr>
      </w:pPr>
    </w:p>
    <w:p w14:paraId="69A98960" w14:textId="77777777" w:rsidR="00EE3362" w:rsidRDefault="00EE3362" w:rsidP="005E5C40">
      <w:pPr>
        <w:pStyle w:val="APA"/>
        <w:spacing w:line="360" w:lineRule="auto"/>
        <w:ind w:firstLine="0"/>
        <w:jc w:val="center"/>
        <w:rPr>
          <w:bCs/>
        </w:rPr>
      </w:pPr>
    </w:p>
    <w:p w14:paraId="28081FE9" w14:textId="77777777" w:rsidR="00EE3362" w:rsidRDefault="00EE3362" w:rsidP="005E5C40">
      <w:pPr>
        <w:pStyle w:val="APA"/>
        <w:spacing w:line="360" w:lineRule="auto"/>
        <w:ind w:firstLine="0"/>
        <w:jc w:val="center"/>
        <w:rPr>
          <w:bCs/>
        </w:rPr>
      </w:pPr>
    </w:p>
    <w:p w14:paraId="5ABD0708" w14:textId="77777777" w:rsidR="00EE3362" w:rsidRDefault="00EE3362" w:rsidP="005E5C40">
      <w:pPr>
        <w:pStyle w:val="APA"/>
        <w:spacing w:line="360" w:lineRule="auto"/>
        <w:ind w:firstLine="0"/>
        <w:jc w:val="center"/>
        <w:rPr>
          <w:bCs/>
        </w:rPr>
      </w:pPr>
    </w:p>
    <w:p w14:paraId="20C3B27F" w14:textId="77777777" w:rsidR="00EE3362" w:rsidRDefault="00EE3362" w:rsidP="005E5C40">
      <w:pPr>
        <w:pStyle w:val="APA"/>
        <w:spacing w:line="360" w:lineRule="auto"/>
        <w:ind w:firstLine="0"/>
        <w:jc w:val="center"/>
        <w:rPr>
          <w:bCs/>
        </w:rPr>
      </w:pPr>
    </w:p>
    <w:p w14:paraId="0EA37DE4" w14:textId="77777777" w:rsidR="00EE3362" w:rsidRDefault="00EE3362" w:rsidP="005E5C40">
      <w:pPr>
        <w:pStyle w:val="APA"/>
        <w:spacing w:line="360" w:lineRule="auto"/>
        <w:ind w:firstLine="0"/>
        <w:jc w:val="center"/>
        <w:rPr>
          <w:bCs/>
        </w:rPr>
      </w:pPr>
    </w:p>
    <w:p w14:paraId="31215FCF" w14:textId="77777777" w:rsidR="00EE3362" w:rsidRDefault="00EE3362" w:rsidP="005E5C40">
      <w:pPr>
        <w:pStyle w:val="APA"/>
        <w:spacing w:line="360" w:lineRule="auto"/>
        <w:ind w:firstLine="0"/>
        <w:jc w:val="center"/>
        <w:rPr>
          <w:bCs/>
        </w:rPr>
      </w:pPr>
    </w:p>
    <w:p w14:paraId="686542B7" w14:textId="77777777" w:rsidR="00EE3362" w:rsidRDefault="00EE3362" w:rsidP="005E5C40">
      <w:pPr>
        <w:pStyle w:val="APA"/>
        <w:spacing w:line="360" w:lineRule="auto"/>
        <w:ind w:firstLine="0"/>
        <w:jc w:val="center"/>
        <w:rPr>
          <w:bCs/>
        </w:rPr>
      </w:pPr>
    </w:p>
    <w:p w14:paraId="0FBD615E" w14:textId="77777777" w:rsidR="00EE3362" w:rsidRDefault="00EE3362" w:rsidP="005E5C40">
      <w:pPr>
        <w:pStyle w:val="APA"/>
        <w:spacing w:line="360" w:lineRule="auto"/>
        <w:ind w:firstLine="0"/>
        <w:jc w:val="center"/>
        <w:rPr>
          <w:bCs/>
        </w:rPr>
      </w:pPr>
    </w:p>
    <w:p w14:paraId="6F4D026D" w14:textId="77777777" w:rsidR="00EE3362" w:rsidRDefault="00EE3362" w:rsidP="005E5C40">
      <w:pPr>
        <w:pStyle w:val="APA"/>
        <w:spacing w:line="360" w:lineRule="auto"/>
        <w:ind w:firstLine="0"/>
        <w:jc w:val="center"/>
        <w:rPr>
          <w:bCs/>
        </w:rPr>
      </w:pPr>
    </w:p>
    <w:p w14:paraId="78630109" w14:textId="77777777" w:rsidR="00EE3362" w:rsidRDefault="00EE3362" w:rsidP="005E5C40">
      <w:pPr>
        <w:pStyle w:val="APA"/>
        <w:spacing w:line="360" w:lineRule="auto"/>
        <w:ind w:firstLine="0"/>
        <w:jc w:val="center"/>
        <w:rPr>
          <w:bCs/>
        </w:rPr>
      </w:pPr>
    </w:p>
    <w:p w14:paraId="092BB6C6" w14:textId="77777777" w:rsidR="00EE3362" w:rsidRDefault="00EE3362" w:rsidP="005E5C40">
      <w:pPr>
        <w:pStyle w:val="APA"/>
        <w:spacing w:line="360" w:lineRule="auto"/>
        <w:ind w:firstLine="0"/>
        <w:jc w:val="center"/>
        <w:rPr>
          <w:bCs/>
        </w:rPr>
      </w:pPr>
    </w:p>
    <w:p w14:paraId="6D0F912F" w14:textId="77777777" w:rsidR="00EE3362" w:rsidRDefault="00EE3362" w:rsidP="005E5C40">
      <w:pPr>
        <w:pStyle w:val="APA"/>
        <w:spacing w:line="360" w:lineRule="auto"/>
        <w:ind w:firstLine="0"/>
        <w:jc w:val="center"/>
        <w:rPr>
          <w:bCs/>
        </w:rPr>
      </w:pPr>
    </w:p>
    <w:p w14:paraId="0941AE51" w14:textId="77777777" w:rsidR="00EE3362" w:rsidRDefault="00EE3362" w:rsidP="005E5C40">
      <w:pPr>
        <w:pStyle w:val="APA"/>
        <w:spacing w:line="360" w:lineRule="auto"/>
        <w:ind w:firstLine="0"/>
        <w:jc w:val="center"/>
        <w:rPr>
          <w:bCs/>
        </w:rPr>
      </w:pPr>
    </w:p>
    <w:p w14:paraId="37C8FED1" w14:textId="77777777" w:rsidR="00A93243" w:rsidRDefault="00A93243" w:rsidP="005E5C40">
      <w:pPr>
        <w:pStyle w:val="APA"/>
        <w:spacing w:line="360" w:lineRule="auto"/>
        <w:ind w:firstLine="0"/>
        <w:jc w:val="center"/>
        <w:rPr>
          <w:bCs/>
        </w:rPr>
      </w:pPr>
    </w:p>
    <w:p w14:paraId="34E463E7" w14:textId="77777777" w:rsidR="00A93243" w:rsidRDefault="00A93243" w:rsidP="005E5C40">
      <w:pPr>
        <w:pStyle w:val="APA"/>
        <w:spacing w:line="360" w:lineRule="auto"/>
        <w:ind w:firstLine="0"/>
        <w:jc w:val="center"/>
        <w:rPr>
          <w:bCs/>
        </w:rPr>
      </w:pPr>
    </w:p>
    <w:p w14:paraId="38D975CD" w14:textId="77777777" w:rsidR="00EE3362" w:rsidRDefault="00EE3362" w:rsidP="00A93243">
      <w:pPr>
        <w:pStyle w:val="APA"/>
        <w:spacing w:line="360" w:lineRule="auto"/>
        <w:ind w:firstLine="0"/>
        <w:rPr>
          <w:bCs/>
        </w:rPr>
      </w:pPr>
    </w:p>
    <w:p w14:paraId="09890DFF" w14:textId="77777777" w:rsidR="00EE3362" w:rsidRDefault="00EE3362" w:rsidP="00EE3362">
      <w:pPr>
        <w:pStyle w:val="APA"/>
        <w:spacing w:line="240" w:lineRule="auto"/>
        <w:ind w:firstLine="0"/>
        <w:jc w:val="center"/>
        <w:rPr>
          <w:b/>
          <w:bCs/>
        </w:rPr>
      </w:pPr>
      <w:r w:rsidRPr="00EE3362">
        <w:rPr>
          <w:b/>
          <w:bCs/>
        </w:rPr>
        <w:lastRenderedPageBreak/>
        <w:t>Appendix</w:t>
      </w:r>
      <w:r>
        <w:rPr>
          <w:b/>
          <w:bCs/>
        </w:rPr>
        <w:t xml:space="preserve"> F</w:t>
      </w:r>
    </w:p>
    <w:p w14:paraId="69EA9EEA" w14:textId="77777777" w:rsidR="00EE3362" w:rsidRPr="00EE3362" w:rsidRDefault="00EE3362" w:rsidP="00EE3362">
      <w:pPr>
        <w:pStyle w:val="APA"/>
        <w:spacing w:line="240" w:lineRule="auto"/>
        <w:ind w:firstLine="0"/>
        <w:jc w:val="center"/>
        <w:rPr>
          <w:b/>
          <w:bCs/>
          <w:i/>
          <w:iCs/>
          <w:color w:val="0E101A"/>
        </w:rPr>
      </w:pPr>
    </w:p>
    <w:p w14:paraId="68DF6872" w14:textId="77777777" w:rsidR="00EE3362" w:rsidRPr="00EE3362" w:rsidRDefault="00EE3362" w:rsidP="00EE3362">
      <w:pPr>
        <w:spacing w:line="480" w:lineRule="auto"/>
        <w:jc w:val="center"/>
        <w:rPr>
          <w:b/>
          <w:bCs/>
        </w:rPr>
      </w:pPr>
      <w:r w:rsidRPr="00EE3362">
        <w:rPr>
          <w:b/>
          <w:bCs/>
        </w:rPr>
        <w:t xml:space="preserve">Definition </w:t>
      </w:r>
    </w:p>
    <w:tbl>
      <w:tblPr>
        <w:tblStyle w:val="TableGrid"/>
        <w:tblW w:w="9815" w:type="dxa"/>
        <w:jc w:val="center"/>
        <w:tblLook w:val="04A0" w:firstRow="1" w:lastRow="0" w:firstColumn="1" w:lastColumn="0" w:noHBand="0" w:noVBand="1"/>
      </w:tblPr>
      <w:tblGrid>
        <w:gridCol w:w="9815"/>
      </w:tblGrid>
      <w:tr w:rsidR="00EE3362" w14:paraId="4B6687D0" w14:textId="77777777" w:rsidTr="00061871">
        <w:trPr>
          <w:trHeight w:val="1698"/>
          <w:jc w:val="center"/>
        </w:trPr>
        <w:tc>
          <w:tcPr>
            <w:tcW w:w="9815" w:type="dxa"/>
          </w:tcPr>
          <w:p w14:paraId="5DB6DDC4" w14:textId="77777777" w:rsidR="00EE3362" w:rsidRDefault="00EE3362" w:rsidP="00061871">
            <w:r w:rsidRPr="004A2DBE">
              <w:rPr>
                <w:b/>
                <w:bCs/>
              </w:rPr>
              <w:t>Opioid use disorder</w:t>
            </w:r>
            <w:r>
              <w:t xml:space="preserve">: dependence on opioids with relapsing disease and health consequences  </w:t>
            </w:r>
            <w:sdt>
              <w:sdtPr>
                <w:tag w:val="C_23B9B551-9C5C-46FF-B9C6-403E723FADF6"/>
                <w:id w:val="-2018763195"/>
                <w:lock w:val="contentLocked"/>
                <w:placeholder>
                  <w:docPart w:val="6A80D4A5101E0147999D42E7678449C3"/>
                </w:placeholder>
              </w:sdtPr>
              <w:sdtEndPr/>
              <w:sdtContent>
                <w:r w:rsidRPr="001E4E38">
                  <w:t>(American Society of Addiction Medicine [ASAM], 2015)</w:t>
                </w:r>
              </w:sdtContent>
            </w:sdt>
          </w:p>
        </w:tc>
      </w:tr>
      <w:tr w:rsidR="00EE3362" w14:paraId="1FB5A018" w14:textId="77777777" w:rsidTr="00061871">
        <w:trPr>
          <w:trHeight w:val="882"/>
          <w:jc w:val="center"/>
        </w:trPr>
        <w:tc>
          <w:tcPr>
            <w:tcW w:w="9815" w:type="dxa"/>
          </w:tcPr>
          <w:p w14:paraId="377507B6" w14:textId="77777777" w:rsidR="00EE3362" w:rsidRDefault="00EE3362" w:rsidP="00061871">
            <w:r w:rsidRPr="004A2DBE">
              <w:rPr>
                <w:b/>
                <w:bCs/>
              </w:rPr>
              <w:t>Buprenorphine</w:t>
            </w:r>
            <w:r>
              <w:t xml:space="preserve">: partial agonist for opioid treatment </w:t>
            </w:r>
            <w:sdt>
              <w:sdtPr>
                <w:tag w:val="C_5005BAE4-C6A2-47E4-AD8A-65F8D201B4F5"/>
                <w:id w:val="-584149641"/>
                <w:lock w:val="contentLocked"/>
                <w:placeholder>
                  <w:docPart w:val="6A80D4A5101E0147999D42E7678449C3"/>
                </w:placeholder>
              </w:sdtPr>
              <w:sdtEndPr/>
              <w:sdtContent>
                <w:r w:rsidRPr="001E4E38">
                  <w:t>(ASAM, 2015)</w:t>
                </w:r>
              </w:sdtContent>
            </w:sdt>
          </w:p>
        </w:tc>
      </w:tr>
      <w:tr w:rsidR="00EE3362" w14:paraId="3A97AE17" w14:textId="77777777" w:rsidTr="00061871">
        <w:trPr>
          <w:trHeight w:val="882"/>
          <w:jc w:val="center"/>
        </w:trPr>
        <w:tc>
          <w:tcPr>
            <w:tcW w:w="9815" w:type="dxa"/>
          </w:tcPr>
          <w:p w14:paraId="15CB7D6E" w14:textId="77777777" w:rsidR="00EE3362" w:rsidRDefault="00EE3362" w:rsidP="00061871">
            <w:r w:rsidRPr="004A2DBE">
              <w:rPr>
                <w:b/>
                <w:bCs/>
              </w:rPr>
              <w:t>Adherence</w:t>
            </w:r>
            <w:r>
              <w:t xml:space="preserve">: cling or adhere to follow or cooperate treatment recommendation </w:t>
            </w:r>
            <w:sdt>
              <w:sdtPr>
                <w:tag w:val="C_5005BAE4-C6A2-47E4-AD8A-65F8D201B4F5"/>
                <w:id w:val="1237365207"/>
                <w:lock w:val="contentLocked"/>
                <w:placeholder>
                  <w:docPart w:val="9F844EEDBC746B428490289A231AEC25"/>
                </w:placeholder>
              </w:sdtPr>
              <w:sdtEndPr/>
              <w:sdtContent>
                <w:r w:rsidRPr="001E4E38">
                  <w:t>(ASAM, 2015)</w:t>
                </w:r>
              </w:sdtContent>
            </w:sdt>
          </w:p>
        </w:tc>
      </w:tr>
      <w:tr w:rsidR="00EE3362" w14:paraId="2B737737" w14:textId="77777777" w:rsidTr="00061871">
        <w:trPr>
          <w:trHeight w:val="882"/>
          <w:jc w:val="center"/>
        </w:trPr>
        <w:tc>
          <w:tcPr>
            <w:tcW w:w="9815" w:type="dxa"/>
          </w:tcPr>
          <w:p w14:paraId="67FE8CFB" w14:textId="77777777" w:rsidR="00EE3362" w:rsidRDefault="00EE3362" w:rsidP="00061871">
            <w:r w:rsidRPr="004A2DBE">
              <w:rPr>
                <w:b/>
                <w:bCs/>
              </w:rPr>
              <w:t>Cravings:</w:t>
            </w:r>
            <w:r>
              <w:t xml:space="preserve"> unable to control thoughts of feeling urge to use</w:t>
            </w:r>
            <w:sdt>
              <w:sdtPr>
                <w:tag w:val="C_5005BAE4-C6A2-47E4-AD8A-65F8D201B4F5"/>
                <w:id w:val="-2109261176"/>
                <w:lock w:val="contentLocked"/>
                <w:placeholder>
                  <w:docPart w:val="935D27678E689A4AB3F1E1D5E618827F"/>
                </w:placeholder>
              </w:sdtPr>
              <w:sdtEndPr/>
              <w:sdtContent>
                <w:r w:rsidRPr="001E4E38">
                  <w:t>(ASAM, 2015)</w:t>
                </w:r>
              </w:sdtContent>
            </w:sdt>
          </w:p>
        </w:tc>
      </w:tr>
      <w:tr w:rsidR="00EE3362" w14:paraId="35FFF3C7" w14:textId="77777777" w:rsidTr="00061871">
        <w:trPr>
          <w:trHeight w:val="882"/>
          <w:jc w:val="center"/>
        </w:trPr>
        <w:tc>
          <w:tcPr>
            <w:tcW w:w="9815" w:type="dxa"/>
          </w:tcPr>
          <w:p w14:paraId="07B14064" w14:textId="77777777" w:rsidR="00EE3362" w:rsidRDefault="00EE3362" w:rsidP="00061871">
            <w:r w:rsidRPr="004A2DBE">
              <w:rPr>
                <w:b/>
                <w:bCs/>
              </w:rPr>
              <w:t>Withdrawa</w:t>
            </w:r>
            <w:r>
              <w:rPr>
                <w:b/>
                <w:bCs/>
              </w:rPr>
              <w:t>l</w:t>
            </w:r>
            <w:r w:rsidRPr="004A2DBE">
              <w:rPr>
                <w:b/>
                <w:bCs/>
              </w:rPr>
              <w:t>:</w:t>
            </w:r>
            <w:r>
              <w:t xml:space="preserve"> symptoms experienced from being dependent on a drug </w:t>
            </w:r>
            <w:sdt>
              <w:sdtPr>
                <w:tag w:val="C_5005BAE4-C6A2-47E4-AD8A-65F8D201B4F5"/>
                <w:id w:val="1818072247"/>
                <w:lock w:val="contentLocked"/>
                <w:placeholder>
                  <w:docPart w:val="DAB7D6A79285CB4785A8BD125F4C4E3D"/>
                </w:placeholder>
              </w:sdtPr>
              <w:sdtEndPr/>
              <w:sdtContent>
                <w:r w:rsidRPr="001E4E38">
                  <w:t>(ASAM, 2015)</w:t>
                </w:r>
              </w:sdtContent>
            </w:sdt>
          </w:p>
        </w:tc>
      </w:tr>
    </w:tbl>
    <w:p w14:paraId="3737DCA8" w14:textId="77777777" w:rsidR="00EE3362" w:rsidRDefault="00EE3362" w:rsidP="00EE3362">
      <w:pPr>
        <w:jc w:val="center"/>
      </w:pPr>
    </w:p>
    <w:p w14:paraId="7518D7D1" w14:textId="77777777" w:rsidR="00EE3362" w:rsidRDefault="00EE3362" w:rsidP="00EE3362">
      <w:pPr>
        <w:pStyle w:val="APA"/>
        <w:ind w:firstLine="0"/>
        <w:rPr>
          <w:color w:val="0E101A"/>
        </w:rPr>
      </w:pPr>
    </w:p>
    <w:p w14:paraId="551C755F" w14:textId="77777777" w:rsidR="00EE3362" w:rsidRDefault="00EE3362" w:rsidP="00EE3362">
      <w:pPr>
        <w:pStyle w:val="APA"/>
        <w:ind w:firstLine="0"/>
        <w:rPr>
          <w:b/>
        </w:rPr>
      </w:pPr>
    </w:p>
    <w:p w14:paraId="3FCF8E82" w14:textId="77777777" w:rsidR="00EE3362" w:rsidRDefault="00EE3362" w:rsidP="005E5C40">
      <w:pPr>
        <w:pStyle w:val="APA"/>
        <w:spacing w:line="360" w:lineRule="auto"/>
        <w:ind w:firstLine="0"/>
        <w:jc w:val="center"/>
        <w:rPr>
          <w:bCs/>
        </w:rPr>
      </w:pPr>
    </w:p>
    <w:p w14:paraId="189AF8A1" w14:textId="77777777" w:rsidR="00EE3362" w:rsidRDefault="00EE3362" w:rsidP="005E5C40">
      <w:pPr>
        <w:pStyle w:val="APA"/>
        <w:spacing w:line="360" w:lineRule="auto"/>
        <w:ind w:firstLine="0"/>
        <w:jc w:val="center"/>
        <w:rPr>
          <w:bCs/>
        </w:rPr>
      </w:pPr>
    </w:p>
    <w:p w14:paraId="0C410571" w14:textId="77777777" w:rsidR="00EE3362" w:rsidRDefault="00EE3362" w:rsidP="005E5C40">
      <w:pPr>
        <w:pStyle w:val="APA"/>
        <w:spacing w:line="360" w:lineRule="auto"/>
        <w:ind w:firstLine="0"/>
        <w:jc w:val="center"/>
        <w:rPr>
          <w:bCs/>
        </w:rPr>
      </w:pPr>
    </w:p>
    <w:p w14:paraId="357A886F" w14:textId="77777777" w:rsidR="00EE3362" w:rsidRDefault="00EE3362" w:rsidP="005E5C40">
      <w:pPr>
        <w:pStyle w:val="APA"/>
        <w:spacing w:line="360" w:lineRule="auto"/>
        <w:ind w:firstLine="0"/>
        <w:jc w:val="center"/>
        <w:rPr>
          <w:bCs/>
        </w:rPr>
      </w:pPr>
    </w:p>
    <w:p w14:paraId="38D0CFA2" w14:textId="77777777" w:rsidR="00EE3362" w:rsidRDefault="00EE3362" w:rsidP="005E5C40">
      <w:pPr>
        <w:pStyle w:val="APA"/>
        <w:spacing w:line="360" w:lineRule="auto"/>
        <w:ind w:firstLine="0"/>
        <w:jc w:val="center"/>
        <w:rPr>
          <w:bCs/>
        </w:rPr>
      </w:pPr>
    </w:p>
    <w:p w14:paraId="3DBA545E" w14:textId="77777777" w:rsidR="00EE3362" w:rsidRDefault="00EE3362" w:rsidP="005E5C40">
      <w:pPr>
        <w:pStyle w:val="APA"/>
        <w:spacing w:line="360" w:lineRule="auto"/>
        <w:ind w:firstLine="0"/>
        <w:jc w:val="center"/>
        <w:rPr>
          <w:bCs/>
        </w:rPr>
      </w:pPr>
    </w:p>
    <w:p w14:paraId="30435DCF" w14:textId="77777777" w:rsidR="00EE3362" w:rsidRDefault="00EE3362" w:rsidP="005E5C40">
      <w:pPr>
        <w:pStyle w:val="APA"/>
        <w:spacing w:line="360" w:lineRule="auto"/>
        <w:ind w:firstLine="0"/>
        <w:jc w:val="center"/>
        <w:rPr>
          <w:bCs/>
        </w:rPr>
      </w:pPr>
    </w:p>
    <w:p w14:paraId="2372A8DD" w14:textId="77777777" w:rsidR="00EE3362" w:rsidRDefault="00EE3362" w:rsidP="005E5C40">
      <w:pPr>
        <w:pStyle w:val="APA"/>
        <w:spacing w:line="360" w:lineRule="auto"/>
        <w:ind w:firstLine="0"/>
        <w:jc w:val="center"/>
        <w:rPr>
          <w:bCs/>
        </w:rPr>
      </w:pPr>
    </w:p>
    <w:p w14:paraId="00C4F7E3" w14:textId="77777777" w:rsidR="00EE3362" w:rsidRDefault="00EE3362" w:rsidP="005E5C40">
      <w:pPr>
        <w:pStyle w:val="APA"/>
        <w:spacing w:line="360" w:lineRule="auto"/>
        <w:ind w:firstLine="0"/>
        <w:jc w:val="center"/>
        <w:rPr>
          <w:bCs/>
        </w:rPr>
      </w:pPr>
    </w:p>
    <w:p w14:paraId="1F666B86" w14:textId="77777777" w:rsidR="00A93243" w:rsidRDefault="00A93243" w:rsidP="005E5C40">
      <w:pPr>
        <w:pStyle w:val="APA"/>
        <w:spacing w:line="360" w:lineRule="auto"/>
        <w:ind w:firstLine="0"/>
        <w:jc w:val="center"/>
        <w:rPr>
          <w:bCs/>
        </w:rPr>
      </w:pPr>
    </w:p>
    <w:p w14:paraId="3737C607" w14:textId="77777777" w:rsidR="00A93243" w:rsidRDefault="00A93243" w:rsidP="005E5C40">
      <w:pPr>
        <w:pStyle w:val="APA"/>
        <w:spacing w:line="360" w:lineRule="auto"/>
        <w:ind w:firstLine="0"/>
        <w:jc w:val="center"/>
        <w:rPr>
          <w:bCs/>
        </w:rPr>
      </w:pPr>
    </w:p>
    <w:p w14:paraId="71B4D16B" w14:textId="77777777" w:rsidR="00EE3362" w:rsidRDefault="00EE3362" w:rsidP="00127626">
      <w:pPr>
        <w:pStyle w:val="APA"/>
        <w:spacing w:line="360" w:lineRule="auto"/>
        <w:ind w:firstLine="0"/>
        <w:rPr>
          <w:bCs/>
        </w:rPr>
      </w:pPr>
    </w:p>
    <w:p w14:paraId="40D2FA58" w14:textId="77777777" w:rsidR="00EE3362" w:rsidRDefault="00EE3362" w:rsidP="00EE3362">
      <w:pPr>
        <w:jc w:val="center"/>
        <w:rPr>
          <w:b/>
          <w:bCs/>
          <w:color w:val="000000"/>
          <w:shd w:val="clear" w:color="auto" w:fill="FFFFFF"/>
        </w:rPr>
      </w:pPr>
      <w:r>
        <w:rPr>
          <w:b/>
          <w:bCs/>
          <w:color w:val="000000"/>
          <w:shd w:val="clear" w:color="auto" w:fill="FFFFFF"/>
        </w:rPr>
        <w:lastRenderedPageBreak/>
        <w:t>Appendix G</w:t>
      </w:r>
    </w:p>
    <w:p w14:paraId="78DAE133" w14:textId="77777777" w:rsidR="00EE3362" w:rsidRDefault="00EE3362" w:rsidP="00EE3362">
      <w:pPr>
        <w:jc w:val="center"/>
        <w:rPr>
          <w:b/>
          <w:bCs/>
          <w:color w:val="000000"/>
          <w:shd w:val="clear" w:color="auto" w:fill="FFFFFF"/>
        </w:rPr>
      </w:pPr>
    </w:p>
    <w:p w14:paraId="7FFE5C8E" w14:textId="77777777" w:rsidR="00EE3362" w:rsidRPr="006B2278" w:rsidRDefault="00EE3362" w:rsidP="00EE3362">
      <w:pPr>
        <w:jc w:val="center"/>
      </w:pPr>
      <w:r>
        <w:rPr>
          <w:b/>
          <w:bCs/>
          <w:color w:val="000000"/>
          <w:shd w:val="clear" w:color="auto" w:fill="FFFFFF"/>
        </w:rPr>
        <w:t>M</w:t>
      </w:r>
      <w:r w:rsidRPr="006B2278">
        <w:rPr>
          <w:b/>
          <w:bCs/>
          <w:color w:val="000000"/>
          <w:shd w:val="clear" w:color="auto" w:fill="FFFFFF"/>
        </w:rPr>
        <w:t xml:space="preserve">edication </w:t>
      </w:r>
      <w:r>
        <w:rPr>
          <w:b/>
          <w:bCs/>
          <w:color w:val="000000"/>
          <w:shd w:val="clear" w:color="auto" w:fill="FFFFFF"/>
        </w:rPr>
        <w:t>A</w:t>
      </w:r>
      <w:r w:rsidRPr="006B2278">
        <w:rPr>
          <w:b/>
          <w:bCs/>
          <w:color w:val="000000"/>
          <w:shd w:val="clear" w:color="auto" w:fill="FFFFFF"/>
        </w:rPr>
        <w:t xml:space="preserve">dherence </w:t>
      </w:r>
      <w:r>
        <w:rPr>
          <w:b/>
          <w:bCs/>
          <w:color w:val="000000"/>
          <w:shd w:val="clear" w:color="auto" w:fill="FFFFFF"/>
        </w:rPr>
        <w:t>R</w:t>
      </w:r>
      <w:r w:rsidRPr="006B2278">
        <w:rPr>
          <w:b/>
          <w:bCs/>
          <w:color w:val="000000"/>
          <w:shd w:val="clear" w:color="auto" w:fill="FFFFFF"/>
        </w:rPr>
        <w:t xml:space="preserve">ating </w:t>
      </w:r>
      <w:r>
        <w:rPr>
          <w:b/>
          <w:bCs/>
          <w:color w:val="000000"/>
          <w:shd w:val="clear" w:color="auto" w:fill="FFFFFF"/>
        </w:rPr>
        <w:t>S</w:t>
      </w:r>
      <w:r w:rsidRPr="006B2278">
        <w:rPr>
          <w:b/>
          <w:bCs/>
          <w:color w:val="000000"/>
          <w:shd w:val="clear" w:color="auto" w:fill="FFFFFF"/>
        </w:rPr>
        <w:t>cale (MARS)</w:t>
      </w:r>
    </w:p>
    <w:p w14:paraId="5C31BDAD" w14:textId="77777777" w:rsidR="00EE3362" w:rsidRDefault="00EE3362" w:rsidP="00EE3362">
      <w:pPr>
        <w:pStyle w:val="APA"/>
        <w:ind w:firstLine="0"/>
        <w:jc w:val="center"/>
        <w:rPr>
          <w:color w:val="0E101A"/>
        </w:rPr>
      </w:pPr>
    </w:p>
    <w:p w14:paraId="7B468D0E" w14:textId="77777777" w:rsidR="00EE3362" w:rsidRDefault="00EE3362" w:rsidP="00EE3362">
      <w:r>
        <w:rPr>
          <w:noProof/>
        </w:rPr>
        <w:drawing>
          <wp:inline distT="0" distB="0" distL="0" distR="0" wp14:anchorId="52789A9F" wp14:editId="77D0B4A7">
            <wp:extent cx="5943600" cy="5310505"/>
            <wp:effectExtent l="0" t="0" r="0" b="0"/>
            <wp:docPr id="2" name="Picture 28" descr="Table 1: 10-item medication adherence rating scale (MA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Table 1: 10-item medication adherence rating scale (MARS)"/>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5943600" cy="5310505"/>
                    </a:xfrm>
                    <a:prstGeom prst="rect">
                      <a:avLst/>
                    </a:prstGeom>
                    <a:noFill/>
                    <a:ln>
                      <a:noFill/>
                    </a:ln>
                  </pic:spPr>
                </pic:pic>
              </a:graphicData>
            </a:graphic>
          </wp:inline>
        </w:drawing>
      </w:r>
    </w:p>
    <w:p w14:paraId="5C9E51EA" w14:textId="77777777" w:rsidR="00EE3362" w:rsidRDefault="00EE3362" w:rsidP="00EE3362">
      <w:pPr>
        <w:pStyle w:val="APA"/>
        <w:ind w:firstLine="0"/>
        <w:jc w:val="center"/>
        <w:rPr>
          <w:color w:val="0E101A"/>
        </w:rPr>
      </w:pPr>
    </w:p>
    <w:p w14:paraId="40B9535A" w14:textId="77777777" w:rsidR="00EE3362" w:rsidRPr="00ED39DE" w:rsidRDefault="00EE3362" w:rsidP="00EE3362">
      <w:pPr>
        <w:pStyle w:val="APA"/>
        <w:spacing w:line="240" w:lineRule="auto"/>
        <w:ind w:firstLine="0"/>
        <w:rPr>
          <w:color w:val="0E101A"/>
        </w:rPr>
      </w:pPr>
      <w:r>
        <w:rPr>
          <w:color w:val="0E101A"/>
        </w:rPr>
        <w:t xml:space="preserve">Sowunmi, O. A., &amp;Onifade, P. O. (2019). Psychometric evaluation of medication adherence rating scale (MARS) among Nigerian patients with schizophrenia. </w:t>
      </w:r>
      <w:r>
        <w:rPr>
          <w:i/>
          <w:iCs/>
          <w:color w:val="0E101A"/>
        </w:rPr>
        <w:t xml:space="preserve">Nigerian Journal of Clinical Practice, </w:t>
      </w:r>
      <w:r>
        <w:rPr>
          <w:color w:val="0E101A"/>
        </w:rPr>
        <w:t xml:space="preserve">22(9), 1281-1285. </w:t>
      </w:r>
      <w:hyperlink r:id="rId66" w:history="1">
        <w:r>
          <w:rPr>
            <w:rStyle w:val="Hyperlink"/>
          </w:rPr>
          <w:t>https://doi.org/10.4103/njcp.njcp_325_18</w:t>
        </w:r>
      </w:hyperlink>
    </w:p>
    <w:p w14:paraId="20BF7944" w14:textId="77777777" w:rsidR="00EE3362" w:rsidRDefault="00EE3362" w:rsidP="00EE3362">
      <w:pPr>
        <w:pStyle w:val="APAReference"/>
      </w:pPr>
    </w:p>
    <w:p w14:paraId="6C9BE9D0" w14:textId="77777777" w:rsidR="00EE3362" w:rsidRDefault="00EE3362" w:rsidP="00A93243">
      <w:pPr>
        <w:pStyle w:val="APA"/>
        <w:spacing w:line="360" w:lineRule="auto"/>
        <w:ind w:firstLine="0"/>
        <w:rPr>
          <w:bCs/>
        </w:rPr>
      </w:pPr>
    </w:p>
    <w:p w14:paraId="3465AEAC" w14:textId="77777777" w:rsidR="00A93243" w:rsidRDefault="00A93243" w:rsidP="00A93243">
      <w:pPr>
        <w:pStyle w:val="APA"/>
        <w:spacing w:line="360" w:lineRule="auto"/>
        <w:ind w:firstLine="0"/>
        <w:rPr>
          <w:bCs/>
        </w:rPr>
      </w:pPr>
    </w:p>
    <w:p w14:paraId="3BEADBB8" w14:textId="77777777" w:rsidR="00A93243" w:rsidRDefault="00A93243" w:rsidP="00A93243">
      <w:pPr>
        <w:pStyle w:val="APA"/>
        <w:spacing w:line="360" w:lineRule="auto"/>
        <w:ind w:firstLine="0"/>
        <w:rPr>
          <w:bCs/>
        </w:rPr>
      </w:pPr>
    </w:p>
    <w:p w14:paraId="3BFBF683" w14:textId="77777777" w:rsidR="00EE3362" w:rsidRPr="00EE3362" w:rsidRDefault="00EE3362" w:rsidP="00EE3362">
      <w:pPr>
        <w:pStyle w:val="APA"/>
        <w:ind w:firstLine="0"/>
        <w:jc w:val="center"/>
        <w:rPr>
          <w:b/>
          <w:bCs/>
          <w:color w:val="0E101A"/>
        </w:rPr>
      </w:pPr>
      <w:r w:rsidRPr="00EE3362">
        <w:rPr>
          <w:b/>
          <w:bCs/>
          <w:color w:val="0E101A"/>
        </w:rPr>
        <w:lastRenderedPageBreak/>
        <w:t>Appendix H</w:t>
      </w:r>
    </w:p>
    <w:p w14:paraId="4C2CE32B" w14:textId="77777777" w:rsidR="00127626" w:rsidRDefault="00EE3362" w:rsidP="00A93243">
      <w:r>
        <w:rPr>
          <w:noProof/>
        </w:rPr>
        <w:drawing>
          <wp:inline distT="0" distB="0" distL="0" distR="0" wp14:anchorId="1CAF6447" wp14:editId="0FA6CA24">
            <wp:extent cx="5908431" cy="7128344"/>
            <wp:effectExtent l="0" t="0" r="0" b="0"/>
            <wp:docPr id="1" name="Picture 15" descr="Wesson &amp; Ling Clinical Opiate Withdrawal Scale&#10;APPENDIX 1 &#10;&#10;Clinical Opiate Withdrawal Scale &#10;&#10;For each item, circle the 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esson &amp; Ling Clinical Opiate Withdrawal Scale&#10;APPENDIX 1 &#10;&#10;Clinical Opiate Withdrawal Scale &#10;&#10;For each item, circle the n..."/>
                    <pic:cNvPicPr>
                      <a:picLocks noChangeAspect="1" noChangeArrowheads="1"/>
                    </pic:cNvPicPr>
                  </pic:nvPicPr>
                  <pic:blipFill rotWithShape="1">
                    <a:blip r:embed="rId67" cstate="print">
                      <a:extLst>
                        <a:ext uri="{28A0092B-C50C-407E-A947-70E740481C1C}">
                          <a14:useLocalDpi xmlns:a14="http://schemas.microsoft.com/office/drawing/2010/main" val="0"/>
                        </a:ext>
                      </a:extLst>
                    </a:blip>
                    <a:srcRect l="-711" t="8981" r="1297" b="1"/>
                    <a:stretch/>
                  </pic:blipFill>
                  <pic:spPr bwMode="auto">
                    <a:xfrm>
                      <a:off x="0" y="0"/>
                      <a:ext cx="5908720" cy="7128693"/>
                    </a:xfrm>
                    <a:prstGeom prst="rect">
                      <a:avLst/>
                    </a:prstGeom>
                    <a:noFill/>
                    <a:ln>
                      <a:noFill/>
                    </a:ln>
                    <a:extLst>
                      <a:ext uri="{53640926-AAD7-44D8-BBD7-CCE9431645EC}">
                        <a14:shadowObscured xmlns:a14="http://schemas.microsoft.com/office/drawing/2010/main"/>
                      </a:ext>
                    </a:extLst>
                  </pic:spPr>
                </pic:pic>
              </a:graphicData>
            </a:graphic>
          </wp:inline>
        </w:drawing>
      </w:r>
    </w:p>
    <w:p w14:paraId="7113D1D1" w14:textId="77777777" w:rsidR="00A93243" w:rsidRDefault="00A93243" w:rsidP="00A93243"/>
    <w:p w14:paraId="20654008" w14:textId="77777777" w:rsidR="00A93243" w:rsidRDefault="00A93243" w:rsidP="00A93243"/>
    <w:p w14:paraId="6756252E" w14:textId="77777777" w:rsidR="00A93243" w:rsidRDefault="00A93243" w:rsidP="00A93243"/>
    <w:p w14:paraId="6EDD5157" w14:textId="77777777" w:rsidR="00A93243" w:rsidRPr="00A93243" w:rsidRDefault="00A93243" w:rsidP="00A93243"/>
    <w:p w14:paraId="3B866B92" w14:textId="77777777" w:rsidR="00EE3362" w:rsidRDefault="00EE3362" w:rsidP="00A3335A">
      <w:pPr>
        <w:pStyle w:val="APA"/>
        <w:spacing w:line="360" w:lineRule="auto"/>
        <w:ind w:firstLine="0"/>
        <w:jc w:val="center"/>
        <w:rPr>
          <w:b/>
        </w:rPr>
      </w:pPr>
      <w:r>
        <w:rPr>
          <w:b/>
        </w:rPr>
        <w:lastRenderedPageBreak/>
        <w:t>Appendix I</w:t>
      </w:r>
    </w:p>
    <w:p w14:paraId="2ED98859" w14:textId="77777777" w:rsidR="00EE3362" w:rsidRPr="00A3335A" w:rsidRDefault="00EE3362" w:rsidP="00A3335A">
      <w:pPr>
        <w:pStyle w:val="APA"/>
        <w:ind w:firstLine="0"/>
        <w:jc w:val="center"/>
        <w:rPr>
          <w:b/>
          <w:bCs/>
        </w:rPr>
      </w:pPr>
      <w:r>
        <w:rPr>
          <w:b/>
          <w:bCs/>
        </w:rPr>
        <w:t>Project Timeline Flowchart</w:t>
      </w:r>
      <w:r w:rsidR="003F5D30">
        <w:rPr>
          <w:b/>
          <w:bCs/>
          <w:noProof/>
        </w:rPr>
        <mc:AlternateContent>
          <mc:Choice Requires="wps">
            <w:drawing>
              <wp:anchor distT="0" distB="0" distL="114300" distR="114300" simplePos="0" relativeHeight="251778048" behindDoc="0" locked="0" layoutInCell="1" allowOverlap="1" wp14:anchorId="0CA59276" wp14:editId="46F06201">
                <wp:simplePos x="0" y="0"/>
                <wp:positionH relativeFrom="column">
                  <wp:posOffset>4743450</wp:posOffset>
                </wp:positionH>
                <wp:positionV relativeFrom="paragraph">
                  <wp:posOffset>1078230</wp:posOffset>
                </wp:positionV>
                <wp:extent cx="1783080" cy="1508760"/>
                <wp:effectExtent l="0" t="0" r="0" b="2540"/>
                <wp:wrapNone/>
                <wp:docPr id="103" name="Text Box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783080" cy="1508760"/>
                        </a:xfrm>
                        <a:prstGeom prst="rect">
                          <a:avLst/>
                        </a:prstGeom>
                        <a:solidFill>
                          <a:schemeClr val="lt1">
                            <a:lumMod val="100000"/>
                            <a:lumOff val="0"/>
                          </a:schemeClr>
                        </a:solidFill>
                        <a:ln w="6350">
                          <a:solidFill>
                            <a:srgbClr val="000000"/>
                          </a:solidFill>
                          <a:miter lim="800000"/>
                          <a:headEnd/>
                          <a:tailEnd/>
                        </a:ln>
                      </wps:spPr>
                      <wps:txbx>
                        <w:txbxContent>
                          <w:p w14:paraId="790EB2F1" w14:textId="77777777" w:rsidR="003F5D30" w:rsidRDefault="003F5D30" w:rsidP="00EE3362">
                            <w:r>
                              <w:t>=&gt; Data collection to be completed by February 2022</w:t>
                            </w:r>
                          </w:p>
                          <w:p w14:paraId="43F3D23E" w14:textId="77777777" w:rsidR="003F5D30" w:rsidRDefault="003F5D30" w:rsidP="00EE3362">
                            <w:r>
                              <w:t>=&gt; Data analysis to be completed by April 2022</w:t>
                            </w:r>
                          </w:p>
                          <w:p w14:paraId="7BD576C0" w14:textId="77777777" w:rsidR="003F5D30" w:rsidRDefault="003F5D30" w:rsidP="00EE3362">
                            <w:r>
                              <w:t>=&gt; Site presentation provided at the beginning of May 2022</w:t>
                            </w:r>
                          </w:p>
                          <w:p w14:paraId="4739A8F9" w14:textId="77777777" w:rsidR="003F5D30" w:rsidRDefault="003F5D30" w:rsidP="00EE3362"/>
                          <w:p w14:paraId="0A1430CD" w14:textId="77777777" w:rsidR="003F5D30" w:rsidRDefault="003F5D30" w:rsidP="00EE3362"/>
                          <w:p w14:paraId="43A0E1DE" w14:textId="77777777" w:rsidR="003F5D30" w:rsidRDefault="003F5D30" w:rsidP="00EE3362">
                            <w:pPr>
                              <w:ind w:left="720" w:hanging="720"/>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CA59276" id="Text Box 69" o:spid="_x0000_s1060" type="#_x0000_t202" style="position:absolute;left:0;text-align:left;margin-left:373.5pt;margin-top:84.9pt;width:140.4pt;height:118.8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" fillcolor="white [3201]" strokeweight=".5pt">
                <v:path arrowok="t"/>
                <v:textbox>
                  <w:txbxContent>
                    <w:p w14:paraId="790EB2F1" w14:textId="77777777" w:rsidR="003F5D30" w:rsidRDefault="003F5D30" w:rsidP="00EE3362">
                      <w:r>
                        <w:t>=&gt; Data collection to be completed by February 2022</w:t>
                      </w:r>
                    </w:p>
                    <w:p w14:paraId="43F3D23E" w14:textId="77777777" w:rsidR="003F5D30" w:rsidRDefault="003F5D30" w:rsidP="00EE3362">
                      <w:r>
                        <w:t>=&gt; Data analysis to be completed by April 2022</w:t>
                      </w:r>
                    </w:p>
                    <w:p w14:paraId="7BD576C0" w14:textId="77777777" w:rsidR="003F5D30" w:rsidRDefault="003F5D30" w:rsidP="00EE3362">
                      <w:r>
                        <w:t>=&gt; Site presentation provided at the beginning of May 2022</w:t>
                      </w:r>
                    </w:p>
                    <w:p w14:paraId="4739A8F9" w14:textId="77777777" w:rsidR="003F5D30" w:rsidRDefault="003F5D30" w:rsidP="00EE3362"/>
                    <w:p w14:paraId="0A1430CD" w14:textId="77777777" w:rsidR="003F5D30" w:rsidRDefault="003F5D30" w:rsidP="00EE3362"/>
                    <w:p w14:paraId="43A0E1DE" w14:textId="77777777" w:rsidR="003F5D30" w:rsidRDefault="003F5D30" w:rsidP="00EE3362">
                      <w:pPr>
                        <w:ind w:left="720" w:hanging="720"/>
                      </w:pPr>
                    </w:p>
                  </w:txbxContent>
                </v:textbox>
              </v:shape>
            </w:pict>
          </mc:Fallback>
        </mc:AlternateContent>
      </w:r>
      <w:r w:rsidR="003F5D30">
        <w:rPr>
          <w:b/>
          <w:bCs/>
          <w:noProof/>
        </w:rPr>
        <mc:AlternateContent>
          <mc:Choice Requires="wps">
            <w:drawing>
              <wp:anchor distT="0" distB="0" distL="114300" distR="114300" simplePos="0" relativeHeight="251776000" behindDoc="0" locked="0" layoutInCell="1" allowOverlap="1" wp14:anchorId="0EEC8F7E" wp14:editId="2449810F">
                <wp:simplePos x="0" y="0"/>
                <wp:positionH relativeFrom="column">
                  <wp:posOffset>-434340</wp:posOffset>
                </wp:positionH>
                <wp:positionV relativeFrom="paragraph">
                  <wp:posOffset>1066800</wp:posOffset>
                </wp:positionV>
                <wp:extent cx="1874520" cy="1417320"/>
                <wp:effectExtent l="0" t="0" r="5080" b="5080"/>
                <wp:wrapNone/>
                <wp:docPr id="102" name="Text Box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874520" cy="1417320"/>
                        </a:xfrm>
                        <a:prstGeom prst="rect">
                          <a:avLst/>
                        </a:prstGeom>
                        <a:solidFill>
                          <a:schemeClr val="lt1">
                            <a:lumMod val="100000"/>
                            <a:lumOff val="0"/>
                          </a:schemeClr>
                        </a:solidFill>
                        <a:ln w="6350">
                          <a:solidFill>
                            <a:srgbClr val="000000"/>
                          </a:solidFill>
                          <a:miter lim="800000"/>
                          <a:headEnd/>
                          <a:tailEnd/>
                        </a:ln>
                      </wps:spPr>
                      <wps:txbx>
                        <w:txbxContent>
                          <w:p w14:paraId="128B5308" w14:textId="77777777" w:rsidR="003F5D30" w:rsidRDefault="003F5D30" w:rsidP="00EE3362">
                            <w:r>
                              <w:t>=&gt; Site and IRB Approval by July 2021</w:t>
                            </w:r>
                          </w:p>
                          <w:p w14:paraId="05FD1F5E" w14:textId="77777777" w:rsidR="003F5D30" w:rsidRDefault="003F5D30" w:rsidP="00EE3362">
                            <w:r>
                              <w:t>=&gt; Preceptor agreement signed and completed by April 2021</w:t>
                            </w:r>
                          </w:p>
                          <w:p w14:paraId="5AA91B3C" w14:textId="77777777" w:rsidR="003F5D30" w:rsidRDefault="003F5D30" w:rsidP="00EE3362">
                            <w:r>
                              <w:t>=&gt; Project site finalized by April 2021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EEC8F7E" id="Text Box 67" o:spid="_x0000_s1061" type="#_x0000_t202" style="position:absolute;left:0;text-align:left;margin-left:-34.2pt;margin-top:84pt;width:147.6pt;height:111.6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" fillcolor="white [3201]" strokeweight=".5pt">
                <v:path arrowok="t"/>
                <v:textbox>
                  <w:txbxContent>
                    <w:p w14:paraId="128B5308" w14:textId="77777777" w:rsidR="003F5D30" w:rsidRDefault="003F5D30" w:rsidP="00EE3362">
                      <w:r>
                        <w:t>=&gt; Site and IRB Approval by July 2021</w:t>
                      </w:r>
                    </w:p>
                    <w:p w14:paraId="05FD1F5E" w14:textId="77777777" w:rsidR="003F5D30" w:rsidRDefault="003F5D30" w:rsidP="00EE3362">
                      <w:r>
                        <w:t>=&gt; Preceptor agreement signed and completed by April 2021</w:t>
                      </w:r>
                    </w:p>
                    <w:p w14:paraId="5AA91B3C" w14:textId="77777777" w:rsidR="003F5D30" w:rsidRDefault="003F5D30" w:rsidP="00EE3362">
                      <w:r>
                        <w:t>=&gt; Project site finalized by April 2021</w:t>
                      </w:r>
                    </w:p>
                  </w:txbxContent>
                </v:textbox>
              </v:shape>
            </w:pict>
          </mc:Fallback>
        </mc:AlternateContent>
      </w:r>
      <w:r w:rsidR="003F5D30">
        <w:rPr>
          <w:b/>
          <w:bCs/>
          <w:noProof/>
        </w:rPr>
        <mc:AlternateContent>
          <mc:Choice Requires="wps">
            <w:drawing>
              <wp:anchor distT="0" distB="0" distL="114300" distR="114300" simplePos="0" relativeHeight="251777024" behindDoc="0" locked="0" layoutInCell="1" allowOverlap="1" wp14:anchorId="32E8DD57" wp14:editId="2A80119F">
                <wp:simplePos x="0" y="0"/>
                <wp:positionH relativeFrom="column">
                  <wp:posOffset>2068830</wp:posOffset>
                </wp:positionH>
                <wp:positionV relativeFrom="paragraph">
                  <wp:posOffset>1032510</wp:posOffset>
                </wp:positionV>
                <wp:extent cx="2080260" cy="1474470"/>
                <wp:effectExtent l="0" t="0" r="2540" b="0"/>
                <wp:wrapNone/>
                <wp:docPr id="101" name="Text Box 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080260" cy="1474470"/>
                        </a:xfrm>
                        <a:prstGeom prst="rect">
                          <a:avLst/>
                        </a:prstGeom>
                        <a:solidFill>
                          <a:schemeClr val="lt1">
                            <a:lumMod val="100000"/>
                            <a:lumOff val="0"/>
                          </a:schemeClr>
                        </a:solidFill>
                        <a:ln w="6350">
                          <a:solidFill>
                            <a:srgbClr val="000000"/>
                          </a:solidFill>
                          <a:miter lim="800000"/>
                          <a:headEnd/>
                          <a:tailEnd/>
                        </a:ln>
                      </wps:spPr>
                      <wps:txbx>
                        <w:txbxContent>
                          <w:p w14:paraId="5DE43F2D" w14:textId="77777777" w:rsidR="003F5D30" w:rsidRDefault="003F5D30" w:rsidP="00EE3362">
                            <w:r>
                              <w:t>=&gt; Implementation and intervention period from October to December (3 months)</w:t>
                            </w:r>
                          </w:p>
                          <w:p w14:paraId="18589244" w14:textId="77777777" w:rsidR="003F5D30" w:rsidRDefault="003F5D30" w:rsidP="00EE3362"/>
                          <w:p w14:paraId="18F00A48" w14:textId="77777777" w:rsidR="003F5D30" w:rsidRDefault="003F5D30" w:rsidP="00EE3362"/>
                          <w:p w14:paraId="4BC71BE3" w14:textId="77777777" w:rsidR="003F5D30" w:rsidRDefault="003F5D30" w:rsidP="00EE3362"/>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2E8DD57" id="Text Box 68" o:spid="_x0000_s1062" type="#_x0000_t202" style="position:absolute;left:0;text-align:left;margin-left:162.9pt;margin-top:81.3pt;width:163.8pt;height:116.1pt;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" fillcolor="white [3201]" strokeweight=".5pt">
                <v:path arrowok="t"/>
                <v:textbox>
                  <w:txbxContent>
                    <w:p w14:paraId="5DE43F2D" w14:textId="77777777" w:rsidR="003F5D30" w:rsidRDefault="003F5D30" w:rsidP="00EE3362">
                      <w:r>
                        <w:t>=&gt; Implementation and intervention period from October to December (3 months)</w:t>
                      </w:r>
                    </w:p>
                    <w:p w14:paraId="18589244" w14:textId="77777777" w:rsidR="003F5D30" w:rsidRDefault="003F5D30" w:rsidP="00EE3362"/>
                    <w:p w14:paraId="18F00A48" w14:textId="77777777" w:rsidR="003F5D30" w:rsidRDefault="003F5D30" w:rsidP="00EE3362"/>
                    <w:p w14:paraId="4BC71BE3" w14:textId="77777777" w:rsidR="003F5D30" w:rsidRDefault="003F5D30" w:rsidP="00EE3362"/>
                  </w:txbxContent>
                </v:textbox>
              </v:shape>
            </w:pict>
          </mc:Fallback>
        </mc:AlternateContent>
      </w:r>
      <w:r w:rsidR="003F5D30">
        <w:rPr>
          <w:b/>
          <w:bCs/>
          <w:noProof/>
        </w:rPr>
        <mc:AlternateContent>
          <mc:Choice Requires="wps">
            <w:drawing>
              <wp:anchor distT="0" distB="0" distL="114300" distR="114300" simplePos="0" relativeHeight="251783168" behindDoc="0" locked="0" layoutInCell="1" allowOverlap="1" wp14:anchorId="0E30D163" wp14:editId="01DD8787">
                <wp:simplePos x="0" y="0"/>
                <wp:positionH relativeFrom="column">
                  <wp:posOffset>4678680</wp:posOffset>
                </wp:positionH>
                <wp:positionV relativeFrom="paragraph">
                  <wp:posOffset>419100</wp:posOffset>
                </wp:positionV>
                <wp:extent cx="1725930" cy="674370"/>
                <wp:effectExtent l="0" t="0" r="1270" b="0"/>
                <wp:wrapNone/>
                <wp:docPr id="100" name="Oval 7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725930" cy="674370"/>
                        </a:xfrm>
                        <a:prstGeom prst="ellipse">
                          <a:avLst/>
                        </a:prstGeom>
                        <a:solidFill>
                          <a:schemeClr val="accent3">
                            <a:lumMod val="100000"/>
                            <a:lumOff val="0"/>
                          </a:schemeClr>
                        </a:solidFill>
                        <a:ln w="12700">
                          <a:solidFill>
                            <a:schemeClr val="accent3">
                              <a:lumMod val="50000"/>
                              <a:lumOff val="0"/>
                            </a:schemeClr>
                          </a:solidFill>
                          <a:miter lim="800000"/>
                          <a:headEnd/>
                          <a:tailEnd/>
                        </a:ln>
                      </wps:spPr>
                      <wps:txbx>
                        <w:txbxContent>
                          <w:p w14:paraId="11A44E8A" w14:textId="77777777" w:rsidR="003F5D30" w:rsidRPr="00272116" w:rsidRDefault="003F5D30" w:rsidP="00EE3362">
                            <w:pPr>
                              <w:jc w:val="center"/>
                              <w:rPr>
                                <w:color w:val="000000" w:themeColor="text1"/>
                              </w:rPr>
                            </w:pPr>
                            <w:r>
                              <w:rPr>
                                <w:color w:val="000000" w:themeColor="text1"/>
                              </w:rPr>
                              <w:t>Spring 2022</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0E30D163" id="Oval 74" o:spid="_x0000_s1063" style="position:absolute;left:0;text-align:left;margin-left:368.4pt;margin-top:33pt;width:135.9pt;height:53.1pt;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" fillcolor="#a5a5a5 [3206]" strokecolor="#525252 [1606]" strokeweight="1pt">
                <v:stroke joinstyle="miter"/>
                <v:path arrowok="t"/>
                <v:textbox>
                  <w:txbxContent>
                    <w:p w14:paraId="11A44E8A" w14:textId="77777777" w:rsidR="003F5D30" w:rsidRPr="00272116" w:rsidRDefault="003F5D30" w:rsidP="00EE3362">
                      <w:pPr>
                        <w:jc w:val="center"/>
                        <w:rPr>
                          <w:color w:val="000000" w:themeColor="text1"/>
                        </w:rPr>
                      </w:pPr>
                      <w:r>
                        <w:rPr>
                          <w:color w:val="000000" w:themeColor="text1"/>
                        </w:rPr>
                        <w:t>Spring 2022</w:t>
                      </w:r>
                    </w:p>
                  </w:txbxContent>
                </v:textbox>
              </v:oval>
            </w:pict>
          </mc:Fallback>
        </mc:AlternateContent>
      </w:r>
      <w:r w:rsidR="003F5D30">
        <w:rPr>
          <w:b/>
          <w:bCs/>
          <w:noProof/>
        </w:rPr>
        <mc:AlternateContent>
          <mc:Choice Requires="wps">
            <w:drawing>
              <wp:anchor distT="0" distB="0" distL="114300" distR="114300" simplePos="0" relativeHeight="251782144" behindDoc="0" locked="0" layoutInCell="1" allowOverlap="1" wp14:anchorId="2AA5013D" wp14:editId="172D47AC">
                <wp:simplePos x="0" y="0"/>
                <wp:positionH relativeFrom="column">
                  <wp:posOffset>2141220</wp:posOffset>
                </wp:positionH>
                <wp:positionV relativeFrom="paragraph">
                  <wp:posOffset>384810</wp:posOffset>
                </wp:positionV>
                <wp:extent cx="1725930" cy="674370"/>
                <wp:effectExtent l="0" t="0" r="1270" b="0"/>
                <wp:wrapNone/>
                <wp:docPr id="99" name="Oval 7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725930" cy="674370"/>
                        </a:xfrm>
                        <a:prstGeom prst="ellipse">
                          <a:avLst/>
                        </a:prstGeom>
                        <a:solidFill>
                          <a:schemeClr val="accent3">
                            <a:lumMod val="100000"/>
                            <a:lumOff val="0"/>
                          </a:schemeClr>
                        </a:solidFill>
                        <a:ln w="12700">
                          <a:solidFill>
                            <a:schemeClr val="accent3">
                              <a:lumMod val="50000"/>
                              <a:lumOff val="0"/>
                            </a:schemeClr>
                          </a:solidFill>
                          <a:miter lim="800000"/>
                          <a:headEnd/>
                          <a:tailEnd/>
                        </a:ln>
                      </wps:spPr>
                      <wps:txbx>
                        <w:txbxContent>
                          <w:p w14:paraId="45753F81" w14:textId="77777777" w:rsidR="003F5D30" w:rsidRPr="00272116" w:rsidRDefault="003F5D30" w:rsidP="00EE3362">
                            <w:pPr>
                              <w:jc w:val="center"/>
                              <w:rPr>
                                <w:color w:val="000000" w:themeColor="text1"/>
                              </w:rPr>
                            </w:pPr>
                            <w:r>
                              <w:rPr>
                                <w:color w:val="000000" w:themeColor="text1"/>
                              </w:rPr>
                              <w:t>Fall 2021</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2AA5013D" id="Oval 73" o:spid="_x0000_s1064" style="position:absolute;left:0;text-align:left;margin-left:168.6pt;margin-top:30.3pt;width:135.9pt;height:53.1pt;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" fillcolor="#a5a5a5 [3206]" strokecolor="#525252 [1606]" strokeweight="1pt">
                <v:stroke joinstyle="miter"/>
                <v:path arrowok="t"/>
                <v:textbox>
                  <w:txbxContent>
                    <w:p w14:paraId="45753F81" w14:textId="77777777" w:rsidR="003F5D30" w:rsidRPr="00272116" w:rsidRDefault="003F5D30" w:rsidP="00EE3362">
                      <w:pPr>
                        <w:jc w:val="center"/>
                        <w:rPr>
                          <w:color w:val="000000" w:themeColor="text1"/>
                        </w:rPr>
                      </w:pPr>
                      <w:r>
                        <w:rPr>
                          <w:color w:val="000000" w:themeColor="text1"/>
                        </w:rPr>
                        <w:t>Fall 2021</w:t>
                      </w:r>
                    </w:p>
                  </w:txbxContent>
                </v:textbox>
              </v:oval>
            </w:pict>
          </mc:Fallback>
        </mc:AlternateContent>
      </w:r>
      <w:r w:rsidR="003F5D30">
        <w:rPr>
          <w:b/>
          <w:bCs/>
          <w:noProof/>
        </w:rPr>
        <mc:AlternateContent>
          <mc:Choice Requires="wps">
            <w:drawing>
              <wp:anchor distT="0" distB="0" distL="114300" distR="114300" simplePos="0" relativeHeight="251781120" behindDoc="0" locked="0" layoutInCell="1" allowOverlap="1" wp14:anchorId="3F23590B" wp14:editId="4A1BC061">
                <wp:simplePos x="0" y="0"/>
                <wp:positionH relativeFrom="column">
                  <wp:posOffset>-308610</wp:posOffset>
                </wp:positionH>
                <wp:positionV relativeFrom="paragraph">
                  <wp:posOffset>403860</wp:posOffset>
                </wp:positionV>
                <wp:extent cx="1725930" cy="674370"/>
                <wp:effectExtent l="0" t="0" r="1270" b="0"/>
                <wp:wrapNone/>
                <wp:docPr id="98" name="Oval 7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725930" cy="674370"/>
                        </a:xfrm>
                        <a:prstGeom prst="ellipse">
                          <a:avLst/>
                        </a:prstGeom>
                        <a:solidFill>
                          <a:schemeClr val="accent3">
                            <a:lumMod val="100000"/>
                            <a:lumOff val="0"/>
                          </a:schemeClr>
                        </a:solidFill>
                        <a:ln w="12700">
                          <a:solidFill>
                            <a:schemeClr val="accent3">
                              <a:lumMod val="50000"/>
                              <a:lumOff val="0"/>
                            </a:schemeClr>
                          </a:solidFill>
                          <a:miter lim="800000"/>
                          <a:headEnd/>
                          <a:tailEnd/>
                        </a:ln>
                      </wps:spPr>
                      <wps:txbx>
                        <w:txbxContent>
                          <w:p w14:paraId="59153758" w14:textId="77777777" w:rsidR="003F5D30" w:rsidRPr="00272116" w:rsidRDefault="003F5D30" w:rsidP="00EE3362">
                            <w:pPr>
                              <w:jc w:val="center"/>
                              <w:rPr>
                                <w:color w:val="000000" w:themeColor="text1"/>
                              </w:rPr>
                            </w:pPr>
                            <w:r>
                              <w:rPr>
                                <w:color w:val="000000" w:themeColor="text1"/>
                              </w:rPr>
                              <w:t>Summer 2021</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3F23590B" id="Oval 72" o:spid="_x0000_s1065" style="position:absolute;left:0;text-align:left;margin-left:-24.3pt;margin-top:31.8pt;width:135.9pt;height:53.1pt;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" fillcolor="#a5a5a5 [3206]" strokecolor="#525252 [1606]" strokeweight="1pt">
                <v:stroke joinstyle="miter"/>
                <v:path arrowok="t"/>
                <v:textbox>
                  <w:txbxContent>
                    <w:p w14:paraId="59153758" w14:textId="77777777" w:rsidR="003F5D30" w:rsidRPr="00272116" w:rsidRDefault="003F5D30" w:rsidP="00EE3362">
                      <w:pPr>
                        <w:jc w:val="center"/>
                        <w:rPr>
                          <w:color w:val="000000" w:themeColor="text1"/>
                        </w:rPr>
                      </w:pPr>
                      <w:r>
                        <w:rPr>
                          <w:color w:val="000000" w:themeColor="text1"/>
                        </w:rPr>
                        <w:t>Summer 2021</w:t>
                      </w:r>
                    </w:p>
                  </w:txbxContent>
                </v:textbox>
              </v:oval>
            </w:pict>
          </mc:Fallback>
        </mc:AlternateContent>
      </w:r>
      <w:r w:rsidR="003F5D30">
        <w:rPr>
          <w:b/>
          <w:bCs/>
          <w:noProof/>
        </w:rPr>
        <mc:AlternateContent>
          <mc:Choice Requires="wps">
            <w:drawing>
              <wp:anchor distT="0" distB="0" distL="114300" distR="114300" simplePos="0" relativeHeight="251780096" behindDoc="0" locked="0" layoutInCell="1" allowOverlap="1" wp14:anchorId="25B02AB9" wp14:editId="7263BABE">
                <wp:simplePos x="0" y="0"/>
                <wp:positionH relativeFrom="column">
                  <wp:posOffset>4164330</wp:posOffset>
                </wp:positionH>
                <wp:positionV relativeFrom="paragraph">
                  <wp:posOffset>1437640</wp:posOffset>
                </wp:positionV>
                <wp:extent cx="571500" cy="377190"/>
                <wp:effectExtent l="0" t="12700" r="12700" b="16510"/>
                <wp:wrapNone/>
                <wp:docPr id="97" name="AutoShape 7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1500" cy="377190"/>
                        </a:xfrm>
                        <a:prstGeom prst="rightArrow">
                          <a:avLst>
                            <a:gd name="adj1" fmla="val 50000"/>
                            <a:gd name="adj2" fmla="val 50000"/>
                          </a:avLst>
                        </a:prstGeom>
                        <a:solidFill>
                          <a:schemeClr val="accent1">
                            <a:lumMod val="100000"/>
                            <a:lumOff val="0"/>
                          </a:schemeClr>
                        </a:solidFill>
                        <a:ln w="12700">
                          <a:solidFill>
                            <a:schemeClr val="accent1">
                              <a:lumMod val="50000"/>
                              <a:lumOff val="0"/>
                            </a:schemeClr>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56C6B132" id="AutoShape 71" o:spid="_x0000_s1026" type="#_x0000_t13" style="position:absolute;margin-left:327.9pt;margin-top:113.2pt;width:45pt;height:29.7pt;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" adj="14472" fillcolor="#4472c4 [3204]" strokecolor="#1f3763 [1604]" strokeweight="1pt">
                <v:path arrowok="t"/>
              </v:shape>
            </w:pict>
          </mc:Fallback>
        </mc:AlternateContent>
      </w:r>
      <w:r w:rsidR="003F5D30">
        <w:rPr>
          <w:b/>
          <w:bCs/>
          <w:noProof/>
        </w:rPr>
        <mc:AlternateContent>
          <mc:Choice Requires="wps">
            <w:drawing>
              <wp:anchor distT="0" distB="0" distL="114300" distR="114300" simplePos="0" relativeHeight="251779072" behindDoc="0" locked="0" layoutInCell="1" allowOverlap="1" wp14:anchorId="77000C6C" wp14:editId="57E97FBF">
                <wp:simplePos x="0" y="0"/>
                <wp:positionH relativeFrom="column">
                  <wp:posOffset>1440180</wp:posOffset>
                </wp:positionH>
                <wp:positionV relativeFrom="paragraph">
                  <wp:posOffset>1489710</wp:posOffset>
                </wp:positionV>
                <wp:extent cx="571500" cy="377190"/>
                <wp:effectExtent l="0" t="12700" r="12700" b="16510"/>
                <wp:wrapNone/>
                <wp:docPr id="96" name="AutoShape 7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1500" cy="377190"/>
                        </a:xfrm>
                        <a:prstGeom prst="rightArrow">
                          <a:avLst>
                            <a:gd name="adj1" fmla="val 50000"/>
                            <a:gd name="adj2" fmla="val 50000"/>
                          </a:avLst>
                        </a:prstGeom>
                        <a:solidFill>
                          <a:schemeClr val="accent1">
                            <a:lumMod val="100000"/>
                            <a:lumOff val="0"/>
                          </a:schemeClr>
                        </a:solidFill>
                        <a:ln w="12700">
                          <a:solidFill>
                            <a:schemeClr val="accent1">
                              <a:lumMod val="50000"/>
                              <a:lumOff val="0"/>
                            </a:schemeClr>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3F814D00" id="AutoShape 70" o:spid="_x0000_s1026" type="#_x0000_t13" style="position:absolute;margin-left:113.4pt;margin-top:117.3pt;width:45pt;height:29.7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" adj="14472" fillcolor="#4472c4 [3204]" strokecolor="#1f3763 [1604]" strokeweight="1pt">
                <v:path arrowok="t"/>
              </v:shape>
            </w:pict>
          </mc:Fallback>
        </mc:AlternateContent>
      </w:r>
    </w:p>
    <w:p w14:paraId="6A507CAC" w14:textId="77777777" w:rsidR="00A3335A" w:rsidRDefault="00A3335A" w:rsidP="00EE3362">
      <w:pPr>
        <w:jc w:val="center"/>
        <w:rPr>
          <w:b/>
          <w:bCs/>
        </w:rPr>
      </w:pPr>
    </w:p>
    <w:p w14:paraId="2CCBB11F" w14:textId="77777777" w:rsidR="00A3335A" w:rsidRDefault="00A3335A" w:rsidP="00EE3362">
      <w:pPr>
        <w:jc w:val="center"/>
        <w:rPr>
          <w:b/>
          <w:bCs/>
        </w:rPr>
      </w:pPr>
    </w:p>
    <w:p w14:paraId="1D56B58D" w14:textId="77777777" w:rsidR="00A3335A" w:rsidRDefault="00A3335A" w:rsidP="00EE3362">
      <w:pPr>
        <w:jc w:val="center"/>
        <w:rPr>
          <w:b/>
          <w:bCs/>
        </w:rPr>
      </w:pPr>
    </w:p>
    <w:p w14:paraId="227F9A0C" w14:textId="77777777" w:rsidR="00A3335A" w:rsidRDefault="00A3335A" w:rsidP="00EE3362">
      <w:pPr>
        <w:jc w:val="center"/>
        <w:rPr>
          <w:b/>
          <w:bCs/>
        </w:rPr>
      </w:pPr>
    </w:p>
    <w:p w14:paraId="14457E34" w14:textId="77777777" w:rsidR="00A3335A" w:rsidRDefault="00A3335A" w:rsidP="00EE3362">
      <w:pPr>
        <w:jc w:val="center"/>
        <w:rPr>
          <w:b/>
          <w:bCs/>
        </w:rPr>
      </w:pPr>
    </w:p>
    <w:p w14:paraId="49073B13" w14:textId="77777777" w:rsidR="00A3335A" w:rsidRDefault="00A3335A" w:rsidP="00EE3362">
      <w:pPr>
        <w:jc w:val="center"/>
        <w:rPr>
          <w:b/>
          <w:bCs/>
        </w:rPr>
      </w:pPr>
    </w:p>
    <w:p w14:paraId="35722BDC" w14:textId="77777777" w:rsidR="00A3335A" w:rsidRDefault="00A3335A" w:rsidP="00EE3362">
      <w:pPr>
        <w:jc w:val="center"/>
        <w:rPr>
          <w:b/>
          <w:bCs/>
        </w:rPr>
      </w:pPr>
    </w:p>
    <w:p w14:paraId="7809563C" w14:textId="77777777" w:rsidR="00A3335A" w:rsidRDefault="00A3335A" w:rsidP="00EE3362">
      <w:pPr>
        <w:jc w:val="center"/>
        <w:rPr>
          <w:b/>
          <w:bCs/>
        </w:rPr>
      </w:pPr>
    </w:p>
    <w:p w14:paraId="193E284C" w14:textId="77777777" w:rsidR="00A3335A" w:rsidRDefault="00A3335A" w:rsidP="00EE3362">
      <w:pPr>
        <w:jc w:val="center"/>
        <w:rPr>
          <w:b/>
          <w:bCs/>
        </w:rPr>
      </w:pPr>
    </w:p>
    <w:p w14:paraId="009C9FB0" w14:textId="77777777" w:rsidR="00A3335A" w:rsidRDefault="00A3335A" w:rsidP="00EE3362">
      <w:pPr>
        <w:jc w:val="center"/>
        <w:rPr>
          <w:b/>
          <w:bCs/>
        </w:rPr>
      </w:pPr>
    </w:p>
    <w:p w14:paraId="13A6DFA2" w14:textId="77777777" w:rsidR="00A3335A" w:rsidRDefault="00A3335A" w:rsidP="00EE3362">
      <w:pPr>
        <w:jc w:val="center"/>
        <w:rPr>
          <w:b/>
          <w:bCs/>
        </w:rPr>
      </w:pPr>
    </w:p>
    <w:p w14:paraId="03DE0247" w14:textId="77777777" w:rsidR="00A3335A" w:rsidRDefault="00A3335A" w:rsidP="00EE3362">
      <w:pPr>
        <w:jc w:val="center"/>
        <w:rPr>
          <w:b/>
          <w:bCs/>
        </w:rPr>
      </w:pPr>
    </w:p>
    <w:p w14:paraId="770A1427" w14:textId="77777777" w:rsidR="00A3335A" w:rsidRDefault="00A3335A" w:rsidP="00EE3362">
      <w:pPr>
        <w:jc w:val="center"/>
        <w:rPr>
          <w:b/>
          <w:bCs/>
        </w:rPr>
      </w:pPr>
    </w:p>
    <w:p w14:paraId="58B400C2" w14:textId="77777777" w:rsidR="00A3335A" w:rsidRDefault="00A3335A" w:rsidP="00EE3362">
      <w:pPr>
        <w:jc w:val="center"/>
        <w:rPr>
          <w:b/>
          <w:bCs/>
        </w:rPr>
      </w:pPr>
    </w:p>
    <w:p w14:paraId="0C8DF9F5" w14:textId="77777777" w:rsidR="00A3335A" w:rsidRDefault="00A3335A" w:rsidP="00EE3362">
      <w:pPr>
        <w:jc w:val="center"/>
        <w:rPr>
          <w:b/>
          <w:bCs/>
        </w:rPr>
      </w:pPr>
    </w:p>
    <w:p w14:paraId="3DBAD990" w14:textId="77777777" w:rsidR="00A3335A" w:rsidRDefault="00A3335A" w:rsidP="00EE3362">
      <w:pPr>
        <w:jc w:val="center"/>
        <w:rPr>
          <w:b/>
          <w:bCs/>
        </w:rPr>
      </w:pPr>
    </w:p>
    <w:p w14:paraId="44392D92" w14:textId="77777777" w:rsidR="00A3335A" w:rsidRDefault="00A3335A" w:rsidP="00EE3362">
      <w:pPr>
        <w:jc w:val="center"/>
        <w:rPr>
          <w:b/>
          <w:bCs/>
        </w:rPr>
      </w:pPr>
    </w:p>
    <w:p w14:paraId="60962616" w14:textId="77777777" w:rsidR="00A3335A" w:rsidRDefault="00A3335A" w:rsidP="00EE3362">
      <w:pPr>
        <w:jc w:val="center"/>
        <w:rPr>
          <w:b/>
          <w:bCs/>
        </w:rPr>
      </w:pPr>
    </w:p>
    <w:p w14:paraId="7B3FF0FB" w14:textId="77777777" w:rsidR="00A3335A" w:rsidRDefault="00A3335A" w:rsidP="00EE3362">
      <w:pPr>
        <w:jc w:val="center"/>
        <w:rPr>
          <w:b/>
          <w:bCs/>
        </w:rPr>
      </w:pPr>
    </w:p>
    <w:p w14:paraId="5F0CC8F7" w14:textId="77777777" w:rsidR="00A3335A" w:rsidRDefault="00A3335A" w:rsidP="00EE3362">
      <w:pPr>
        <w:jc w:val="center"/>
        <w:rPr>
          <w:b/>
          <w:bCs/>
        </w:rPr>
      </w:pPr>
    </w:p>
    <w:p w14:paraId="08868845" w14:textId="77777777" w:rsidR="00A3335A" w:rsidRDefault="00A3335A" w:rsidP="00EE3362">
      <w:pPr>
        <w:jc w:val="center"/>
        <w:rPr>
          <w:b/>
          <w:bCs/>
        </w:rPr>
      </w:pPr>
    </w:p>
    <w:p w14:paraId="2C267F0F" w14:textId="77777777" w:rsidR="00A3335A" w:rsidRDefault="00A3335A" w:rsidP="00EE3362">
      <w:pPr>
        <w:jc w:val="center"/>
        <w:rPr>
          <w:b/>
          <w:bCs/>
        </w:rPr>
      </w:pPr>
    </w:p>
    <w:p w14:paraId="5BE51A92" w14:textId="77777777" w:rsidR="00A3335A" w:rsidRDefault="00A3335A" w:rsidP="00EE3362">
      <w:pPr>
        <w:jc w:val="center"/>
        <w:rPr>
          <w:b/>
          <w:bCs/>
        </w:rPr>
      </w:pPr>
    </w:p>
    <w:p w14:paraId="7F392EBF" w14:textId="77777777" w:rsidR="00A3335A" w:rsidRDefault="00A3335A" w:rsidP="00EE3362">
      <w:pPr>
        <w:jc w:val="center"/>
        <w:rPr>
          <w:b/>
          <w:bCs/>
        </w:rPr>
      </w:pPr>
    </w:p>
    <w:p w14:paraId="4FC3622D" w14:textId="77777777" w:rsidR="00A3335A" w:rsidRDefault="00A3335A" w:rsidP="00EE3362">
      <w:pPr>
        <w:jc w:val="center"/>
        <w:rPr>
          <w:b/>
          <w:bCs/>
        </w:rPr>
      </w:pPr>
    </w:p>
    <w:p w14:paraId="159A3DE1" w14:textId="77777777" w:rsidR="00A3335A" w:rsidRDefault="00A3335A" w:rsidP="00EE3362">
      <w:pPr>
        <w:jc w:val="center"/>
        <w:rPr>
          <w:b/>
          <w:bCs/>
        </w:rPr>
      </w:pPr>
    </w:p>
    <w:p w14:paraId="594498EF" w14:textId="77777777" w:rsidR="00A3335A" w:rsidRDefault="00A3335A" w:rsidP="00EE3362">
      <w:pPr>
        <w:jc w:val="center"/>
        <w:rPr>
          <w:b/>
          <w:bCs/>
        </w:rPr>
      </w:pPr>
    </w:p>
    <w:p w14:paraId="37ABEB81" w14:textId="77777777" w:rsidR="00A3335A" w:rsidRDefault="00A3335A" w:rsidP="00EE3362">
      <w:pPr>
        <w:jc w:val="center"/>
        <w:rPr>
          <w:b/>
          <w:bCs/>
        </w:rPr>
      </w:pPr>
    </w:p>
    <w:p w14:paraId="5976962B" w14:textId="77777777" w:rsidR="00A3335A" w:rsidRDefault="00A3335A" w:rsidP="00EE3362">
      <w:pPr>
        <w:jc w:val="center"/>
        <w:rPr>
          <w:b/>
          <w:bCs/>
        </w:rPr>
      </w:pPr>
    </w:p>
    <w:p w14:paraId="356BD573" w14:textId="77777777" w:rsidR="00A3335A" w:rsidRDefault="00A3335A" w:rsidP="00EE3362">
      <w:pPr>
        <w:jc w:val="center"/>
        <w:rPr>
          <w:b/>
          <w:bCs/>
        </w:rPr>
      </w:pPr>
    </w:p>
    <w:p w14:paraId="04E870DA" w14:textId="77777777" w:rsidR="00A3335A" w:rsidRDefault="00A3335A" w:rsidP="00EE3362">
      <w:pPr>
        <w:jc w:val="center"/>
        <w:rPr>
          <w:b/>
          <w:bCs/>
        </w:rPr>
      </w:pPr>
    </w:p>
    <w:p w14:paraId="643E0707" w14:textId="77777777" w:rsidR="00A3335A" w:rsidRDefault="00A3335A" w:rsidP="00EE3362">
      <w:pPr>
        <w:jc w:val="center"/>
        <w:rPr>
          <w:b/>
          <w:bCs/>
        </w:rPr>
      </w:pPr>
    </w:p>
    <w:p w14:paraId="3AA07B59" w14:textId="77777777" w:rsidR="00A3335A" w:rsidRDefault="00A3335A" w:rsidP="00EE3362">
      <w:pPr>
        <w:jc w:val="center"/>
        <w:rPr>
          <w:b/>
          <w:bCs/>
        </w:rPr>
      </w:pPr>
    </w:p>
    <w:p w14:paraId="39A8DD13" w14:textId="77777777" w:rsidR="00A3335A" w:rsidRDefault="00A3335A" w:rsidP="00EE3362">
      <w:pPr>
        <w:jc w:val="center"/>
        <w:rPr>
          <w:b/>
          <w:bCs/>
        </w:rPr>
      </w:pPr>
    </w:p>
    <w:p w14:paraId="1E35F048" w14:textId="77777777" w:rsidR="00A3335A" w:rsidRDefault="00A3335A" w:rsidP="00EE3362">
      <w:pPr>
        <w:jc w:val="center"/>
        <w:rPr>
          <w:b/>
          <w:bCs/>
        </w:rPr>
      </w:pPr>
    </w:p>
    <w:p w14:paraId="164FAD7C" w14:textId="77777777" w:rsidR="00A3335A" w:rsidRDefault="00A3335A" w:rsidP="00EE3362">
      <w:pPr>
        <w:jc w:val="center"/>
        <w:rPr>
          <w:b/>
          <w:bCs/>
        </w:rPr>
      </w:pPr>
    </w:p>
    <w:p w14:paraId="09BF31C9" w14:textId="77777777" w:rsidR="00A3335A" w:rsidRDefault="00A3335A" w:rsidP="00EE3362">
      <w:pPr>
        <w:jc w:val="center"/>
        <w:rPr>
          <w:b/>
          <w:bCs/>
        </w:rPr>
      </w:pPr>
    </w:p>
    <w:p w14:paraId="06E5A74B" w14:textId="77777777" w:rsidR="00A3335A" w:rsidRDefault="00A3335A" w:rsidP="00EE3362">
      <w:pPr>
        <w:jc w:val="center"/>
        <w:rPr>
          <w:b/>
          <w:bCs/>
        </w:rPr>
      </w:pPr>
    </w:p>
    <w:p w14:paraId="334F8F5C" w14:textId="77777777" w:rsidR="00A3335A" w:rsidRDefault="00A3335A" w:rsidP="00EE3362">
      <w:pPr>
        <w:jc w:val="center"/>
        <w:rPr>
          <w:b/>
          <w:bCs/>
        </w:rPr>
      </w:pPr>
    </w:p>
    <w:p w14:paraId="0E3B8F39" w14:textId="77777777" w:rsidR="00A93243" w:rsidRDefault="00A93243" w:rsidP="00EE3362">
      <w:pPr>
        <w:jc w:val="center"/>
        <w:rPr>
          <w:b/>
          <w:bCs/>
        </w:rPr>
      </w:pPr>
    </w:p>
    <w:p w14:paraId="1DF2262C" w14:textId="77777777" w:rsidR="00A93243" w:rsidRDefault="00A93243" w:rsidP="00EE3362">
      <w:pPr>
        <w:jc w:val="center"/>
        <w:rPr>
          <w:b/>
          <w:bCs/>
        </w:rPr>
      </w:pPr>
    </w:p>
    <w:p w14:paraId="6DAF1CC1" w14:textId="77777777" w:rsidR="00A3335A" w:rsidRDefault="00A3335A" w:rsidP="00EE3362">
      <w:pPr>
        <w:jc w:val="center"/>
        <w:rPr>
          <w:b/>
          <w:bCs/>
        </w:rPr>
      </w:pPr>
    </w:p>
    <w:p w14:paraId="71EF0FD9" w14:textId="77777777" w:rsidR="00A3335A" w:rsidRDefault="00A3335A" w:rsidP="00A93243">
      <w:pPr>
        <w:rPr>
          <w:b/>
          <w:bCs/>
        </w:rPr>
      </w:pPr>
    </w:p>
    <w:p w14:paraId="7B3FDBDC" w14:textId="77777777" w:rsidR="00EE3362" w:rsidRPr="00EE3362" w:rsidRDefault="00EE3362" w:rsidP="00EE3362">
      <w:pPr>
        <w:jc w:val="center"/>
        <w:rPr>
          <w:b/>
          <w:bCs/>
        </w:rPr>
      </w:pPr>
      <w:r w:rsidRPr="00EE3362">
        <w:rPr>
          <w:b/>
          <w:bCs/>
        </w:rPr>
        <w:lastRenderedPageBreak/>
        <w:t>Appendix J</w:t>
      </w:r>
    </w:p>
    <w:p w14:paraId="5BE273A4" w14:textId="77777777" w:rsidR="00EE3362" w:rsidRPr="00EE3362" w:rsidRDefault="00EE3362" w:rsidP="00EE3362">
      <w:pPr>
        <w:jc w:val="center"/>
        <w:rPr>
          <w:b/>
          <w:bCs/>
        </w:rPr>
      </w:pPr>
    </w:p>
    <w:p w14:paraId="197B4A00" w14:textId="77777777" w:rsidR="00EE3362" w:rsidRPr="00EE3362" w:rsidRDefault="00EE3362" w:rsidP="00EE3362">
      <w:pPr>
        <w:jc w:val="center"/>
        <w:rPr>
          <w:b/>
          <w:bCs/>
        </w:rPr>
      </w:pPr>
      <w:r w:rsidRPr="00EE3362">
        <w:rPr>
          <w:b/>
          <w:bCs/>
        </w:rPr>
        <w:t>Intervention Participant Flow Diagram</w:t>
      </w:r>
    </w:p>
    <w:p w14:paraId="29D2994C" w14:textId="77777777" w:rsidR="00EE3362" w:rsidRDefault="003F5D30" w:rsidP="00EE3362">
      <w:pPr>
        <w:pStyle w:val="APA"/>
        <w:ind w:firstLine="0"/>
        <w:rPr>
          <w:b/>
          <w:bCs/>
        </w:rPr>
        <w:sectPr w:rsidR="00EE3362" w:rsidSect="00BD4930">
          <w:pgSz w:w="12240" w:h="15840"/>
          <w:pgMar w:top="1440" w:right="1440" w:bottom="1440" w:left="1440" w:header="706" w:footer="706" w:gutter="0"/>
          <w:cols w:space="708"/>
          <w:docGrid w:linePitch="360"/>
        </w:sectPr>
      </w:pPr>
      <w:r>
        <w:rPr>
          <w:b/>
          <w:bCs/>
          <w:noProof/>
        </w:rPr>
        <mc:AlternateContent>
          <mc:Choice Requires="wps">
            <w:drawing>
              <wp:anchor distT="0" distB="0" distL="114300" distR="114300" simplePos="0" relativeHeight="251789312" behindDoc="0" locked="0" layoutInCell="1" allowOverlap="1" wp14:anchorId="33D6AD9C" wp14:editId="4DCF10BD">
                <wp:simplePos x="0" y="0"/>
                <wp:positionH relativeFrom="column">
                  <wp:posOffset>4164330</wp:posOffset>
                </wp:positionH>
                <wp:positionV relativeFrom="paragraph">
                  <wp:posOffset>1944370</wp:posOffset>
                </wp:positionV>
                <wp:extent cx="571500" cy="377190"/>
                <wp:effectExtent l="0" t="12700" r="12700" b="16510"/>
                <wp:wrapNone/>
                <wp:docPr id="95" name="Right Arrow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1500" cy="377190"/>
                        </a:xfrm>
                        <a:prstGeom prst="rightArrow">
                          <a:avLst>
                            <a:gd name="adj1" fmla="val 50000"/>
                            <a:gd name="adj2" fmla="val 50000"/>
                          </a:avLst>
                        </a:prstGeom>
                        <a:solidFill>
                          <a:schemeClr val="accent1">
                            <a:lumMod val="100000"/>
                            <a:lumOff val="0"/>
                          </a:schemeClr>
                        </a:solidFill>
                        <a:ln w="12700">
                          <a:solidFill>
                            <a:schemeClr val="accent1">
                              <a:lumMod val="50000"/>
                              <a:lumOff val="0"/>
                            </a:schemeClr>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10787E1D" id="Right Arrow 9" o:spid="_x0000_s1026" type="#_x0000_t13" style="position:absolute;margin-left:327.9pt;margin-top:153.1pt;width:45pt;height:29.7pt;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" adj="14472" fillcolor="#4472c4 [3204]" strokecolor="#1f3763 [1604]" strokeweight="1pt">
                <v:path arrowok="t"/>
              </v:shape>
            </w:pict>
          </mc:Fallback>
        </mc:AlternateContent>
      </w:r>
      <w:r>
        <w:rPr>
          <w:b/>
          <w:bCs/>
          <w:noProof/>
        </w:rPr>
        <mc:AlternateContent>
          <mc:Choice Requires="wps">
            <w:drawing>
              <wp:anchor distT="0" distB="0" distL="114300" distR="114300" simplePos="0" relativeHeight="251788288" behindDoc="0" locked="0" layoutInCell="1" allowOverlap="1" wp14:anchorId="1BC1FF0D" wp14:editId="7C6247C5">
                <wp:simplePos x="0" y="0"/>
                <wp:positionH relativeFrom="column">
                  <wp:posOffset>1482090</wp:posOffset>
                </wp:positionH>
                <wp:positionV relativeFrom="paragraph">
                  <wp:posOffset>1953895</wp:posOffset>
                </wp:positionV>
                <wp:extent cx="571500" cy="377190"/>
                <wp:effectExtent l="0" t="12700" r="12700" b="16510"/>
                <wp:wrapNone/>
                <wp:docPr id="94" name="AutoShape 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1500" cy="377190"/>
                        </a:xfrm>
                        <a:prstGeom prst="rightArrow">
                          <a:avLst>
                            <a:gd name="adj1" fmla="val 50000"/>
                            <a:gd name="adj2" fmla="val 50000"/>
                          </a:avLst>
                        </a:prstGeom>
                        <a:solidFill>
                          <a:schemeClr val="accent1">
                            <a:lumMod val="100000"/>
                            <a:lumOff val="0"/>
                          </a:schemeClr>
                        </a:solidFill>
                        <a:ln w="12700">
                          <a:solidFill>
                            <a:schemeClr val="accent1">
                              <a:lumMod val="50000"/>
                              <a:lumOff val="0"/>
                            </a:schemeClr>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70CC3046" id="AutoShape 52" o:spid="_x0000_s1026" type="#_x0000_t13" style="position:absolute;margin-left:116.7pt;margin-top:153.85pt;width:45pt;height:29.7pt;z-index:25178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" adj="14472" fillcolor="#4472c4 [3204]" strokecolor="#1f3763 [1604]" strokeweight="1pt">
                <v:path arrowok="t"/>
              </v:shape>
            </w:pict>
          </mc:Fallback>
        </mc:AlternateContent>
      </w:r>
      <w:r>
        <w:rPr>
          <w:b/>
          <w:bCs/>
          <w:noProof/>
        </w:rPr>
        <mc:AlternateContent>
          <mc:Choice Requires="wps">
            <w:drawing>
              <wp:anchor distT="0" distB="0" distL="114300" distR="114300" simplePos="0" relativeHeight="251787264" behindDoc="0" locked="0" layoutInCell="1" allowOverlap="1" wp14:anchorId="61685DA8" wp14:editId="7BDDD111">
                <wp:simplePos x="0" y="0"/>
                <wp:positionH relativeFrom="column">
                  <wp:posOffset>4743450</wp:posOffset>
                </wp:positionH>
                <wp:positionV relativeFrom="paragraph">
                  <wp:posOffset>1078230</wp:posOffset>
                </wp:positionV>
                <wp:extent cx="1783080" cy="2548890"/>
                <wp:effectExtent l="0" t="0" r="0" b="3810"/>
                <wp:wrapNone/>
                <wp:docPr id="93"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783080" cy="2548890"/>
                        </a:xfrm>
                        <a:prstGeom prst="rect">
                          <a:avLst/>
                        </a:prstGeom>
                        <a:solidFill>
                          <a:schemeClr val="lt1">
                            <a:lumMod val="100000"/>
                            <a:lumOff val="0"/>
                          </a:schemeClr>
                        </a:solidFill>
                        <a:ln w="6350">
                          <a:solidFill>
                            <a:srgbClr val="000000"/>
                          </a:solidFill>
                          <a:miter lim="800000"/>
                          <a:headEnd/>
                          <a:tailEnd/>
                        </a:ln>
                      </wps:spPr>
                      <wps:txbx>
                        <w:txbxContent>
                          <w:p w14:paraId="7423776A" w14:textId="77777777" w:rsidR="003F5D30" w:rsidRDefault="003F5D30" w:rsidP="00EE3362">
                            <w:r>
                              <w:t>=&gt; Data collection to be completed by February 2022</w:t>
                            </w:r>
                          </w:p>
                          <w:p w14:paraId="0FA90703" w14:textId="77777777" w:rsidR="003F5D30" w:rsidRDefault="003F5D30" w:rsidP="00EE3362"/>
                          <w:p w14:paraId="627EA7F9" w14:textId="77777777" w:rsidR="003F5D30" w:rsidRDefault="003F5D30" w:rsidP="00EE3362">
                            <w:r>
                              <w:t xml:space="preserve">=&gt; Data analysis to be conducted using the SPSS software to determine statistical and clinical significance. </w:t>
                            </w:r>
                          </w:p>
                          <w:p w14:paraId="2FFEE9E7" w14:textId="77777777" w:rsidR="003F5D30" w:rsidRDefault="003F5D30" w:rsidP="00EE3362"/>
                          <w:p w14:paraId="616012B7" w14:textId="77777777" w:rsidR="003F5D30" w:rsidRDefault="003F5D30" w:rsidP="00EE3362"/>
                          <w:p w14:paraId="3DBAE17B" w14:textId="77777777" w:rsidR="003F5D30" w:rsidRDefault="003F5D30" w:rsidP="00EE3362">
                            <w:pPr>
                              <w:ind w:left="720" w:hanging="720"/>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1685DA8" id="Text Box 6" o:spid="_x0000_s1066" type="#_x0000_t202" style="position:absolute;margin-left:373.5pt;margin-top:84.9pt;width:140.4pt;height:200.7pt;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" fillcolor="white [3201]" strokeweight=".5pt">
                <v:path arrowok="t"/>
                <v:textbox>
                  <w:txbxContent>
                    <w:p w14:paraId="7423776A" w14:textId="77777777" w:rsidR="003F5D30" w:rsidRDefault="003F5D30" w:rsidP="00EE3362">
                      <w:r>
                        <w:t>=&gt; Data collection to be completed by February 2022</w:t>
                      </w:r>
                    </w:p>
                    <w:p w14:paraId="0FA90703" w14:textId="77777777" w:rsidR="003F5D30" w:rsidRDefault="003F5D30" w:rsidP="00EE3362"/>
                    <w:p w14:paraId="627EA7F9" w14:textId="77777777" w:rsidR="003F5D30" w:rsidRDefault="003F5D30" w:rsidP="00EE3362">
                      <w:r>
                        <w:t xml:space="preserve">=&gt; Data analysis to be conducted using the SPSS software to determine statistical and clinical significance. </w:t>
                      </w:r>
                    </w:p>
                    <w:p w14:paraId="2FFEE9E7" w14:textId="77777777" w:rsidR="003F5D30" w:rsidRDefault="003F5D30" w:rsidP="00EE3362"/>
                    <w:p w14:paraId="616012B7" w14:textId="77777777" w:rsidR="003F5D30" w:rsidRDefault="003F5D30" w:rsidP="00EE3362"/>
                    <w:p w14:paraId="3DBAE17B" w14:textId="77777777" w:rsidR="003F5D30" w:rsidRDefault="003F5D30" w:rsidP="00EE3362">
                      <w:pPr>
                        <w:ind w:left="720" w:hanging="720"/>
                      </w:pPr>
                    </w:p>
                  </w:txbxContent>
                </v:textbox>
              </v:shape>
            </w:pict>
          </mc:Fallback>
        </mc:AlternateContent>
      </w:r>
      <w:r>
        <w:rPr>
          <w:b/>
          <w:bCs/>
          <w:noProof/>
        </w:rPr>
        <mc:AlternateContent>
          <mc:Choice Requires="wps">
            <w:drawing>
              <wp:anchor distT="0" distB="0" distL="114300" distR="114300" simplePos="0" relativeHeight="251786240" behindDoc="0" locked="0" layoutInCell="1" allowOverlap="1" wp14:anchorId="07AA6D9E" wp14:editId="303C045E">
                <wp:simplePos x="0" y="0"/>
                <wp:positionH relativeFrom="column">
                  <wp:posOffset>2068830</wp:posOffset>
                </wp:positionH>
                <wp:positionV relativeFrom="paragraph">
                  <wp:posOffset>1032510</wp:posOffset>
                </wp:positionV>
                <wp:extent cx="2080260" cy="5480050"/>
                <wp:effectExtent l="0" t="0" r="2540" b="6350"/>
                <wp:wrapNone/>
                <wp:docPr id="9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080260" cy="5480050"/>
                        </a:xfrm>
                        <a:prstGeom prst="rect">
                          <a:avLst/>
                        </a:prstGeom>
                        <a:solidFill>
                          <a:schemeClr val="lt1">
                            <a:lumMod val="100000"/>
                            <a:lumOff val="0"/>
                          </a:schemeClr>
                        </a:solidFill>
                        <a:ln w="6350">
                          <a:solidFill>
                            <a:srgbClr val="000000"/>
                          </a:solidFill>
                          <a:miter lim="800000"/>
                          <a:headEnd/>
                          <a:tailEnd/>
                        </a:ln>
                      </wps:spPr>
                      <wps:txbx>
                        <w:txbxContent>
                          <w:p w14:paraId="65796037" w14:textId="77777777" w:rsidR="003F5D30" w:rsidRDefault="003F5D30" w:rsidP="00EE3362">
                            <w:r>
                              <w:t>=&gt; Intervention period October 2021 for 3 months</w:t>
                            </w:r>
                          </w:p>
                          <w:p w14:paraId="7C6D1BA2" w14:textId="77777777" w:rsidR="003F5D30" w:rsidRDefault="003F5D30" w:rsidP="00EE3362">
                            <w:r>
                              <w:t>=&gt;Student investigator to administer medication adherence scale survey (Beginning and End).</w:t>
                            </w:r>
                          </w:p>
                          <w:p w14:paraId="00CA0726" w14:textId="77777777" w:rsidR="003F5D30" w:rsidRDefault="003F5D30" w:rsidP="00EE3362"/>
                          <w:p w14:paraId="6180E27E" w14:textId="77777777" w:rsidR="003F5D30" w:rsidRDefault="003F5D30" w:rsidP="00EE3362">
                            <w:r>
                              <w:t xml:space="preserve">=&gt;Every two weeks </w:t>
                            </w:r>
                            <w:r w:rsidRPr="00D505F1">
                              <w:t xml:space="preserve">the </w:t>
                            </w:r>
                            <w:r>
                              <w:t xml:space="preserve">nurse will complete Clinical opiate withdrawal Scale with the participant to evaluate for precipitating opioid cravings and withdrawals. </w:t>
                            </w:r>
                          </w:p>
                          <w:p w14:paraId="287DE3A1" w14:textId="77777777" w:rsidR="003F5D30" w:rsidRDefault="003F5D30" w:rsidP="00EE3362"/>
                          <w:p w14:paraId="00924CFE" w14:textId="77777777" w:rsidR="003F5D30" w:rsidRDefault="003F5D30" w:rsidP="00EE3362">
                            <w:r>
                              <w:t>=&gt;Also meet with clinician every two weeks to evaluate for dosing parameters and education about medication adherence</w:t>
                            </w:r>
                          </w:p>
                          <w:p w14:paraId="07A053EA" w14:textId="77777777" w:rsidR="003F5D30" w:rsidRDefault="003F5D30" w:rsidP="00EE3362"/>
                          <w:p w14:paraId="2CBFEEDC" w14:textId="77777777" w:rsidR="003F5D30" w:rsidRDefault="003F5D30" w:rsidP="00EE3362">
                            <w:r>
                              <w:t xml:space="preserve">=&gt;Random urine drug screen and pill counts will be conducted by </w:t>
                            </w:r>
                            <w:r>
                              <w:t>thenurse</w:t>
                            </w:r>
                          </w:p>
                          <w:p w14:paraId="5A3B2B66" w14:textId="77777777" w:rsidR="003F5D30" w:rsidRDefault="003F5D30" w:rsidP="00EE3362"/>
                          <w:p w14:paraId="2AFCD677" w14:textId="77777777" w:rsidR="003F5D30" w:rsidRDefault="003F5D30" w:rsidP="00EE3362">
                            <w:r>
                              <w:t xml:space="preserve">=&gt;Encourage patient to comply with monthly individual counseling and clinic groups. </w:t>
                            </w:r>
                          </w:p>
                          <w:p w14:paraId="40BC4C53" w14:textId="77777777" w:rsidR="003F5D30" w:rsidRDefault="003F5D30" w:rsidP="00EE3362"/>
                          <w:p w14:paraId="12C8F5BB" w14:textId="77777777" w:rsidR="003F5D30" w:rsidRDefault="003F5D30" w:rsidP="00EE3362"/>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7AA6D9E" id="Text Box 5" o:spid="_x0000_s1067" type="#_x0000_t202" style="position:absolute;margin-left:162.9pt;margin-top:81.3pt;width:163.8pt;height:431.5pt;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" fillcolor="white [3201]" strokeweight=".5pt">
                <v:path arrowok="t"/>
                <v:textbox>
                  <w:txbxContent>
                    <w:p w14:paraId="65796037" w14:textId="77777777" w:rsidR="003F5D30" w:rsidRDefault="003F5D30" w:rsidP="00EE3362">
                      <w:r>
                        <w:t>=&gt; Intervention period October 2021 for 3 months</w:t>
                      </w:r>
                    </w:p>
                    <w:p w14:paraId="7C6D1BA2" w14:textId="77777777" w:rsidR="003F5D30" w:rsidRDefault="003F5D30" w:rsidP="00EE3362">
                      <w:r>
                        <w:t>=&gt;Student investigator to administer medication adherence scale survey (Beginning and End).</w:t>
                      </w:r>
                    </w:p>
                    <w:p w14:paraId="00CA0726" w14:textId="77777777" w:rsidR="003F5D30" w:rsidRDefault="003F5D30" w:rsidP="00EE3362"/>
                    <w:p w14:paraId="6180E27E" w14:textId="77777777" w:rsidR="003F5D30" w:rsidRDefault="003F5D30" w:rsidP="00EE3362">
                      <w:r>
                        <w:t xml:space="preserve">=&gt;Every two weeks </w:t>
                      </w:r>
                      <w:r w:rsidRPr="00D505F1">
                        <w:t xml:space="preserve">the </w:t>
                      </w:r>
                      <w:r>
                        <w:t xml:space="preserve">nurse will complete Clinical opiate withdrawal Scale with the participant to evaluate for precipitating opioid cravings and withdrawals. </w:t>
                      </w:r>
                    </w:p>
                    <w:p w14:paraId="287DE3A1" w14:textId="77777777" w:rsidR="003F5D30" w:rsidRDefault="003F5D30" w:rsidP="00EE3362"/>
                    <w:p w14:paraId="00924CFE" w14:textId="77777777" w:rsidR="003F5D30" w:rsidRDefault="003F5D30" w:rsidP="00EE3362">
                      <w:r>
                        <w:t>=&gt;Also meet with clinician every two weeks to evaluate for dosing parameters and education about medication adherence</w:t>
                      </w:r>
                    </w:p>
                    <w:p w14:paraId="07A053EA" w14:textId="77777777" w:rsidR="003F5D30" w:rsidRDefault="003F5D30" w:rsidP="00EE3362"/>
                    <w:p w14:paraId="2CBFEEDC" w14:textId="77777777" w:rsidR="003F5D30" w:rsidRDefault="003F5D30" w:rsidP="00EE3362">
                      <w:r>
                        <w:t xml:space="preserve">=&gt;Random urine drug screen and pill counts will be conducted by </w:t>
                      </w:r>
                      <w:r>
                        <w:t>thenurse</w:t>
                      </w:r>
                    </w:p>
                    <w:p w14:paraId="5A3B2B66" w14:textId="77777777" w:rsidR="003F5D30" w:rsidRDefault="003F5D30" w:rsidP="00EE3362"/>
                    <w:p w14:paraId="2AFCD677" w14:textId="77777777" w:rsidR="003F5D30" w:rsidRDefault="003F5D30" w:rsidP="00EE3362">
                      <w:r>
                        <w:t xml:space="preserve">=&gt;Encourage patient to comply with monthly individual counseling and clinic groups. </w:t>
                      </w:r>
                    </w:p>
                    <w:p w14:paraId="40BC4C53" w14:textId="77777777" w:rsidR="003F5D30" w:rsidRDefault="003F5D30" w:rsidP="00EE3362"/>
                    <w:p w14:paraId="12C8F5BB" w14:textId="77777777" w:rsidR="003F5D30" w:rsidRDefault="003F5D30" w:rsidP="00EE3362"/>
                  </w:txbxContent>
                </v:textbox>
              </v:shape>
            </w:pict>
          </mc:Fallback>
        </mc:AlternateContent>
      </w:r>
      <w:r>
        <w:rPr>
          <w:b/>
          <w:bCs/>
          <w:noProof/>
        </w:rPr>
        <mc:AlternateContent>
          <mc:Choice Requires="wps">
            <w:drawing>
              <wp:anchor distT="0" distB="0" distL="114300" distR="114300" simplePos="0" relativeHeight="251785216" behindDoc="0" locked="0" layoutInCell="1" allowOverlap="1" wp14:anchorId="098045F2" wp14:editId="19080672">
                <wp:simplePos x="0" y="0"/>
                <wp:positionH relativeFrom="column">
                  <wp:posOffset>-434340</wp:posOffset>
                </wp:positionH>
                <wp:positionV relativeFrom="paragraph">
                  <wp:posOffset>1066800</wp:posOffset>
                </wp:positionV>
                <wp:extent cx="1874520" cy="4510405"/>
                <wp:effectExtent l="0" t="0" r="5080" b="0"/>
                <wp:wrapNone/>
                <wp:docPr id="91"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874520" cy="4510405"/>
                        </a:xfrm>
                        <a:prstGeom prst="rect">
                          <a:avLst/>
                        </a:prstGeom>
                        <a:solidFill>
                          <a:schemeClr val="lt1">
                            <a:lumMod val="100000"/>
                            <a:lumOff val="0"/>
                          </a:schemeClr>
                        </a:solidFill>
                        <a:ln w="6350">
                          <a:solidFill>
                            <a:srgbClr val="000000"/>
                          </a:solidFill>
                          <a:miter lim="800000"/>
                          <a:headEnd/>
                          <a:tailEnd/>
                        </a:ln>
                      </wps:spPr>
                      <wps:txbx>
                        <w:txbxContent>
                          <w:p w14:paraId="6BA28457" w14:textId="77777777" w:rsidR="003F5D30" w:rsidRDefault="003F5D30" w:rsidP="00EE3362">
                            <w:r>
                              <w:t>=&gt; August 2021 to December 2021</w:t>
                            </w:r>
                          </w:p>
                          <w:p w14:paraId="54BBF424" w14:textId="77777777" w:rsidR="003F5D30" w:rsidRDefault="003F5D30" w:rsidP="00EE3362"/>
                          <w:p w14:paraId="4991F0B4" w14:textId="77777777" w:rsidR="003F5D30" w:rsidRDefault="003F5D30" w:rsidP="00EE3362">
                            <w:r>
                              <w:t>=&gt;</w:t>
                            </w:r>
                            <w:r w:rsidRPr="00D505F1">
                              <w:t xml:space="preserve">Participant </w:t>
                            </w:r>
                            <w:r w:rsidRPr="00D505F1">
                              <w:t>recruitment</w:t>
                            </w:r>
                            <w:r>
                              <w:t>by student investigator with guidance from nurse, physician and program manager</w:t>
                            </w:r>
                          </w:p>
                          <w:p w14:paraId="7ECC0B3E" w14:textId="77777777" w:rsidR="003F5D30" w:rsidRDefault="003F5D30" w:rsidP="00EE3362"/>
                          <w:p w14:paraId="74D85244" w14:textId="77777777" w:rsidR="003F5D30" w:rsidRDefault="003F5D30" w:rsidP="00EE3362">
                            <w:r>
                              <w:t xml:space="preserve">=&gt; Select 4 or more pregnant women on buprenorphine </w:t>
                            </w:r>
                            <w:r w:rsidRPr="00D505F1">
                              <w:t>via convenience sampling</w:t>
                            </w:r>
                            <w:r>
                              <w:t xml:space="preserve"> that meet inclusion criteria</w:t>
                            </w:r>
                          </w:p>
                          <w:p w14:paraId="29D8E793" w14:textId="77777777" w:rsidR="003F5D30" w:rsidRDefault="003F5D30" w:rsidP="00EE3362"/>
                          <w:p w14:paraId="0138C966" w14:textId="77777777" w:rsidR="003F5D30" w:rsidRDefault="003F5D30" w:rsidP="00EE3362">
                            <w:r>
                              <w:t>=&gt; Verbal consent from participants</w:t>
                            </w:r>
                          </w:p>
                          <w:p w14:paraId="7A92FD1B" w14:textId="77777777" w:rsidR="003F5D30" w:rsidRDefault="003F5D30" w:rsidP="00EE3362"/>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98045F2" id="Text Box 4" o:spid="_x0000_s1068" type="#_x0000_t202" style="position:absolute;margin-left:-34.2pt;margin-top:84pt;width:147.6pt;height:355.15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" fillcolor="white [3201]" strokeweight=".5pt">
                <v:path arrowok="t"/>
                <v:textbox>
                  <w:txbxContent>
                    <w:p w14:paraId="6BA28457" w14:textId="77777777" w:rsidR="003F5D30" w:rsidRDefault="003F5D30" w:rsidP="00EE3362">
                      <w:r>
                        <w:t>=&gt; August 2021 to December 2021</w:t>
                      </w:r>
                    </w:p>
                    <w:p w14:paraId="54BBF424" w14:textId="77777777" w:rsidR="003F5D30" w:rsidRDefault="003F5D30" w:rsidP="00EE3362"/>
                    <w:p w14:paraId="4991F0B4" w14:textId="77777777" w:rsidR="003F5D30" w:rsidRDefault="003F5D30" w:rsidP="00EE3362">
                      <w:r>
                        <w:t>=&gt;</w:t>
                      </w:r>
                      <w:r w:rsidRPr="00D505F1">
                        <w:t xml:space="preserve">Participant </w:t>
                      </w:r>
                      <w:r w:rsidRPr="00D505F1">
                        <w:t>recruitment</w:t>
                      </w:r>
                      <w:r>
                        <w:t>by student investigator with guidance from nurse, physician and program manager</w:t>
                      </w:r>
                    </w:p>
                    <w:p w14:paraId="7ECC0B3E" w14:textId="77777777" w:rsidR="003F5D30" w:rsidRDefault="003F5D30" w:rsidP="00EE3362"/>
                    <w:p w14:paraId="74D85244" w14:textId="77777777" w:rsidR="003F5D30" w:rsidRDefault="003F5D30" w:rsidP="00EE3362">
                      <w:r>
                        <w:t xml:space="preserve">=&gt; Select 4 or more pregnant women on buprenorphine </w:t>
                      </w:r>
                      <w:r w:rsidRPr="00D505F1">
                        <w:t>via convenience sampling</w:t>
                      </w:r>
                      <w:r>
                        <w:t xml:space="preserve"> that meet inclusion criteria</w:t>
                      </w:r>
                    </w:p>
                    <w:p w14:paraId="29D8E793" w14:textId="77777777" w:rsidR="003F5D30" w:rsidRDefault="003F5D30" w:rsidP="00EE3362"/>
                    <w:p w14:paraId="0138C966" w14:textId="77777777" w:rsidR="003F5D30" w:rsidRDefault="003F5D30" w:rsidP="00EE3362">
                      <w:r>
                        <w:t>=&gt; Verbal consent from participants</w:t>
                      </w:r>
                    </w:p>
                    <w:p w14:paraId="7A92FD1B" w14:textId="77777777" w:rsidR="003F5D30" w:rsidRDefault="003F5D30" w:rsidP="00EE3362"/>
                  </w:txbxContent>
                </v:textbox>
              </v:shape>
            </w:pict>
          </mc:Fallback>
        </mc:AlternateContent>
      </w:r>
      <w:r>
        <w:rPr>
          <w:b/>
          <w:bCs/>
          <w:noProof/>
        </w:rPr>
        <mc:AlternateContent>
          <mc:Choice Requires="wps">
            <w:drawing>
              <wp:anchor distT="0" distB="0" distL="114300" distR="114300" simplePos="0" relativeHeight="251790336" behindDoc="0" locked="0" layoutInCell="1" allowOverlap="1" wp14:anchorId="63EBF95C" wp14:editId="6ECA363B">
                <wp:simplePos x="0" y="0"/>
                <wp:positionH relativeFrom="column">
                  <wp:posOffset>-512445</wp:posOffset>
                </wp:positionH>
                <wp:positionV relativeFrom="paragraph">
                  <wp:posOffset>419100</wp:posOffset>
                </wp:positionV>
                <wp:extent cx="1991995" cy="674370"/>
                <wp:effectExtent l="0" t="0" r="1905" b="0"/>
                <wp:wrapNone/>
                <wp:docPr id="90" name="Oval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91995" cy="674370"/>
                        </a:xfrm>
                        <a:prstGeom prst="ellipse">
                          <a:avLst/>
                        </a:prstGeom>
                        <a:solidFill>
                          <a:schemeClr val="accent3">
                            <a:lumMod val="100000"/>
                            <a:lumOff val="0"/>
                          </a:schemeClr>
                        </a:solidFill>
                        <a:ln w="12700">
                          <a:solidFill>
                            <a:schemeClr val="accent3">
                              <a:lumMod val="50000"/>
                              <a:lumOff val="0"/>
                            </a:schemeClr>
                          </a:solidFill>
                          <a:miter lim="800000"/>
                          <a:headEnd/>
                          <a:tailEnd/>
                        </a:ln>
                      </wps:spPr>
                      <wps:txbx>
                        <w:txbxContent>
                          <w:p w14:paraId="7D9FCCB7" w14:textId="77777777" w:rsidR="003F5D30" w:rsidRPr="00E87F54" w:rsidRDefault="003F5D30" w:rsidP="00EE3362">
                            <w:pPr>
                              <w:rPr>
                                <w:b/>
                                <w:color w:val="000000" w:themeColor="text1"/>
                              </w:rPr>
                            </w:pPr>
                            <w:r w:rsidRPr="00E87F54">
                              <w:rPr>
                                <w:b/>
                                <w:color w:val="000000" w:themeColor="text1"/>
                              </w:rPr>
                              <w:t>1. Recruitment</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63EBF95C" id="Oval 10" o:spid="_x0000_s1069" style="position:absolute;margin-left:-40.35pt;margin-top:33pt;width:156.85pt;height:53.1pt;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" fillcolor="#a5a5a5 [3206]" strokecolor="#525252 [1606]" strokeweight="1pt">
                <v:stroke joinstyle="miter"/>
                <v:path arrowok="t"/>
                <v:textbox>
                  <w:txbxContent>
                    <w:p w14:paraId="7D9FCCB7" w14:textId="77777777" w:rsidR="003F5D30" w:rsidRPr="00E87F54" w:rsidRDefault="003F5D30" w:rsidP="00EE3362">
                      <w:pPr>
                        <w:rPr>
                          <w:b/>
                          <w:color w:val="000000" w:themeColor="text1"/>
                        </w:rPr>
                      </w:pPr>
                      <w:r w:rsidRPr="00E87F54">
                        <w:rPr>
                          <w:b/>
                          <w:color w:val="000000" w:themeColor="text1"/>
                        </w:rPr>
                        <w:t>1. Recruitment</w:t>
                      </w:r>
                    </w:p>
                  </w:txbxContent>
                </v:textbox>
              </v:oval>
            </w:pict>
          </mc:Fallback>
        </mc:AlternateContent>
      </w:r>
      <w:r>
        <w:rPr>
          <w:b/>
          <w:bCs/>
          <w:noProof/>
        </w:rPr>
        <mc:AlternateContent>
          <mc:Choice Requires="wps">
            <w:drawing>
              <wp:anchor distT="0" distB="0" distL="114300" distR="114300" simplePos="0" relativeHeight="251792384" behindDoc="0" locked="0" layoutInCell="1" allowOverlap="1" wp14:anchorId="5E8F6048" wp14:editId="3D6D84E5">
                <wp:simplePos x="0" y="0"/>
                <wp:positionH relativeFrom="column">
                  <wp:posOffset>4678680</wp:posOffset>
                </wp:positionH>
                <wp:positionV relativeFrom="paragraph">
                  <wp:posOffset>419100</wp:posOffset>
                </wp:positionV>
                <wp:extent cx="1725930" cy="674370"/>
                <wp:effectExtent l="0" t="0" r="1270" b="0"/>
                <wp:wrapNone/>
                <wp:docPr id="89" name="Oval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725930" cy="674370"/>
                        </a:xfrm>
                        <a:prstGeom prst="ellipse">
                          <a:avLst/>
                        </a:prstGeom>
                        <a:solidFill>
                          <a:schemeClr val="accent3">
                            <a:lumMod val="100000"/>
                            <a:lumOff val="0"/>
                          </a:schemeClr>
                        </a:solidFill>
                        <a:ln w="12700">
                          <a:solidFill>
                            <a:schemeClr val="accent3">
                              <a:lumMod val="50000"/>
                              <a:lumOff val="0"/>
                            </a:schemeClr>
                          </a:solidFill>
                          <a:miter lim="800000"/>
                          <a:headEnd/>
                          <a:tailEnd/>
                        </a:ln>
                      </wps:spPr>
                      <wps:txbx>
                        <w:txbxContent>
                          <w:p w14:paraId="4A89A0F5" w14:textId="77777777" w:rsidR="003F5D30" w:rsidRPr="00823368" w:rsidRDefault="003F5D30" w:rsidP="00EE3362">
                            <w:pPr>
                              <w:jc w:val="center"/>
                              <w:rPr>
                                <w:b/>
                                <w:color w:val="000000" w:themeColor="text1"/>
                              </w:rPr>
                            </w:pPr>
                            <w:r w:rsidRPr="00823368">
                              <w:rPr>
                                <w:b/>
                                <w:color w:val="000000" w:themeColor="text1"/>
                              </w:rPr>
                              <w:t>3. Evaluation</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5E8F6048" id="Oval 12" o:spid="_x0000_s1070" style="position:absolute;margin-left:368.4pt;margin-top:33pt;width:135.9pt;height:53.1pt;z-index:25179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" fillcolor="#a5a5a5 [3206]" strokecolor="#525252 [1606]" strokeweight="1pt">
                <v:stroke joinstyle="miter"/>
                <v:path arrowok="t"/>
                <v:textbox>
                  <w:txbxContent>
                    <w:p w14:paraId="4A89A0F5" w14:textId="77777777" w:rsidR="003F5D30" w:rsidRPr="00823368" w:rsidRDefault="003F5D30" w:rsidP="00EE3362">
                      <w:pPr>
                        <w:jc w:val="center"/>
                        <w:rPr>
                          <w:b/>
                          <w:color w:val="000000" w:themeColor="text1"/>
                        </w:rPr>
                      </w:pPr>
                      <w:r w:rsidRPr="00823368">
                        <w:rPr>
                          <w:b/>
                          <w:color w:val="000000" w:themeColor="text1"/>
                        </w:rPr>
                        <w:t>3. Evaluation</w:t>
                      </w:r>
                    </w:p>
                  </w:txbxContent>
                </v:textbox>
              </v:oval>
            </w:pict>
          </mc:Fallback>
        </mc:AlternateContent>
      </w:r>
      <w:r>
        <w:rPr>
          <w:b/>
          <w:bCs/>
          <w:noProof/>
        </w:rPr>
        <mc:AlternateContent>
          <mc:Choice Requires="wps">
            <w:drawing>
              <wp:anchor distT="0" distB="0" distL="114300" distR="114300" simplePos="0" relativeHeight="251791360" behindDoc="0" locked="0" layoutInCell="1" allowOverlap="1" wp14:anchorId="2D901DC2" wp14:editId="0CD269C8">
                <wp:simplePos x="0" y="0"/>
                <wp:positionH relativeFrom="column">
                  <wp:posOffset>2141220</wp:posOffset>
                </wp:positionH>
                <wp:positionV relativeFrom="paragraph">
                  <wp:posOffset>384810</wp:posOffset>
                </wp:positionV>
                <wp:extent cx="1725930" cy="674370"/>
                <wp:effectExtent l="0" t="0" r="1270" b="0"/>
                <wp:wrapNone/>
                <wp:docPr id="88" name="Oval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725930" cy="674370"/>
                        </a:xfrm>
                        <a:prstGeom prst="ellipse">
                          <a:avLst/>
                        </a:prstGeom>
                        <a:solidFill>
                          <a:schemeClr val="accent3">
                            <a:lumMod val="100000"/>
                            <a:lumOff val="0"/>
                          </a:schemeClr>
                        </a:solidFill>
                        <a:ln w="12700">
                          <a:solidFill>
                            <a:schemeClr val="accent3">
                              <a:lumMod val="50000"/>
                              <a:lumOff val="0"/>
                            </a:schemeClr>
                          </a:solidFill>
                          <a:miter lim="800000"/>
                          <a:headEnd/>
                          <a:tailEnd/>
                        </a:ln>
                      </wps:spPr>
                      <wps:txbx>
                        <w:txbxContent>
                          <w:p w14:paraId="58446592" w14:textId="77777777" w:rsidR="003F5D30" w:rsidRPr="00823368" w:rsidRDefault="003F5D30" w:rsidP="00EE3362">
                            <w:pPr>
                              <w:jc w:val="center"/>
                              <w:rPr>
                                <w:b/>
                                <w:color w:val="000000" w:themeColor="text1"/>
                              </w:rPr>
                            </w:pPr>
                            <w:r w:rsidRPr="00823368">
                              <w:rPr>
                                <w:b/>
                                <w:color w:val="000000" w:themeColor="text1"/>
                              </w:rPr>
                              <w:t>2. Intervention</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2D901DC2" id="Oval 11" o:spid="_x0000_s1071" style="position:absolute;margin-left:168.6pt;margin-top:30.3pt;width:135.9pt;height:53.1pt;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" fillcolor="#a5a5a5 [3206]" strokecolor="#525252 [1606]" strokeweight="1pt">
                <v:stroke joinstyle="miter"/>
                <v:path arrowok="t"/>
                <v:textbox>
                  <w:txbxContent>
                    <w:p w14:paraId="58446592" w14:textId="77777777" w:rsidR="003F5D30" w:rsidRPr="00823368" w:rsidRDefault="003F5D30" w:rsidP="00EE3362">
                      <w:pPr>
                        <w:jc w:val="center"/>
                        <w:rPr>
                          <w:b/>
                          <w:color w:val="000000" w:themeColor="text1"/>
                        </w:rPr>
                      </w:pPr>
                      <w:r w:rsidRPr="00823368">
                        <w:rPr>
                          <w:b/>
                          <w:color w:val="000000" w:themeColor="text1"/>
                        </w:rPr>
                        <w:t>2. Intervention</w:t>
                      </w:r>
                    </w:p>
                  </w:txbxContent>
                </v:textbox>
              </v:oval>
            </w:pict>
          </mc:Fallback>
        </mc:AlternateContent>
      </w:r>
    </w:p>
    <w:p w14:paraId="0F4FD466" w14:textId="77777777" w:rsidR="00EE3362" w:rsidRPr="00EE3362" w:rsidRDefault="00EE3362" w:rsidP="000121C4">
      <w:pPr>
        <w:pStyle w:val="APA"/>
        <w:ind w:firstLine="0"/>
        <w:jc w:val="center"/>
        <w:rPr>
          <w:b/>
          <w:bCs/>
        </w:rPr>
      </w:pPr>
      <w:r w:rsidRPr="00EE3362">
        <w:rPr>
          <w:b/>
          <w:bCs/>
        </w:rPr>
        <w:lastRenderedPageBreak/>
        <w:t>Appendix K</w:t>
      </w:r>
    </w:p>
    <w:p w14:paraId="04941417" w14:textId="77777777" w:rsidR="00EE3362" w:rsidRPr="00EE3362" w:rsidRDefault="00EE3362" w:rsidP="00EE3362">
      <w:pPr>
        <w:pStyle w:val="APA"/>
        <w:ind w:firstLine="0"/>
        <w:jc w:val="center"/>
        <w:rPr>
          <w:b/>
          <w:bCs/>
        </w:rPr>
      </w:pPr>
      <w:r w:rsidRPr="00EE3362">
        <w:rPr>
          <w:b/>
          <w:bCs/>
        </w:rPr>
        <w:t>Data Collection Template</w:t>
      </w:r>
    </w:p>
    <w:tbl>
      <w:tblPr>
        <w:tblStyle w:val="TableGrid"/>
        <w:tblW w:w="4089" w:type="pct"/>
        <w:jc w:val="center"/>
        <w:tblLook w:val="04A0" w:firstRow="1" w:lastRow="0" w:firstColumn="1" w:lastColumn="0" w:noHBand="0" w:noVBand="1"/>
      </w:tblPr>
      <w:tblGrid>
        <w:gridCol w:w="985"/>
        <w:gridCol w:w="1163"/>
        <w:gridCol w:w="1163"/>
        <w:gridCol w:w="1265"/>
        <w:gridCol w:w="1207"/>
        <w:gridCol w:w="1207"/>
        <w:gridCol w:w="1201"/>
        <w:gridCol w:w="1201"/>
        <w:gridCol w:w="1199"/>
      </w:tblGrid>
      <w:tr w:rsidR="000121C4" w14:paraId="343A4506" w14:textId="77777777" w:rsidTr="000121C4">
        <w:trPr>
          <w:jc w:val="center"/>
        </w:trPr>
        <w:tc>
          <w:tcPr>
            <w:tcW w:w="465" w:type="pct"/>
          </w:tcPr>
          <w:p w14:paraId="3FD37153" w14:textId="77777777" w:rsidR="000121C4" w:rsidRDefault="000121C4" w:rsidP="00061871">
            <w:pPr>
              <w:tabs>
                <w:tab w:val="left" w:pos="2897"/>
              </w:tabs>
              <w:spacing w:line="480" w:lineRule="auto"/>
              <w:rPr>
                <w:b/>
              </w:rPr>
            </w:pPr>
            <w:r>
              <w:rPr>
                <w:b/>
              </w:rPr>
              <w:t>Pre-MARS</w:t>
            </w:r>
          </w:p>
        </w:tc>
        <w:tc>
          <w:tcPr>
            <w:tcW w:w="549" w:type="pct"/>
          </w:tcPr>
          <w:p w14:paraId="2DAF551F" w14:textId="77777777" w:rsidR="000121C4" w:rsidRDefault="000121C4" w:rsidP="00061871">
            <w:pPr>
              <w:tabs>
                <w:tab w:val="left" w:pos="2897"/>
              </w:tabs>
              <w:spacing w:line="480" w:lineRule="auto"/>
              <w:rPr>
                <w:b/>
              </w:rPr>
            </w:pPr>
            <w:r>
              <w:rPr>
                <w:b/>
              </w:rPr>
              <w:t>Post-MARS</w:t>
            </w:r>
          </w:p>
        </w:tc>
        <w:tc>
          <w:tcPr>
            <w:tcW w:w="549" w:type="pct"/>
          </w:tcPr>
          <w:p w14:paraId="3A61432E" w14:textId="77777777" w:rsidR="000121C4" w:rsidRDefault="000121C4" w:rsidP="00061871">
            <w:pPr>
              <w:tabs>
                <w:tab w:val="left" w:pos="2897"/>
              </w:tabs>
              <w:spacing w:line="480" w:lineRule="auto"/>
              <w:rPr>
                <w:b/>
              </w:rPr>
            </w:pPr>
            <w:r>
              <w:rPr>
                <w:b/>
              </w:rPr>
              <w:t>Pre-COWS</w:t>
            </w:r>
          </w:p>
          <w:p w14:paraId="405B090A" w14:textId="77777777" w:rsidR="000121C4" w:rsidRDefault="000121C4" w:rsidP="00061871">
            <w:pPr>
              <w:tabs>
                <w:tab w:val="left" w:pos="2897"/>
              </w:tabs>
              <w:spacing w:line="480" w:lineRule="auto"/>
              <w:rPr>
                <w:b/>
              </w:rPr>
            </w:pPr>
            <w:r>
              <w:rPr>
                <w:b/>
              </w:rPr>
              <w:t>Week 1</w:t>
            </w:r>
          </w:p>
          <w:p w14:paraId="7F76897D" w14:textId="77777777" w:rsidR="000121C4" w:rsidRDefault="000121C4" w:rsidP="00061871">
            <w:pPr>
              <w:tabs>
                <w:tab w:val="left" w:pos="2897"/>
              </w:tabs>
              <w:spacing w:line="480" w:lineRule="auto"/>
              <w:rPr>
                <w:b/>
              </w:rPr>
            </w:pPr>
          </w:p>
        </w:tc>
        <w:tc>
          <w:tcPr>
            <w:tcW w:w="597" w:type="pct"/>
          </w:tcPr>
          <w:p w14:paraId="01857DD8" w14:textId="77777777" w:rsidR="000121C4" w:rsidRDefault="000121C4" w:rsidP="00061871">
            <w:pPr>
              <w:tabs>
                <w:tab w:val="left" w:pos="2897"/>
              </w:tabs>
              <w:spacing w:line="480" w:lineRule="auto"/>
              <w:rPr>
                <w:b/>
              </w:rPr>
            </w:pPr>
            <w:r>
              <w:rPr>
                <w:b/>
              </w:rPr>
              <w:t>Post-COWS</w:t>
            </w:r>
          </w:p>
          <w:p w14:paraId="79397DA4" w14:textId="77777777" w:rsidR="000121C4" w:rsidRDefault="000121C4" w:rsidP="00061871">
            <w:pPr>
              <w:tabs>
                <w:tab w:val="left" w:pos="2897"/>
              </w:tabs>
              <w:spacing w:line="480" w:lineRule="auto"/>
              <w:rPr>
                <w:b/>
              </w:rPr>
            </w:pPr>
            <w:r>
              <w:rPr>
                <w:b/>
              </w:rPr>
              <w:t>Week 2</w:t>
            </w:r>
          </w:p>
          <w:p w14:paraId="2D95E2EF" w14:textId="77777777" w:rsidR="000121C4" w:rsidRDefault="000121C4" w:rsidP="00061871">
            <w:pPr>
              <w:tabs>
                <w:tab w:val="left" w:pos="2897"/>
              </w:tabs>
              <w:spacing w:line="480" w:lineRule="auto"/>
              <w:rPr>
                <w:b/>
              </w:rPr>
            </w:pPr>
          </w:p>
        </w:tc>
        <w:tc>
          <w:tcPr>
            <w:tcW w:w="570" w:type="pct"/>
          </w:tcPr>
          <w:p w14:paraId="6A2FAE7B" w14:textId="77777777" w:rsidR="000121C4" w:rsidRDefault="000121C4" w:rsidP="00061871">
            <w:pPr>
              <w:tabs>
                <w:tab w:val="left" w:pos="2897"/>
              </w:tabs>
              <w:spacing w:line="480" w:lineRule="auto"/>
              <w:rPr>
                <w:b/>
              </w:rPr>
            </w:pPr>
            <w:r>
              <w:rPr>
                <w:b/>
              </w:rPr>
              <w:t>Post-COWS</w:t>
            </w:r>
          </w:p>
          <w:p w14:paraId="4245A5B6" w14:textId="77777777" w:rsidR="000121C4" w:rsidRDefault="000121C4" w:rsidP="00061871">
            <w:pPr>
              <w:tabs>
                <w:tab w:val="left" w:pos="2897"/>
              </w:tabs>
              <w:spacing w:line="480" w:lineRule="auto"/>
              <w:rPr>
                <w:b/>
              </w:rPr>
            </w:pPr>
            <w:r>
              <w:rPr>
                <w:b/>
              </w:rPr>
              <w:t>Week 4</w:t>
            </w:r>
          </w:p>
          <w:p w14:paraId="04F308B8" w14:textId="77777777" w:rsidR="000121C4" w:rsidRDefault="000121C4" w:rsidP="00061871">
            <w:pPr>
              <w:tabs>
                <w:tab w:val="left" w:pos="2897"/>
              </w:tabs>
              <w:spacing w:line="480" w:lineRule="auto"/>
              <w:rPr>
                <w:b/>
              </w:rPr>
            </w:pPr>
          </w:p>
        </w:tc>
        <w:tc>
          <w:tcPr>
            <w:tcW w:w="570" w:type="pct"/>
          </w:tcPr>
          <w:p w14:paraId="7AA226E6" w14:textId="77777777" w:rsidR="000121C4" w:rsidRDefault="000121C4" w:rsidP="00061871">
            <w:pPr>
              <w:tabs>
                <w:tab w:val="left" w:pos="2897"/>
              </w:tabs>
              <w:spacing w:line="480" w:lineRule="auto"/>
              <w:rPr>
                <w:b/>
              </w:rPr>
            </w:pPr>
            <w:r>
              <w:rPr>
                <w:b/>
              </w:rPr>
              <w:t>Post-COWS</w:t>
            </w:r>
          </w:p>
          <w:p w14:paraId="39BB3E44" w14:textId="77777777" w:rsidR="000121C4" w:rsidRDefault="000121C4" w:rsidP="00061871">
            <w:pPr>
              <w:tabs>
                <w:tab w:val="left" w:pos="2897"/>
              </w:tabs>
              <w:spacing w:line="480" w:lineRule="auto"/>
              <w:rPr>
                <w:b/>
              </w:rPr>
            </w:pPr>
            <w:r>
              <w:rPr>
                <w:b/>
              </w:rPr>
              <w:t>Week 6</w:t>
            </w:r>
          </w:p>
          <w:p w14:paraId="5F508228" w14:textId="77777777" w:rsidR="000121C4" w:rsidRDefault="000121C4" w:rsidP="00061871">
            <w:pPr>
              <w:tabs>
                <w:tab w:val="left" w:pos="2897"/>
              </w:tabs>
              <w:spacing w:line="480" w:lineRule="auto"/>
              <w:rPr>
                <w:b/>
              </w:rPr>
            </w:pPr>
          </w:p>
        </w:tc>
        <w:tc>
          <w:tcPr>
            <w:tcW w:w="567" w:type="pct"/>
          </w:tcPr>
          <w:p w14:paraId="2E9E0F00" w14:textId="77777777" w:rsidR="000121C4" w:rsidRDefault="000121C4" w:rsidP="00061871">
            <w:pPr>
              <w:tabs>
                <w:tab w:val="left" w:pos="2897"/>
              </w:tabs>
              <w:spacing w:line="480" w:lineRule="auto"/>
              <w:rPr>
                <w:b/>
              </w:rPr>
            </w:pPr>
            <w:r>
              <w:rPr>
                <w:b/>
              </w:rPr>
              <w:t>Post-COWS</w:t>
            </w:r>
          </w:p>
          <w:p w14:paraId="00B23E02" w14:textId="77777777" w:rsidR="000121C4" w:rsidRDefault="000121C4" w:rsidP="00061871">
            <w:pPr>
              <w:tabs>
                <w:tab w:val="left" w:pos="2897"/>
              </w:tabs>
              <w:spacing w:line="480" w:lineRule="auto"/>
              <w:rPr>
                <w:b/>
              </w:rPr>
            </w:pPr>
            <w:r>
              <w:rPr>
                <w:b/>
              </w:rPr>
              <w:t>Week 8</w:t>
            </w:r>
          </w:p>
          <w:p w14:paraId="51017F62" w14:textId="77777777" w:rsidR="000121C4" w:rsidRDefault="000121C4" w:rsidP="00061871">
            <w:pPr>
              <w:tabs>
                <w:tab w:val="left" w:pos="2897"/>
              </w:tabs>
              <w:spacing w:line="480" w:lineRule="auto"/>
              <w:rPr>
                <w:b/>
              </w:rPr>
            </w:pPr>
          </w:p>
        </w:tc>
        <w:tc>
          <w:tcPr>
            <w:tcW w:w="567" w:type="pct"/>
          </w:tcPr>
          <w:p w14:paraId="4180B655" w14:textId="77777777" w:rsidR="000121C4" w:rsidRDefault="000121C4" w:rsidP="00061871">
            <w:pPr>
              <w:tabs>
                <w:tab w:val="left" w:pos="2897"/>
              </w:tabs>
              <w:spacing w:line="480" w:lineRule="auto"/>
              <w:rPr>
                <w:b/>
              </w:rPr>
            </w:pPr>
            <w:r>
              <w:rPr>
                <w:b/>
              </w:rPr>
              <w:t>Post-COWS</w:t>
            </w:r>
          </w:p>
          <w:p w14:paraId="01DFB71F" w14:textId="77777777" w:rsidR="000121C4" w:rsidRDefault="000121C4" w:rsidP="00061871">
            <w:pPr>
              <w:tabs>
                <w:tab w:val="left" w:pos="2897"/>
              </w:tabs>
              <w:spacing w:line="480" w:lineRule="auto"/>
              <w:rPr>
                <w:b/>
              </w:rPr>
            </w:pPr>
            <w:r>
              <w:rPr>
                <w:b/>
              </w:rPr>
              <w:t>Week 10</w:t>
            </w:r>
          </w:p>
          <w:p w14:paraId="7E80C460" w14:textId="77777777" w:rsidR="000121C4" w:rsidRDefault="000121C4" w:rsidP="00061871">
            <w:pPr>
              <w:tabs>
                <w:tab w:val="left" w:pos="2897"/>
              </w:tabs>
              <w:spacing w:line="480" w:lineRule="auto"/>
              <w:rPr>
                <w:b/>
              </w:rPr>
            </w:pPr>
          </w:p>
        </w:tc>
        <w:tc>
          <w:tcPr>
            <w:tcW w:w="567" w:type="pct"/>
          </w:tcPr>
          <w:p w14:paraId="2CFA85D9" w14:textId="77777777" w:rsidR="000121C4" w:rsidRDefault="000121C4" w:rsidP="00061871">
            <w:pPr>
              <w:tabs>
                <w:tab w:val="left" w:pos="2897"/>
              </w:tabs>
              <w:spacing w:line="480" w:lineRule="auto"/>
              <w:rPr>
                <w:b/>
              </w:rPr>
            </w:pPr>
            <w:r>
              <w:rPr>
                <w:b/>
              </w:rPr>
              <w:t xml:space="preserve">Post-COWS </w:t>
            </w:r>
          </w:p>
          <w:p w14:paraId="21EDA0B0" w14:textId="77777777" w:rsidR="000121C4" w:rsidRDefault="000121C4" w:rsidP="00061871">
            <w:pPr>
              <w:tabs>
                <w:tab w:val="left" w:pos="2897"/>
              </w:tabs>
              <w:spacing w:line="480" w:lineRule="auto"/>
              <w:rPr>
                <w:b/>
              </w:rPr>
            </w:pPr>
            <w:r>
              <w:rPr>
                <w:b/>
              </w:rPr>
              <w:t>Week 12</w:t>
            </w:r>
          </w:p>
        </w:tc>
      </w:tr>
      <w:tr w:rsidR="000121C4" w14:paraId="4B77740F" w14:textId="77777777" w:rsidTr="000121C4">
        <w:trPr>
          <w:jc w:val="center"/>
        </w:trPr>
        <w:tc>
          <w:tcPr>
            <w:tcW w:w="465" w:type="pct"/>
          </w:tcPr>
          <w:p w14:paraId="3A76BCCA" w14:textId="77777777" w:rsidR="000121C4" w:rsidRDefault="000121C4" w:rsidP="00061871">
            <w:pPr>
              <w:tabs>
                <w:tab w:val="left" w:pos="2897"/>
              </w:tabs>
              <w:spacing w:line="480" w:lineRule="auto"/>
              <w:rPr>
                <w:b/>
              </w:rPr>
            </w:pPr>
            <w:r>
              <w:rPr>
                <w:b/>
              </w:rPr>
              <w:t>5</w:t>
            </w:r>
          </w:p>
        </w:tc>
        <w:tc>
          <w:tcPr>
            <w:tcW w:w="549" w:type="pct"/>
          </w:tcPr>
          <w:p w14:paraId="78356167" w14:textId="77777777" w:rsidR="000121C4" w:rsidRDefault="000121C4" w:rsidP="00061871">
            <w:pPr>
              <w:tabs>
                <w:tab w:val="left" w:pos="2897"/>
              </w:tabs>
              <w:spacing w:line="480" w:lineRule="auto"/>
              <w:rPr>
                <w:b/>
              </w:rPr>
            </w:pPr>
            <w:r>
              <w:rPr>
                <w:b/>
              </w:rPr>
              <w:t>8</w:t>
            </w:r>
          </w:p>
        </w:tc>
        <w:tc>
          <w:tcPr>
            <w:tcW w:w="549" w:type="pct"/>
          </w:tcPr>
          <w:p w14:paraId="32E6AC52" w14:textId="77777777" w:rsidR="000121C4" w:rsidRDefault="000121C4" w:rsidP="00061871">
            <w:pPr>
              <w:tabs>
                <w:tab w:val="left" w:pos="2897"/>
              </w:tabs>
              <w:spacing w:line="480" w:lineRule="auto"/>
              <w:rPr>
                <w:b/>
              </w:rPr>
            </w:pPr>
            <w:r>
              <w:rPr>
                <w:b/>
              </w:rPr>
              <w:t>19</w:t>
            </w:r>
          </w:p>
        </w:tc>
        <w:tc>
          <w:tcPr>
            <w:tcW w:w="597" w:type="pct"/>
          </w:tcPr>
          <w:p w14:paraId="566DA206" w14:textId="77777777" w:rsidR="000121C4" w:rsidRDefault="000121C4" w:rsidP="00061871">
            <w:pPr>
              <w:tabs>
                <w:tab w:val="left" w:pos="2897"/>
              </w:tabs>
              <w:spacing w:line="480" w:lineRule="auto"/>
              <w:rPr>
                <w:b/>
              </w:rPr>
            </w:pPr>
            <w:r>
              <w:rPr>
                <w:b/>
              </w:rPr>
              <w:t>13</w:t>
            </w:r>
          </w:p>
        </w:tc>
        <w:tc>
          <w:tcPr>
            <w:tcW w:w="570" w:type="pct"/>
          </w:tcPr>
          <w:p w14:paraId="46EDB106" w14:textId="77777777" w:rsidR="000121C4" w:rsidRDefault="000121C4" w:rsidP="00061871">
            <w:pPr>
              <w:tabs>
                <w:tab w:val="left" w:pos="2897"/>
              </w:tabs>
              <w:spacing w:line="480" w:lineRule="auto"/>
              <w:rPr>
                <w:b/>
              </w:rPr>
            </w:pPr>
            <w:r>
              <w:rPr>
                <w:b/>
              </w:rPr>
              <w:t>7</w:t>
            </w:r>
          </w:p>
        </w:tc>
        <w:tc>
          <w:tcPr>
            <w:tcW w:w="570" w:type="pct"/>
          </w:tcPr>
          <w:p w14:paraId="27ACFBC9" w14:textId="77777777" w:rsidR="000121C4" w:rsidRDefault="000121C4" w:rsidP="00061871">
            <w:pPr>
              <w:tabs>
                <w:tab w:val="left" w:pos="2897"/>
              </w:tabs>
              <w:spacing w:line="480" w:lineRule="auto"/>
              <w:rPr>
                <w:b/>
              </w:rPr>
            </w:pPr>
            <w:r>
              <w:rPr>
                <w:b/>
              </w:rPr>
              <w:t>3</w:t>
            </w:r>
          </w:p>
        </w:tc>
        <w:tc>
          <w:tcPr>
            <w:tcW w:w="567" w:type="pct"/>
          </w:tcPr>
          <w:p w14:paraId="3244283C" w14:textId="77777777" w:rsidR="000121C4" w:rsidRDefault="000121C4" w:rsidP="00061871">
            <w:pPr>
              <w:tabs>
                <w:tab w:val="left" w:pos="2897"/>
              </w:tabs>
              <w:spacing w:line="480" w:lineRule="auto"/>
              <w:rPr>
                <w:b/>
              </w:rPr>
            </w:pPr>
            <w:r>
              <w:rPr>
                <w:b/>
              </w:rPr>
              <w:t>0</w:t>
            </w:r>
          </w:p>
        </w:tc>
        <w:tc>
          <w:tcPr>
            <w:tcW w:w="567" w:type="pct"/>
          </w:tcPr>
          <w:p w14:paraId="7BC853F2" w14:textId="77777777" w:rsidR="000121C4" w:rsidRDefault="000121C4" w:rsidP="00061871">
            <w:pPr>
              <w:tabs>
                <w:tab w:val="left" w:pos="2897"/>
              </w:tabs>
              <w:spacing w:line="480" w:lineRule="auto"/>
              <w:rPr>
                <w:b/>
              </w:rPr>
            </w:pPr>
            <w:r>
              <w:rPr>
                <w:b/>
              </w:rPr>
              <w:t>0</w:t>
            </w:r>
          </w:p>
        </w:tc>
        <w:tc>
          <w:tcPr>
            <w:tcW w:w="567" w:type="pct"/>
          </w:tcPr>
          <w:p w14:paraId="4F495610" w14:textId="77777777" w:rsidR="000121C4" w:rsidRDefault="000121C4" w:rsidP="00061871">
            <w:pPr>
              <w:tabs>
                <w:tab w:val="left" w:pos="2897"/>
              </w:tabs>
              <w:spacing w:line="480" w:lineRule="auto"/>
              <w:rPr>
                <w:b/>
              </w:rPr>
            </w:pPr>
            <w:r>
              <w:rPr>
                <w:b/>
              </w:rPr>
              <w:t>0</w:t>
            </w:r>
          </w:p>
        </w:tc>
      </w:tr>
      <w:tr w:rsidR="000121C4" w14:paraId="1F69B87F" w14:textId="77777777" w:rsidTr="000121C4">
        <w:trPr>
          <w:jc w:val="center"/>
        </w:trPr>
        <w:tc>
          <w:tcPr>
            <w:tcW w:w="465" w:type="pct"/>
          </w:tcPr>
          <w:p w14:paraId="40AC51E5" w14:textId="77777777" w:rsidR="000121C4" w:rsidRDefault="000121C4" w:rsidP="00061871">
            <w:pPr>
              <w:tabs>
                <w:tab w:val="left" w:pos="2897"/>
              </w:tabs>
              <w:spacing w:line="480" w:lineRule="auto"/>
              <w:rPr>
                <w:b/>
              </w:rPr>
            </w:pPr>
            <w:r>
              <w:rPr>
                <w:b/>
              </w:rPr>
              <w:t>6</w:t>
            </w:r>
          </w:p>
        </w:tc>
        <w:tc>
          <w:tcPr>
            <w:tcW w:w="549" w:type="pct"/>
          </w:tcPr>
          <w:p w14:paraId="2DCE8DFE" w14:textId="77777777" w:rsidR="000121C4" w:rsidRDefault="000121C4" w:rsidP="00061871">
            <w:pPr>
              <w:tabs>
                <w:tab w:val="left" w:pos="2897"/>
              </w:tabs>
              <w:spacing w:line="480" w:lineRule="auto"/>
              <w:rPr>
                <w:b/>
              </w:rPr>
            </w:pPr>
            <w:r>
              <w:rPr>
                <w:b/>
              </w:rPr>
              <w:t>8</w:t>
            </w:r>
          </w:p>
        </w:tc>
        <w:tc>
          <w:tcPr>
            <w:tcW w:w="549" w:type="pct"/>
          </w:tcPr>
          <w:p w14:paraId="682A0DE8" w14:textId="77777777" w:rsidR="000121C4" w:rsidRDefault="000121C4" w:rsidP="00061871">
            <w:pPr>
              <w:tabs>
                <w:tab w:val="left" w:pos="2897"/>
              </w:tabs>
              <w:spacing w:line="480" w:lineRule="auto"/>
              <w:rPr>
                <w:b/>
              </w:rPr>
            </w:pPr>
            <w:r>
              <w:rPr>
                <w:b/>
              </w:rPr>
              <w:t>14</w:t>
            </w:r>
          </w:p>
        </w:tc>
        <w:tc>
          <w:tcPr>
            <w:tcW w:w="597" w:type="pct"/>
          </w:tcPr>
          <w:p w14:paraId="306465CF" w14:textId="77777777" w:rsidR="000121C4" w:rsidRDefault="000121C4" w:rsidP="00061871">
            <w:pPr>
              <w:tabs>
                <w:tab w:val="left" w:pos="2897"/>
              </w:tabs>
              <w:spacing w:line="480" w:lineRule="auto"/>
              <w:rPr>
                <w:b/>
              </w:rPr>
            </w:pPr>
            <w:r>
              <w:rPr>
                <w:b/>
              </w:rPr>
              <w:t>9</w:t>
            </w:r>
          </w:p>
        </w:tc>
        <w:tc>
          <w:tcPr>
            <w:tcW w:w="570" w:type="pct"/>
          </w:tcPr>
          <w:p w14:paraId="16A27897" w14:textId="77777777" w:rsidR="000121C4" w:rsidRDefault="000121C4" w:rsidP="00061871">
            <w:pPr>
              <w:tabs>
                <w:tab w:val="left" w:pos="2897"/>
              </w:tabs>
              <w:spacing w:line="480" w:lineRule="auto"/>
              <w:rPr>
                <w:b/>
              </w:rPr>
            </w:pPr>
            <w:r>
              <w:rPr>
                <w:b/>
              </w:rPr>
              <w:t>4</w:t>
            </w:r>
          </w:p>
        </w:tc>
        <w:tc>
          <w:tcPr>
            <w:tcW w:w="570" w:type="pct"/>
          </w:tcPr>
          <w:p w14:paraId="71F8E9C8" w14:textId="77777777" w:rsidR="000121C4" w:rsidRDefault="000121C4" w:rsidP="00061871">
            <w:pPr>
              <w:tabs>
                <w:tab w:val="left" w:pos="2897"/>
              </w:tabs>
              <w:spacing w:line="480" w:lineRule="auto"/>
              <w:rPr>
                <w:b/>
              </w:rPr>
            </w:pPr>
            <w:r>
              <w:rPr>
                <w:b/>
              </w:rPr>
              <w:t>1</w:t>
            </w:r>
          </w:p>
        </w:tc>
        <w:tc>
          <w:tcPr>
            <w:tcW w:w="567" w:type="pct"/>
          </w:tcPr>
          <w:p w14:paraId="752D8EF2" w14:textId="77777777" w:rsidR="000121C4" w:rsidRDefault="000121C4" w:rsidP="00061871">
            <w:pPr>
              <w:tabs>
                <w:tab w:val="left" w:pos="2897"/>
              </w:tabs>
              <w:spacing w:line="480" w:lineRule="auto"/>
              <w:rPr>
                <w:b/>
              </w:rPr>
            </w:pPr>
            <w:r>
              <w:rPr>
                <w:b/>
              </w:rPr>
              <w:t>0</w:t>
            </w:r>
          </w:p>
        </w:tc>
        <w:tc>
          <w:tcPr>
            <w:tcW w:w="567" w:type="pct"/>
          </w:tcPr>
          <w:p w14:paraId="6FD1CC54" w14:textId="77777777" w:rsidR="000121C4" w:rsidRDefault="000121C4" w:rsidP="00061871">
            <w:pPr>
              <w:tabs>
                <w:tab w:val="left" w:pos="2897"/>
              </w:tabs>
              <w:spacing w:line="480" w:lineRule="auto"/>
              <w:rPr>
                <w:b/>
              </w:rPr>
            </w:pPr>
            <w:r>
              <w:rPr>
                <w:b/>
              </w:rPr>
              <w:t>0</w:t>
            </w:r>
          </w:p>
        </w:tc>
        <w:tc>
          <w:tcPr>
            <w:tcW w:w="567" w:type="pct"/>
          </w:tcPr>
          <w:p w14:paraId="5E989A71" w14:textId="77777777" w:rsidR="000121C4" w:rsidRDefault="000121C4" w:rsidP="00061871">
            <w:pPr>
              <w:tabs>
                <w:tab w:val="left" w:pos="2897"/>
              </w:tabs>
              <w:spacing w:line="480" w:lineRule="auto"/>
              <w:rPr>
                <w:b/>
              </w:rPr>
            </w:pPr>
            <w:r>
              <w:rPr>
                <w:b/>
              </w:rPr>
              <w:t>0</w:t>
            </w:r>
          </w:p>
        </w:tc>
      </w:tr>
      <w:tr w:rsidR="000121C4" w14:paraId="2BA88E6F" w14:textId="77777777" w:rsidTr="000121C4">
        <w:trPr>
          <w:jc w:val="center"/>
        </w:trPr>
        <w:tc>
          <w:tcPr>
            <w:tcW w:w="465" w:type="pct"/>
          </w:tcPr>
          <w:p w14:paraId="35D792A4" w14:textId="77777777" w:rsidR="000121C4" w:rsidRDefault="000121C4" w:rsidP="00061871">
            <w:pPr>
              <w:tabs>
                <w:tab w:val="left" w:pos="2897"/>
              </w:tabs>
              <w:spacing w:line="480" w:lineRule="auto"/>
              <w:rPr>
                <w:b/>
              </w:rPr>
            </w:pPr>
            <w:r>
              <w:rPr>
                <w:b/>
              </w:rPr>
              <w:t>8</w:t>
            </w:r>
          </w:p>
        </w:tc>
        <w:tc>
          <w:tcPr>
            <w:tcW w:w="549" w:type="pct"/>
          </w:tcPr>
          <w:p w14:paraId="2A216164" w14:textId="77777777" w:rsidR="000121C4" w:rsidRDefault="000121C4" w:rsidP="00061871">
            <w:pPr>
              <w:tabs>
                <w:tab w:val="left" w:pos="2897"/>
              </w:tabs>
              <w:spacing w:line="480" w:lineRule="auto"/>
              <w:rPr>
                <w:b/>
              </w:rPr>
            </w:pPr>
            <w:r>
              <w:rPr>
                <w:b/>
              </w:rPr>
              <w:t>9</w:t>
            </w:r>
          </w:p>
        </w:tc>
        <w:tc>
          <w:tcPr>
            <w:tcW w:w="549" w:type="pct"/>
          </w:tcPr>
          <w:p w14:paraId="5DA1FB90" w14:textId="77777777" w:rsidR="000121C4" w:rsidRDefault="000121C4" w:rsidP="00061871">
            <w:pPr>
              <w:tabs>
                <w:tab w:val="left" w:pos="2897"/>
              </w:tabs>
              <w:spacing w:line="480" w:lineRule="auto"/>
              <w:rPr>
                <w:b/>
              </w:rPr>
            </w:pPr>
            <w:r>
              <w:rPr>
                <w:b/>
              </w:rPr>
              <w:t>11</w:t>
            </w:r>
          </w:p>
        </w:tc>
        <w:tc>
          <w:tcPr>
            <w:tcW w:w="597" w:type="pct"/>
          </w:tcPr>
          <w:p w14:paraId="2A3CB308" w14:textId="77777777" w:rsidR="000121C4" w:rsidRDefault="000121C4" w:rsidP="00061871">
            <w:pPr>
              <w:tabs>
                <w:tab w:val="left" w:pos="2897"/>
              </w:tabs>
              <w:spacing w:line="480" w:lineRule="auto"/>
              <w:rPr>
                <w:b/>
              </w:rPr>
            </w:pPr>
            <w:r>
              <w:rPr>
                <w:b/>
              </w:rPr>
              <w:t>8</w:t>
            </w:r>
          </w:p>
        </w:tc>
        <w:tc>
          <w:tcPr>
            <w:tcW w:w="570" w:type="pct"/>
          </w:tcPr>
          <w:p w14:paraId="75AD0D13" w14:textId="77777777" w:rsidR="000121C4" w:rsidRDefault="000121C4" w:rsidP="00061871">
            <w:pPr>
              <w:tabs>
                <w:tab w:val="left" w:pos="2897"/>
              </w:tabs>
              <w:spacing w:line="480" w:lineRule="auto"/>
              <w:rPr>
                <w:b/>
              </w:rPr>
            </w:pPr>
            <w:r>
              <w:rPr>
                <w:b/>
              </w:rPr>
              <w:t>3</w:t>
            </w:r>
          </w:p>
        </w:tc>
        <w:tc>
          <w:tcPr>
            <w:tcW w:w="570" w:type="pct"/>
          </w:tcPr>
          <w:p w14:paraId="0ADB8392" w14:textId="77777777" w:rsidR="000121C4" w:rsidRDefault="000121C4" w:rsidP="00061871">
            <w:pPr>
              <w:tabs>
                <w:tab w:val="left" w:pos="2897"/>
              </w:tabs>
              <w:spacing w:line="480" w:lineRule="auto"/>
              <w:rPr>
                <w:b/>
              </w:rPr>
            </w:pPr>
            <w:r>
              <w:rPr>
                <w:b/>
              </w:rPr>
              <w:t>1</w:t>
            </w:r>
          </w:p>
        </w:tc>
        <w:tc>
          <w:tcPr>
            <w:tcW w:w="567" w:type="pct"/>
          </w:tcPr>
          <w:p w14:paraId="225340A6" w14:textId="77777777" w:rsidR="000121C4" w:rsidRDefault="000121C4" w:rsidP="00061871">
            <w:pPr>
              <w:tabs>
                <w:tab w:val="left" w:pos="2897"/>
              </w:tabs>
              <w:spacing w:line="480" w:lineRule="auto"/>
              <w:rPr>
                <w:b/>
              </w:rPr>
            </w:pPr>
            <w:r>
              <w:rPr>
                <w:b/>
              </w:rPr>
              <w:t>0</w:t>
            </w:r>
          </w:p>
        </w:tc>
        <w:tc>
          <w:tcPr>
            <w:tcW w:w="567" w:type="pct"/>
          </w:tcPr>
          <w:p w14:paraId="6EE3D427" w14:textId="77777777" w:rsidR="000121C4" w:rsidRDefault="000121C4" w:rsidP="00061871">
            <w:pPr>
              <w:tabs>
                <w:tab w:val="left" w:pos="2897"/>
              </w:tabs>
              <w:spacing w:line="480" w:lineRule="auto"/>
              <w:rPr>
                <w:b/>
              </w:rPr>
            </w:pPr>
            <w:r>
              <w:rPr>
                <w:b/>
              </w:rPr>
              <w:t>0</w:t>
            </w:r>
          </w:p>
        </w:tc>
        <w:tc>
          <w:tcPr>
            <w:tcW w:w="567" w:type="pct"/>
          </w:tcPr>
          <w:p w14:paraId="354ED0AF" w14:textId="77777777" w:rsidR="000121C4" w:rsidRDefault="000121C4" w:rsidP="00061871">
            <w:pPr>
              <w:tabs>
                <w:tab w:val="left" w:pos="2897"/>
              </w:tabs>
              <w:spacing w:line="480" w:lineRule="auto"/>
              <w:rPr>
                <w:b/>
              </w:rPr>
            </w:pPr>
            <w:r>
              <w:rPr>
                <w:b/>
              </w:rPr>
              <w:t>0</w:t>
            </w:r>
          </w:p>
        </w:tc>
      </w:tr>
      <w:tr w:rsidR="000121C4" w14:paraId="59DE1D18" w14:textId="77777777" w:rsidTr="000121C4">
        <w:trPr>
          <w:jc w:val="center"/>
        </w:trPr>
        <w:tc>
          <w:tcPr>
            <w:tcW w:w="465" w:type="pct"/>
          </w:tcPr>
          <w:p w14:paraId="7C6D0F63" w14:textId="77777777" w:rsidR="000121C4" w:rsidRDefault="000121C4" w:rsidP="00061871">
            <w:pPr>
              <w:tabs>
                <w:tab w:val="left" w:pos="2897"/>
              </w:tabs>
              <w:spacing w:line="480" w:lineRule="auto"/>
              <w:rPr>
                <w:b/>
              </w:rPr>
            </w:pPr>
            <w:r>
              <w:rPr>
                <w:b/>
              </w:rPr>
              <w:t>7</w:t>
            </w:r>
          </w:p>
        </w:tc>
        <w:tc>
          <w:tcPr>
            <w:tcW w:w="549" w:type="pct"/>
          </w:tcPr>
          <w:p w14:paraId="7EF44BB6" w14:textId="77777777" w:rsidR="000121C4" w:rsidRDefault="000121C4" w:rsidP="00061871">
            <w:pPr>
              <w:tabs>
                <w:tab w:val="left" w:pos="2897"/>
              </w:tabs>
              <w:spacing w:line="480" w:lineRule="auto"/>
              <w:rPr>
                <w:b/>
              </w:rPr>
            </w:pPr>
            <w:r>
              <w:rPr>
                <w:b/>
              </w:rPr>
              <w:t>7</w:t>
            </w:r>
          </w:p>
        </w:tc>
        <w:tc>
          <w:tcPr>
            <w:tcW w:w="549" w:type="pct"/>
          </w:tcPr>
          <w:p w14:paraId="7D0983F8" w14:textId="77777777" w:rsidR="000121C4" w:rsidRDefault="000121C4" w:rsidP="00061871">
            <w:pPr>
              <w:tabs>
                <w:tab w:val="left" w:pos="2897"/>
              </w:tabs>
              <w:spacing w:line="480" w:lineRule="auto"/>
              <w:rPr>
                <w:b/>
              </w:rPr>
            </w:pPr>
            <w:r>
              <w:rPr>
                <w:b/>
              </w:rPr>
              <w:t>8</w:t>
            </w:r>
          </w:p>
        </w:tc>
        <w:tc>
          <w:tcPr>
            <w:tcW w:w="597" w:type="pct"/>
          </w:tcPr>
          <w:p w14:paraId="7118AEDC" w14:textId="77777777" w:rsidR="000121C4" w:rsidRDefault="000121C4" w:rsidP="00061871">
            <w:pPr>
              <w:tabs>
                <w:tab w:val="left" w:pos="2897"/>
              </w:tabs>
              <w:spacing w:line="480" w:lineRule="auto"/>
              <w:rPr>
                <w:b/>
              </w:rPr>
            </w:pPr>
            <w:r>
              <w:rPr>
                <w:b/>
              </w:rPr>
              <w:t>6</w:t>
            </w:r>
          </w:p>
        </w:tc>
        <w:tc>
          <w:tcPr>
            <w:tcW w:w="570" w:type="pct"/>
          </w:tcPr>
          <w:p w14:paraId="5AF9322B" w14:textId="77777777" w:rsidR="000121C4" w:rsidRDefault="000121C4" w:rsidP="00061871">
            <w:pPr>
              <w:tabs>
                <w:tab w:val="left" w:pos="2897"/>
              </w:tabs>
              <w:spacing w:line="480" w:lineRule="auto"/>
              <w:rPr>
                <w:b/>
              </w:rPr>
            </w:pPr>
            <w:r>
              <w:rPr>
                <w:b/>
              </w:rPr>
              <w:t>2</w:t>
            </w:r>
          </w:p>
        </w:tc>
        <w:tc>
          <w:tcPr>
            <w:tcW w:w="570" w:type="pct"/>
          </w:tcPr>
          <w:p w14:paraId="25068C64" w14:textId="77777777" w:rsidR="000121C4" w:rsidRDefault="000121C4" w:rsidP="00061871">
            <w:pPr>
              <w:tabs>
                <w:tab w:val="left" w:pos="2897"/>
              </w:tabs>
              <w:spacing w:line="480" w:lineRule="auto"/>
              <w:rPr>
                <w:b/>
              </w:rPr>
            </w:pPr>
            <w:r>
              <w:rPr>
                <w:b/>
              </w:rPr>
              <w:t>0</w:t>
            </w:r>
          </w:p>
        </w:tc>
        <w:tc>
          <w:tcPr>
            <w:tcW w:w="567" w:type="pct"/>
          </w:tcPr>
          <w:p w14:paraId="074499F8" w14:textId="77777777" w:rsidR="000121C4" w:rsidRDefault="000121C4" w:rsidP="00061871">
            <w:pPr>
              <w:tabs>
                <w:tab w:val="left" w:pos="2897"/>
              </w:tabs>
              <w:spacing w:line="480" w:lineRule="auto"/>
              <w:rPr>
                <w:b/>
              </w:rPr>
            </w:pPr>
            <w:r>
              <w:rPr>
                <w:b/>
              </w:rPr>
              <w:t>0</w:t>
            </w:r>
          </w:p>
        </w:tc>
        <w:tc>
          <w:tcPr>
            <w:tcW w:w="567" w:type="pct"/>
          </w:tcPr>
          <w:p w14:paraId="6DD37710" w14:textId="77777777" w:rsidR="000121C4" w:rsidRDefault="000121C4" w:rsidP="00061871">
            <w:pPr>
              <w:tabs>
                <w:tab w:val="left" w:pos="2897"/>
              </w:tabs>
              <w:spacing w:line="480" w:lineRule="auto"/>
              <w:rPr>
                <w:b/>
              </w:rPr>
            </w:pPr>
            <w:r>
              <w:rPr>
                <w:b/>
              </w:rPr>
              <w:t>0</w:t>
            </w:r>
          </w:p>
        </w:tc>
        <w:tc>
          <w:tcPr>
            <w:tcW w:w="567" w:type="pct"/>
          </w:tcPr>
          <w:p w14:paraId="648B94F3" w14:textId="77777777" w:rsidR="000121C4" w:rsidRDefault="000121C4" w:rsidP="00061871">
            <w:pPr>
              <w:tabs>
                <w:tab w:val="left" w:pos="2897"/>
              </w:tabs>
              <w:spacing w:line="480" w:lineRule="auto"/>
              <w:rPr>
                <w:b/>
              </w:rPr>
            </w:pPr>
            <w:r>
              <w:rPr>
                <w:b/>
              </w:rPr>
              <w:t>0</w:t>
            </w:r>
          </w:p>
        </w:tc>
      </w:tr>
    </w:tbl>
    <w:p w14:paraId="390F145C" w14:textId="77777777" w:rsidR="00EE3362" w:rsidRDefault="00EE3362" w:rsidP="00EE3362">
      <w:pPr>
        <w:pStyle w:val="APA"/>
        <w:jc w:val="center"/>
      </w:pPr>
    </w:p>
    <w:p w14:paraId="128CE3D1" w14:textId="77777777" w:rsidR="00EE3362" w:rsidRDefault="00EE3362" w:rsidP="005E5C40">
      <w:pPr>
        <w:pStyle w:val="APA"/>
        <w:spacing w:line="360" w:lineRule="auto"/>
        <w:ind w:firstLine="0"/>
        <w:jc w:val="center"/>
        <w:rPr>
          <w:bCs/>
        </w:rPr>
      </w:pPr>
    </w:p>
    <w:p w14:paraId="420C8CF6" w14:textId="77777777" w:rsidR="0022778D" w:rsidRDefault="0022778D" w:rsidP="0022778D">
      <w:pPr>
        <w:pStyle w:val="APA"/>
        <w:spacing w:line="360" w:lineRule="auto"/>
        <w:ind w:firstLine="0"/>
        <w:rPr>
          <w:b/>
        </w:rPr>
      </w:pPr>
    </w:p>
    <w:p w14:paraId="76889081" w14:textId="77777777" w:rsidR="0022778D" w:rsidRDefault="0022778D" w:rsidP="0022778D">
      <w:pPr>
        <w:pStyle w:val="APA"/>
        <w:spacing w:line="360" w:lineRule="auto"/>
        <w:ind w:firstLine="0"/>
        <w:rPr>
          <w:b/>
        </w:rPr>
      </w:pPr>
    </w:p>
    <w:p w14:paraId="701CAE94" w14:textId="77777777" w:rsidR="0022778D" w:rsidRDefault="0022778D" w:rsidP="0022778D">
      <w:pPr>
        <w:pStyle w:val="APA"/>
        <w:spacing w:line="360" w:lineRule="auto"/>
        <w:ind w:firstLine="0"/>
        <w:rPr>
          <w:b/>
        </w:rPr>
      </w:pPr>
    </w:p>
    <w:p w14:paraId="17625E93" w14:textId="77777777" w:rsidR="0022778D" w:rsidRDefault="0022778D" w:rsidP="0022778D">
      <w:pPr>
        <w:pStyle w:val="APA"/>
        <w:spacing w:line="360" w:lineRule="auto"/>
        <w:ind w:firstLine="0"/>
        <w:rPr>
          <w:b/>
        </w:rPr>
      </w:pPr>
    </w:p>
    <w:p w14:paraId="33D2FC27" w14:textId="77777777" w:rsidR="0022778D" w:rsidRDefault="0022778D" w:rsidP="0022778D">
      <w:pPr>
        <w:pStyle w:val="APA"/>
        <w:spacing w:line="360" w:lineRule="auto"/>
        <w:ind w:firstLine="0"/>
        <w:rPr>
          <w:b/>
        </w:rPr>
      </w:pPr>
    </w:p>
    <w:p w14:paraId="40203A56" w14:textId="77777777" w:rsidR="0022778D" w:rsidRDefault="0022778D" w:rsidP="0022778D">
      <w:pPr>
        <w:pStyle w:val="APA"/>
        <w:spacing w:line="360" w:lineRule="auto"/>
        <w:ind w:firstLine="0"/>
        <w:rPr>
          <w:b/>
        </w:rPr>
      </w:pPr>
    </w:p>
    <w:p w14:paraId="2F6ACABD" w14:textId="77777777" w:rsidR="0022778D" w:rsidRDefault="0022778D" w:rsidP="0022778D">
      <w:pPr>
        <w:pStyle w:val="APA"/>
        <w:spacing w:line="360" w:lineRule="auto"/>
        <w:ind w:firstLine="0"/>
        <w:rPr>
          <w:b/>
        </w:rPr>
        <w:sectPr w:rsidR="0022778D" w:rsidSect="0022778D">
          <w:pgSz w:w="15840" w:h="12240" w:orient="landscape"/>
          <w:pgMar w:top="1440" w:right="1440" w:bottom="1440" w:left="1440" w:header="706" w:footer="706" w:gutter="0"/>
          <w:cols w:space="708"/>
          <w:docGrid w:linePitch="360"/>
        </w:sectPr>
      </w:pPr>
    </w:p>
    <w:p w14:paraId="2EF071CE" w14:textId="77777777" w:rsidR="005E5C40" w:rsidRPr="00EE3362" w:rsidRDefault="0022778D" w:rsidP="00EE3362">
      <w:pPr>
        <w:pStyle w:val="APA"/>
        <w:spacing w:line="360" w:lineRule="auto"/>
        <w:ind w:firstLine="0"/>
        <w:jc w:val="center"/>
        <w:rPr>
          <w:b/>
        </w:rPr>
      </w:pPr>
      <w:r>
        <w:rPr>
          <w:b/>
        </w:rPr>
        <w:lastRenderedPageBreak/>
        <w:t>Appendix L</w:t>
      </w:r>
    </w:p>
    <w:p w14:paraId="594AA7B4" w14:textId="77777777" w:rsidR="005E5C40" w:rsidRPr="00EE3362" w:rsidRDefault="005E5C40" w:rsidP="005E5C40">
      <w:pPr>
        <w:pStyle w:val="APA"/>
        <w:spacing w:line="360" w:lineRule="auto"/>
        <w:ind w:firstLine="0"/>
        <w:jc w:val="center"/>
        <w:rPr>
          <w:b/>
        </w:rPr>
      </w:pPr>
      <w:r w:rsidRPr="00EE3362">
        <w:rPr>
          <w:b/>
        </w:rPr>
        <w:t xml:space="preserve">Statistical Analysis </w:t>
      </w:r>
      <w:r w:rsidR="00B67724">
        <w:rPr>
          <w:b/>
        </w:rPr>
        <w:t xml:space="preserve">Results </w:t>
      </w:r>
      <w:r w:rsidRPr="00EE3362">
        <w:rPr>
          <w:b/>
        </w:rPr>
        <w:t>Table</w:t>
      </w:r>
    </w:p>
    <w:p w14:paraId="20108341" w14:textId="77777777" w:rsidR="00940A0B" w:rsidRPr="00EE3362" w:rsidRDefault="00940A0B" w:rsidP="00285D06">
      <w:pPr>
        <w:pStyle w:val="APA"/>
        <w:spacing w:line="360" w:lineRule="auto"/>
        <w:ind w:firstLine="0"/>
        <w:rPr>
          <w:b/>
        </w:rPr>
      </w:pPr>
    </w:p>
    <w:tbl>
      <w:tblPr>
        <w:tblStyle w:val="TableGrid"/>
        <w:tblW w:w="6402" w:type="dxa"/>
        <w:jc w:val="center"/>
        <w:tblLook w:val="04A0" w:firstRow="1" w:lastRow="0" w:firstColumn="1" w:lastColumn="0" w:noHBand="0" w:noVBand="1"/>
      </w:tblPr>
      <w:tblGrid>
        <w:gridCol w:w="1717"/>
        <w:gridCol w:w="1707"/>
        <w:gridCol w:w="1489"/>
        <w:gridCol w:w="1489"/>
      </w:tblGrid>
      <w:tr w:rsidR="000121C4" w14:paraId="47D8FF18" w14:textId="77777777" w:rsidTr="000121C4">
        <w:trPr>
          <w:trHeight w:val="629"/>
          <w:jc w:val="center"/>
        </w:trPr>
        <w:tc>
          <w:tcPr>
            <w:tcW w:w="1717" w:type="dxa"/>
          </w:tcPr>
          <w:p w14:paraId="34880671" w14:textId="77777777" w:rsidR="000121C4" w:rsidRDefault="000121C4" w:rsidP="005E5C40"/>
        </w:tc>
        <w:tc>
          <w:tcPr>
            <w:tcW w:w="1707" w:type="dxa"/>
          </w:tcPr>
          <w:p w14:paraId="616BEEDF" w14:textId="77777777" w:rsidR="000121C4" w:rsidRDefault="000121C4" w:rsidP="005E5C40">
            <w:r>
              <w:t>Buprenorphine Treatment</w:t>
            </w:r>
          </w:p>
        </w:tc>
        <w:tc>
          <w:tcPr>
            <w:tcW w:w="1489" w:type="dxa"/>
          </w:tcPr>
          <w:p w14:paraId="04B7C857" w14:textId="77777777" w:rsidR="000121C4" w:rsidRDefault="000121C4" w:rsidP="005E5C40">
            <w:r>
              <w:t>Pre-COWS</w:t>
            </w:r>
          </w:p>
          <w:p w14:paraId="198D7797" w14:textId="77777777" w:rsidR="000121C4" w:rsidRDefault="000121C4" w:rsidP="005E5C40">
            <w:r>
              <w:t>Mean Score</w:t>
            </w:r>
          </w:p>
        </w:tc>
        <w:tc>
          <w:tcPr>
            <w:tcW w:w="1489" w:type="dxa"/>
          </w:tcPr>
          <w:p w14:paraId="6331A85B" w14:textId="77777777" w:rsidR="000121C4" w:rsidRDefault="000121C4" w:rsidP="005E5C40">
            <w:r>
              <w:t xml:space="preserve">Post </w:t>
            </w:r>
            <w:r>
              <w:br/>
              <w:t>COWS</w:t>
            </w:r>
          </w:p>
          <w:p w14:paraId="0314965C" w14:textId="77777777" w:rsidR="000121C4" w:rsidRDefault="000121C4" w:rsidP="005E5C40">
            <w:r>
              <w:t>Mean Score</w:t>
            </w:r>
          </w:p>
        </w:tc>
      </w:tr>
      <w:tr w:rsidR="000121C4" w14:paraId="72B3F4F1" w14:textId="77777777" w:rsidTr="000121C4">
        <w:trPr>
          <w:trHeight w:val="923"/>
          <w:jc w:val="center"/>
        </w:trPr>
        <w:tc>
          <w:tcPr>
            <w:tcW w:w="1717" w:type="dxa"/>
          </w:tcPr>
          <w:p w14:paraId="6ABF13FC" w14:textId="77777777" w:rsidR="000121C4" w:rsidRDefault="000121C4" w:rsidP="005E5C40">
            <w:r>
              <w:t>Baseline Patient Group Patients, n=4</w:t>
            </w:r>
          </w:p>
        </w:tc>
        <w:tc>
          <w:tcPr>
            <w:tcW w:w="1707" w:type="dxa"/>
          </w:tcPr>
          <w:p w14:paraId="3F6E9A57" w14:textId="77777777" w:rsidR="000121C4" w:rsidRDefault="000121C4" w:rsidP="005E5C40"/>
        </w:tc>
        <w:tc>
          <w:tcPr>
            <w:tcW w:w="1489" w:type="dxa"/>
          </w:tcPr>
          <w:p w14:paraId="1123D5BF" w14:textId="77777777" w:rsidR="000121C4" w:rsidRDefault="000121C4" w:rsidP="005E5C40">
            <w:r>
              <w:t xml:space="preserve"> 13</w:t>
            </w:r>
          </w:p>
        </w:tc>
        <w:tc>
          <w:tcPr>
            <w:tcW w:w="1489" w:type="dxa"/>
          </w:tcPr>
          <w:p w14:paraId="26CBC792" w14:textId="77777777" w:rsidR="000121C4" w:rsidRDefault="000121C4" w:rsidP="005E5C40">
            <w:r>
              <w:t>3.125</w:t>
            </w:r>
          </w:p>
        </w:tc>
      </w:tr>
      <w:tr w:rsidR="000121C4" w14:paraId="6643FB57" w14:textId="77777777" w:rsidTr="000121C4">
        <w:trPr>
          <w:trHeight w:val="943"/>
          <w:jc w:val="center"/>
        </w:trPr>
        <w:tc>
          <w:tcPr>
            <w:tcW w:w="1717" w:type="dxa"/>
          </w:tcPr>
          <w:p w14:paraId="7CC8B7A2" w14:textId="77777777" w:rsidR="000121C4" w:rsidRDefault="000121C4" w:rsidP="005E5C40">
            <w:r>
              <w:t>Intervention Patient Group n=4</w:t>
            </w:r>
          </w:p>
        </w:tc>
        <w:tc>
          <w:tcPr>
            <w:tcW w:w="1707" w:type="dxa"/>
          </w:tcPr>
          <w:p w14:paraId="3B39CC3F" w14:textId="77777777" w:rsidR="000121C4" w:rsidRDefault="000121C4" w:rsidP="005E5C40"/>
        </w:tc>
        <w:tc>
          <w:tcPr>
            <w:tcW w:w="1489" w:type="dxa"/>
          </w:tcPr>
          <w:p w14:paraId="335D533F" w14:textId="77777777" w:rsidR="000121C4" w:rsidRDefault="000121C4" w:rsidP="005E5C40">
            <w:r>
              <w:t>13</w:t>
            </w:r>
          </w:p>
        </w:tc>
        <w:tc>
          <w:tcPr>
            <w:tcW w:w="1489" w:type="dxa"/>
          </w:tcPr>
          <w:p w14:paraId="1E4F60DF" w14:textId="77777777" w:rsidR="000121C4" w:rsidRDefault="000121C4" w:rsidP="005E5C40">
            <w:r>
              <w:t>3.125</w:t>
            </w:r>
          </w:p>
        </w:tc>
      </w:tr>
      <w:tr w:rsidR="000121C4" w14:paraId="4E6160A8" w14:textId="77777777" w:rsidTr="000121C4">
        <w:trPr>
          <w:trHeight w:val="314"/>
          <w:jc w:val="center"/>
        </w:trPr>
        <w:tc>
          <w:tcPr>
            <w:tcW w:w="1717" w:type="dxa"/>
          </w:tcPr>
          <w:p w14:paraId="590E1883" w14:textId="77777777" w:rsidR="000121C4" w:rsidRDefault="000121C4" w:rsidP="005E5C40">
            <w:r>
              <w:t>Week 1</w:t>
            </w:r>
          </w:p>
        </w:tc>
        <w:tc>
          <w:tcPr>
            <w:tcW w:w="1707" w:type="dxa"/>
          </w:tcPr>
          <w:p w14:paraId="0CCF469D" w14:textId="77777777" w:rsidR="000121C4" w:rsidRDefault="000121C4" w:rsidP="005E5C40">
            <w:r>
              <w:t>Yes</w:t>
            </w:r>
          </w:p>
        </w:tc>
        <w:tc>
          <w:tcPr>
            <w:tcW w:w="1489" w:type="dxa"/>
          </w:tcPr>
          <w:p w14:paraId="06D4B387" w14:textId="77777777" w:rsidR="000121C4" w:rsidRDefault="000121C4" w:rsidP="005E5C40">
            <w:r>
              <w:t>13</w:t>
            </w:r>
          </w:p>
        </w:tc>
        <w:tc>
          <w:tcPr>
            <w:tcW w:w="1489" w:type="dxa"/>
          </w:tcPr>
          <w:p w14:paraId="28F80841" w14:textId="77777777" w:rsidR="000121C4" w:rsidRDefault="000121C4" w:rsidP="005E5C40">
            <w:r>
              <w:t>NA</w:t>
            </w:r>
          </w:p>
        </w:tc>
      </w:tr>
      <w:tr w:rsidR="000121C4" w14:paraId="5FE2B8D9" w14:textId="77777777" w:rsidTr="000121C4">
        <w:trPr>
          <w:trHeight w:val="314"/>
          <w:jc w:val="center"/>
        </w:trPr>
        <w:tc>
          <w:tcPr>
            <w:tcW w:w="1717" w:type="dxa"/>
          </w:tcPr>
          <w:p w14:paraId="08C5EBF8" w14:textId="77777777" w:rsidR="000121C4" w:rsidRDefault="000121C4" w:rsidP="005E5C40">
            <w:r>
              <w:t>Week 2</w:t>
            </w:r>
          </w:p>
        </w:tc>
        <w:tc>
          <w:tcPr>
            <w:tcW w:w="1707" w:type="dxa"/>
          </w:tcPr>
          <w:p w14:paraId="2BFA41E4" w14:textId="77777777" w:rsidR="000121C4" w:rsidRDefault="000121C4" w:rsidP="005E5C40">
            <w:r>
              <w:t>Yes</w:t>
            </w:r>
          </w:p>
        </w:tc>
        <w:tc>
          <w:tcPr>
            <w:tcW w:w="1489" w:type="dxa"/>
          </w:tcPr>
          <w:p w14:paraId="3ABE9588" w14:textId="77777777" w:rsidR="000121C4" w:rsidRDefault="000121C4" w:rsidP="005E5C40">
            <w:r>
              <w:t>13</w:t>
            </w:r>
          </w:p>
        </w:tc>
        <w:tc>
          <w:tcPr>
            <w:tcW w:w="1489" w:type="dxa"/>
          </w:tcPr>
          <w:p w14:paraId="3C7B43BF" w14:textId="77777777" w:rsidR="000121C4" w:rsidRDefault="000121C4" w:rsidP="005E5C40">
            <w:r>
              <w:t>9</w:t>
            </w:r>
          </w:p>
        </w:tc>
      </w:tr>
      <w:tr w:rsidR="000121C4" w14:paraId="380BC7E4" w14:textId="77777777" w:rsidTr="000121C4">
        <w:trPr>
          <w:trHeight w:val="314"/>
          <w:jc w:val="center"/>
        </w:trPr>
        <w:tc>
          <w:tcPr>
            <w:tcW w:w="1717" w:type="dxa"/>
          </w:tcPr>
          <w:p w14:paraId="17DA3B18" w14:textId="77777777" w:rsidR="000121C4" w:rsidRDefault="000121C4" w:rsidP="005E5C40">
            <w:r>
              <w:t>Week 4</w:t>
            </w:r>
          </w:p>
        </w:tc>
        <w:tc>
          <w:tcPr>
            <w:tcW w:w="1707" w:type="dxa"/>
          </w:tcPr>
          <w:p w14:paraId="2A19CE87" w14:textId="77777777" w:rsidR="000121C4" w:rsidRDefault="000121C4" w:rsidP="005E5C40">
            <w:r>
              <w:t>Yes</w:t>
            </w:r>
          </w:p>
        </w:tc>
        <w:tc>
          <w:tcPr>
            <w:tcW w:w="1489" w:type="dxa"/>
          </w:tcPr>
          <w:p w14:paraId="3B14DD78" w14:textId="77777777" w:rsidR="000121C4" w:rsidRDefault="000121C4" w:rsidP="005E5C40">
            <w:r>
              <w:t>13</w:t>
            </w:r>
          </w:p>
        </w:tc>
        <w:tc>
          <w:tcPr>
            <w:tcW w:w="1489" w:type="dxa"/>
          </w:tcPr>
          <w:p w14:paraId="2A8128ED" w14:textId="77777777" w:rsidR="000121C4" w:rsidRDefault="000121C4" w:rsidP="005E5C40">
            <w:r>
              <w:t>4</w:t>
            </w:r>
          </w:p>
        </w:tc>
      </w:tr>
      <w:tr w:rsidR="000121C4" w14:paraId="4E2D46B5" w14:textId="77777777" w:rsidTr="000121C4">
        <w:trPr>
          <w:trHeight w:val="314"/>
          <w:jc w:val="center"/>
        </w:trPr>
        <w:tc>
          <w:tcPr>
            <w:tcW w:w="1717" w:type="dxa"/>
          </w:tcPr>
          <w:p w14:paraId="37004DB8" w14:textId="77777777" w:rsidR="000121C4" w:rsidRDefault="000121C4" w:rsidP="005E5C40">
            <w:r>
              <w:t>Week 6</w:t>
            </w:r>
          </w:p>
        </w:tc>
        <w:tc>
          <w:tcPr>
            <w:tcW w:w="1707" w:type="dxa"/>
          </w:tcPr>
          <w:p w14:paraId="21B26828" w14:textId="77777777" w:rsidR="000121C4" w:rsidRDefault="000121C4" w:rsidP="005E5C40">
            <w:r>
              <w:t>Yes</w:t>
            </w:r>
          </w:p>
        </w:tc>
        <w:tc>
          <w:tcPr>
            <w:tcW w:w="1489" w:type="dxa"/>
          </w:tcPr>
          <w:p w14:paraId="545297FA" w14:textId="77777777" w:rsidR="000121C4" w:rsidRDefault="000121C4" w:rsidP="005E5C40">
            <w:r>
              <w:t>13</w:t>
            </w:r>
          </w:p>
        </w:tc>
        <w:tc>
          <w:tcPr>
            <w:tcW w:w="1489" w:type="dxa"/>
          </w:tcPr>
          <w:p w14:paraId="7F9D3CAA" w14:textId="77777777" w:rsidR="000121C4" w:rsidRDefault="000121C4" w:rsidP="005E5C40">
            <w:r>
              <w:t>1.25</w:t>
            </w:r>
          </w:p>
        </w:tc>
      </w:tr>
      <w:tr w:rsidR="000121C4" w14:paraId="5A7CB620" w14:textId="77777777" w:rsidTr="000121C4">
        <w:trPr>
          <w:trHeight w:val="314"/>
          <w:jc w:val="center"/>
        </w:trPr>
        <w:tc>
          <w:tcPr>
            <w:tcW w:w="1717" w:type="dxa"/>
          </w:tcPr>
          <w:p w14:paraId="39FE7ED2" w14:textId="77777777" w:rsidR="000121C4" w:rsidRDefault="000121C4" w:rsidP="005E5C40">
            <w:r>
              <w:t>Week 8</w:t>
            </w:r>
          </w:p>
        </w:tc>
        <w:tc>
          <w:tcPr>
            <w:tcW w:w="1707" w:type="dxa"/>
          </w:tcPr>
          <w:p w14:paraId="73541BCC" w14:textId="77777777" w:rsidR="000121C4" w:rsidRDefault="000121C4" w:rsidP="005E5C40">
            <w:r>
              <w:t>Yes</w:t>
            </w:r>
          </w:p>
        </w:tc>
        <w:tc>
          <w:tcPr>
            <w:tcW w:w="1489" w:type="dxa"/>
          </w:tcPr>
          <w:p w14:paraId="7CBB5552" w14:textId="77777777" w:rsidR="000121C4" w:rsidRDefault="000121C4" w:rsidP="005E5C40">
            <w:r>
              <w:t>13</w:t>
            </w:r>
          </w:p>
        </w:tc>
        <w:tc>
          <w:tcPr>
            <w:tcW w:w="1489" w:type="dxa"/>
          </w:tcPr>
          <w:p w14:paraId="39C52081" w14:textId="77777777" w:rsidR="000121C4" w:rsidRDefault="000121C4" w:rsidP="005E5C40">
            <w:r>
              <w:t>0</w:t>
            </w:r>
          </w:p>
        </w:tc>
      </w:tr>
      <w:tr w:rsidR="000121C4" w14:paraId="7C75FF40" w14:textId="77777777" w:rsidTr="000121C4">
        <w:trPr>
          <w:trHeight w:val="314"/>
          <w:jc w:val="center"/>
        </w:trPr>
        <w:tc>
          <w:tcPr>
            <w:tcW w:w="1717" w:type="dxa"/>
          </w:tcPr>
          <w:p w14:paraId="7D63CB7A" w14:textId="77777777" w:rsidR="000121C4" w:rsidRDefault="000121C4" w:rsidP="005E5C40">
            <w:r>
              <w:t>Week 10</w:t>
            </w:r>
          </w:p>
          <w:p w14:paraId="78821010" w14:textId="77777777" w:rsidR="000121C4" w:rsidRDefault="000121C4" w:rsidP="005E5C40"/>
        </w:tc>
        <w:tc>
          <w:tcPr>
            <w:tcW w:w="1707" w:type="dxa"/>
          </w:tcPr>
          <w:p w14:paraId="30AF22AF" w14:textId="77777777" w:rsidR="000121C4" w:rsidRDefault="000121C4" w:rsidP="005E5C40">
            <w:r>
              <w:t>Yes</w:t>
            </w:r>
          </w:p>
        </w:tc>
        <w:tc>
          <w:tcPr>
            <w:tcW w:w="1489" w:type="dxa"/>
          </w:tcPr>
          <w:p w14:paraId="49D26A91" w14:textId="77777777" w:rsidR="000121C4" w:rsidRDefault="000121C4" w:rsidP="005E5C40">
            <w:r>
              <w:t>13</w:t>
            </w:r>
          </w:p>
        </w:tc>
        <w:tc>
          <w:tcPr>
            <w:tcW w:w="1489" w:type="dxa"/>
          </w:tcPr>
          <w:p w14:paraId="284F1219" w14:textId="77777777" w:rsidR="000121C4" w:rsidRDefault="000121C4" w:rsidP="005E5C40">
            <w:r>
              <w:t>0</w:t>
            </w:r>
          </w:p>
        </w:tc>
      </w:tr>
      <w:tr w:rsidR="000121C4" w14:paraId="693BD26D" w14:textId="77777777" w:rsidTr="000121C4">
        <w:trPr>
          <w:trHeight w:val="314"/>
          <w:jc w:val="center"/>
        </w:trPr>
        <w:tc>
          <w:tcPr>
            <w:tcW w:w="1717" w:type="dxa"/>
          </w:tcPr>
          <w:p w14:paraId="55CE46F7" w14:textId="77777777" w:rsidR="000121C4" w:rsidRDefault="000121C4" w:rsidP="005E5C40">
            <w:r>
              <w:t>Week 12</w:t>
            </w:r>
          </w:p>
        </w:tc>
        <w:tc>
          <w:tcPr>
            <w:tcW w:w="1707" w:type="dxa"/>
          </w:tcPr>
          <w:p w14:paraId="6585505D" w14:textId="77777777" w:rsidR="000121C4" w:rsidRDefault="000121C4" w:rsidP="005E5C40">
            <w:r>
              <w:t>Yes</w:t>
            </w:r>
          </w:p>
        </w:tc>
        <w:tc>
          <w:tcPr>
            <w:tcW w:w="1489" w:type="dxa"/>
          </w:tcPr>
          <w:p w14:paraId="4668E96F" w14:textId="77777777" w:rsidR="000121C4" w:rsidRDefault="000121C4" w:rsidP="005E5C40">
            <w:r>
              <w:t>13</w:t>
            </w:r>
          </w:p>
        </w:tc>
        <w:tc>
          <w:tcPr>
            <w:tcW w:w="1489" w:type="dxa"/>
          </w:tcPr>
          <w:p w14:paraId="41D02582" w14:textId="77777777" w:rsidR="000121C4" w:rsidRDefault="000121C4" w:rsidP="005E5C40">
            <w:r>
              <w:t>0</w:t>
            </w:r>
          </w:p>
        </w:tc>
      </w:tr>
    </w:tbl>
    <w:p w14:paraId="37049682" w14:textId="77777777" w:rsidR="00EE3362" w:rsidRDefault="00EE3362" w:rsidP="005E5C40">
      <w:pPr>
        <w:pStyle w:val="APA"/>
        <w:ind w:firstLine="0"/>
        <w:rPr>
          <w:b/>
          <w:bCs/>
        </w:rPr>
      </w:pPr>
    </w:p>
    <w:tbl>
      <w:tblPr>
        <w:tblStyle w:val="TableGrid"/>
        <w:tblpPr w:leftFromText="180" w:rightFromText="180" w:vertAnchor="text" w:horzAnchor="margin" w:tblpXSpec="center" w:tblpY="18"/>
        <w:tblW w:w="6402" w:type="dxa"/>
        <w:tblLook w:val="04A0" w:firstRow="1" w:lastRow="0" w:firstColumn="1" w:lastColumn="0" w:noHBand="0" w:noVBand="1"/>
      </w:tblPr>
      <w:tblGrid>
        <w:gridCol w:w="1717"/>
        <w:gridCol w:w="1707"/>
        <w:gridCol w:w="1489"/>
        <w:gridCol w:w="1489"/>
      </w:tblGrid>
      <w:tr w:rsidR="000121C4" w14:paraId="2A89C9C2" w14:textId="77777777" w:rsidTr="000121C4">
        <w:trPr>
          <w:trHeight w:val="629"/>
        </w:trPr>
        <w:tc>
          <w:tcPr>
            <w:tcW w:w="1717" w:type="dxa"/>
          </w:tcPr>
          <w:p w14:paraId="460EDD2E" w14:textId="77777777" w:rsidR="000121C4" w:rsidRDefault="000121C4" w:rsidP="0022778D"/>
        </w:tc>
        <w:tc>
          <w:tcPr>
            <w:tcW w:w="1707" w:type="dxa"/>
          </w:tcPr>
          <w:p w14:paraId="43481364" w14:textId="77777777" w:rsidR="000121C4" w:rsidRDefault="000121C4" w:rsidP="0022778D">
            <w:r>
              <w:t>Buprenorphine Treatment</w:t>
            </w:r>
          </w:p>
        </w:tc>
        <w:tc>
          <w:tcPr>
            <w:tcW w:w="1489" w:type="dxa"/>
          </w:tcPr>
          <w:p w14:paraId="3F1CA976" w14:textId="77777777" w:rsidR="000121C4" w:rsidRDefault="000121C4" w:rsidP="0022778D">
            <w:r>
              <w:t>Pre MARS</w:t>
            </w:r>
          </w:p>
          <w:p w14:paraId="499DEE4E" w14:textId="77777777" w:rsidR="000121C4" w:rsidRDefault="000121C4" w:rsidP="0022778D">
            <w:r>
              <w:t>Mean Score</w:t>
            </w:r>
          </w:p>
        </w:tc>
        <w:tc>
          <w:tcPr>
            <w:tcW w:w="1489" w:type="dxa"/>
          </w:tcPr>
          <w:p w14:paraId="4ACC0964" w14:textId="77777777" w:rsidR="000121C4" w:rsidRDefault="000121C4" w:rsidP="0022778D">
            <w:r>
              <w:t xml:space="preserve">Post </w:t>
            </w:r>
            <w:r>
              <w:br/>
              <w:t>MARS</w:t>
            </w:r>
          </w:p>
          <w:p w14:paraId="1091201E" w14:textId="77777777" w:rsidR="000121C4" w:rsidRDefault="000121C4" w:rsidP="0022778D">
            <w:r>
              <w:t>Mean Score</w:t>
            </w:r>
          </w:p>
        </w:tc>
      </w:tr>
      <w:tr w:rsidR="000121C4" w14:paraId="5034A1EF" w14:textId="77777777" w:rsidTr="000121C4">
        <w:trPr>
          <w:trHeight w:val="923"/>
        </w:trPr>
        <w:tc>
          <w:tcPr>
            <w:tcW w:w="1717" w:type="dxa"/>
          </w:tcPr>
          <w:p w14:paraId="030DED6C" w14:textId="77777777" w:rsidR="000121C4" w:rsidRDefault="000121C4" w:rsidP="0022778D">
            <w:r>
              <w:t>Baseline Patient Group Patients, n=4</w:t>
            </w:r>
          </w:p>
        </w:tc>
        <w:tc>
          <w:tcPr>
            <w:tcW w:w="1707" w:type="dxa"/>
          </w:tcPr>
          <w:p w14:paraId="485A08D3" w14:textId="77777777" w:rsidR="000121C4" w:rsidRDefault="000121C4" w:rsidP="0022778D">
            <w:r>
              <w:t>Yes</w:t>
            </w:r>
          </w:p>
        </w:tc>
        <w:tc>
          <w:tcPr>
            <w:tcW w:w="1489" w:type="dxa"/>
          </w:tcPr>
          <w:p w14:paraId="41115029" w14:textId="77777777" w:rsidR="000121C4" w:rsidRDefault="000121C4" w:rsidP="0022778D">
            <w:r>
              <w:t xml:space="preserve"> 6.5</w:t>
            </w:r>
          </w:p>
        </w:tc>
        <w:tc>
          <w:tcPr>
            <w:tcW w:w="1489" w:type="dxa"/>
          </w:tcPr>
          <w:p w14:paraId="503D06A4" w14:textId="77777777" w:rsidR="000121C4" w:rsidRDefault="000121C4" w:rsidP="0022778D">
            <w:r>
              <w:t>8</w:t>
            </w:r>
          </w:p>
        </w:tc>
      </w:tr>
      <w:tr w:rsidR="000121C4" w14:paraId="28AD27ED" w14:textId="77777777" w:rsidTr="000121C4">
        <w:trPr>
          <w:trHeight w:val="943"/>
        </w:trPr>
        <w:tc>
          <w:tcPr>
            <w:tcW w:w="1717" w:type="dxa"/>
          </w:tcPr>
          <w:p w14:paraId="0E353E4C" w14:textId="77777777" w:rsidR="000121C4" w:rsidRDefault="000121C4" w:rsidP="0022778D">
            <w:r>
              <w:t>Intervention Patient Group n=4</w:t>
            </w:r>
          </w:p>
        </w:tc>
        <w:tc>
          <w:tcPr>
            <w:tcW w:w="1707" w:type="dxa"/>
          </w:tcPr>
          <w:p w14:paraId="2BA38F60" w14:textId="77777777" w:rsidR="000121C4" w:rsidRDefault="000121C4" w:rsidP="0022778D">
            <w:r>
              <w:t>Yes</w:t>
            </w:r>
          </w:p>
        </w:tc>
        <w:tc>
          <w:tcPr>
            <w:tcW w:w="1489" w:type="dxa"/>
          </w:tcPr>
          <w:p w14:paraId="3CC01E55" w14:textId="77777777" w:rsidR="000121C4" w:rsidRDefault="000121C4" w:rsidP="0022778D">
            <w:r>
              <w:t>6.5</w:t>
            </w:r>
          </w:p>
        </w:tc>
        <w:tc>
          <w:tcPr>
            <w:tcW w:w="1489" w:type="dxa"/>
          </w:tcPr>
          <w:p w14:paraId="31586F28" w14:textId="77777777" w:rsidR="000121C4" w:rsidRDefault="000121C4" w:rsidP="0022778D">
            <w:r>
              <w:t>8</w:t>
            </w:r>
          </w:p>
        </w:tc>
      </w:tr>
      <w:tr w:rsidR="000121C4" w14:paraId="48B8DA42" w14:textId="77777777" w:rsidTr="000121C4">
        <w:trPr>
          <w:trHeight w:val="314"/>
        </w:trPr>
        <w:tc>
          <w:tcPr>
            <w:tcW w:w="1717" w:type="dxa"/>
          </w:tcPr>
          <w:p w14:paraId="15E17323" w14:textId="77777777" w:rsidR="000121C4" w:rsidRDefault="000121C4" w:rsidP="0022778D">
            <w:r>
              <w:t>MARS overall score</w:t>
            </w:r>
          </w:p>
        </w:tc>
        <w:tc>
          <w:tcPr>
            <w:tcW w:w="1707" w:type="dxa"/>
          </w:tcPr>
          <w:p w14:paraId="050AB67F" w14:textId="77777777" w:rsidR="000121C4" w:rsidRDefault="000121C4" w:rsidP="0022778D">
            <w:r>
              <w:t>Yes</w:t>
            </w:r>
          </w:p>
        </w:tc>
        <w:tc>
          <w:tcPr>
            <w:tcW w:w="1489" w:type="dxa"/>
          </w:tcPr>
          <w:p w14:paraId="0707E322" w14:textId="77777777" w:rsidR="000121C4" w:rsidRDefault="000121C4" w:rsidP="0022778D">
            <w:r>
              <w:t>6.5</w:t>
            </w:r>
          </w:p>
        </w:tc>
        <w:tc>
          <w:tcPr>
            <w:tcW w:w="1489" w:type="dxa"/>
          </w:tcPr>
          <w:p w14:paraId="54A13D48" w14:textId="77777777" w:rsidR="000121C4" w:rsidRDefault="000121C4" w:rsidP="0022778D">
            <w:r>
              <w:t xml:space="preserve">8 </w:t>
            </w:r>
          </w:p>
        </w:tc>
      </w:tr>
    </w:tbl>
    <w:p w14:paraId="7699ED6A" w14:textId="77777777" w:rsidR="0022778D" w:rsidRDefault="0022778D" w:rsidP="005E5C40">
      <w:pPr>
        <w:pStyle w:val="APA"/>
        <w:ind w:firstLine="0"/>
        <w:rPr>
          <w:b/>
          <w:bCs/>
        </w:rPr>
        <w:sectPr w:rsidR="0022778D" w:rsidSect="0022778D">
          <w:pgSz w:w="12240" w:h="15840"/>
          <w:pgMar w:top="1440" w:right="1440" w:bottom="1440" w:left="1440" w:header="706" w:footer="706" w:gutter="0"/>
          <w:cols w:space="708"/>
          <w:docGrid w:linePitch="360"/>
        </w:sectPr>
      </w:pPr>
    </w:p>
    <w:p w14:paraId="0A35FABD" w14:textId="77777777" w:rsidR="0022778D" w:rsidRDefault="0022778D" w:rsidP="005E5C40">
      <w:pPr>
        <w:pStyle w:val="APA"/>
        <w:ind w:firstLine="0"/>
        <w:rPr>
          <w:b/>
          <w:bCs/>
        </w:rPr>
      </w:pPr>
      <w:bookmarkStart w:id="0" w:name="OLE_LINK1"/>
      <w:bookmarkStart w:id="1" w:name="OLE_LINK2"/>
    </w:p>
    <w:p w14:paraId="53E0E89F" w14:textId="77777777" w:rsidR="00EE3362" w:rsidRDefault="00B02D3A" w:rsidP="00B02D3A">
      <w:pPr>
        <w:pStyle w:val="APA"/>
        <w:ind w:firstLine="0"/>
        <w:jc w:val="center"/>
        <w:rPr>
          <w:b/>
        </w:rPr>
      </w:pPr>
      <w:r>
        <w:rPr>
          <w:b/>
        </w:rPr>
        <w:t>Appendix N</w:t>
      </w:r>
    </w:p>
    <w:p w14:paraId="7648EBEF" w14:textId="77777777" w:rsidR="00B02D3A" w:rsidRDefault="00B02D3A" w:rsidP="00B02D3A">
      <w:pPr>
        <w:pStyle w:val="APA"/>
        <w:ind w:firstLine="0"/>
        <w:jc w:val="center"/>
        <w:rPr>
          <w:b/>
        </w:rPr>
      </w:pPr>
      <w:r>
        <w:rPr>
          <w:b/>
        </w:rPr>
        <w:t>Statistical Data</w:t>
      </w:r>
    </w:p>
    <w:p w14:paraId="6690174C" w14:textId="77777777" w:rsidR="00F054B4" w:rsidRDefault="00B02D3A" w:rsidP="00F054B4">
      <w:pPr>
        <w:pStyle w:val="APA"/>
        <w:ind w:firstLine="0"/>
        <w:jc w:val="center"/>
        <w:rPr>
          <w:b/>
        </w:rPr>
      </w:pPr>
      <w:r w:rsidRPr="00B02D3A">
        <w:rPr>
          <w:b/>
          <w:noProof/>
        </w:rPr>
        <w:drawing>
          <wp:inline distT="0" distB="0" distL="0" distR="0" wp14:anchorId="7F30CA03" wp14:editId="0DC2C350">
            <wp:extent cx="8229600" cy="974090"/>
            <wp:effectExtent l="0" t="0" r="0" b="3810"/>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8229600" cy="974090"/>
                    </a:xfrm>
                    <a:prstGeom prst="rect">
                      <a:avLst/>
                    </a:prstGeom>
                  </pic:spPr>
                </pic:pic>
              </a:graphicData>
            </a:graphic>
          </wp:inline>
        </w:drawing>
      </w:r>
    </w:p>
    <w:p w14:paraId="40DAB8F8" w14:textId="77777777" w:rsidR="004F4372" w:rsidRDefault="00B02D3A" w:rsidP="00F054B4">
      <w:pPr>
        <w:pStyle w:val="APA"/>
        <w:ind w:firstLine="0"/>
        <w:jc w:val="center"/>
        <w:rPr>
          <w:b/>
        </w:rPr>
      </w:pPr>
      <w:r>
        <w:rPr>
          <w:noProof/>
        </w:rPr>
        <w:drawing>
          <wp:inline distT="0" distB="0" distL="0" distR="0" wp14:anchorId="03CB8F09" wp14:editId="333AFDE0">
            <wp:extent cx="8213414" cy="3312808"/>
            <wp:effectExtent l="152400" t="101600" r="156210" b="103505"/>
            <wp:docPr id="83" name="Chart 83">
              <a:extLst xmlns:a="http://schemas.openxmlformats.org/drawingml/2006/main">
                <a:ext uri="{FF2B5EF4-FFF2-40B4-BE49-F238E27FC236}">
                  <a16:creationId xmlns:a16="http://schemas.microsoft.com/office/drawing/2014/main" id="{136E0B63-3639-490C-9897-D4BF0F4D5AD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p>
    <w:tbl>
      <w:tblPr>
        <w:tblpPr w:leftFromText="180" w:rightFromText="180" w:vertAnchor="text" w:horzAnchor="margin" w:tblpY="-219"/>
        <w:tblW w:w="495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firstRow="1" w:lastRow="0" w:firstColumn="0" w:lastColumn="0" w:noHBand="0" w:noVBand="0"/>
      </w:tblPr>
      <w:tblGrid>
        <w:gridCol w:w="2084"/>
        <w:gridCol w:w="253"/>
        <w:gridCol w:w="2051"/>
        <w:gridCol w:w="2072"/>
        <w:gridCol w:w="222"/>
        <w:gridCol w:w="2100"/>
        <w:gridCol w:w="1664"/>
        <w:gridCol w:w="400"/>
        <w:gridCol w:w="1990"/>
      </w:tblGrid>
      <w:tr w:rsidR="00A3060D" w:rsidRPr="00C255A2" w14:paraId="142FAAB8" w14:textId="77777777" w:rsidTr="003F5D30">
        <w:trPr>
          <w:trHeight w:val="234"/>
        </w:trPr>
        <w:tc>
          <w:tcPr>
            <w:tcW w:w="5000" w:type="pct"/>
            <w:gridSpan w:val="9"/>
            <w:tcBorders>
              <w:left w:val="single" w:sz="4" w:space="0" w:color="auto"/>
              <w:right w:val="single" w:sz="4" w:space="0" w:color="auto"/>
            </w:tcBorders>
            <w:shd w:val="pct50" w:color="FFE161" w:fill="FFFFFF"/>
            <w:vAlign w:val="center"/>
          </w:tcPr>
          <w:bookmarkEnd w:id="0"/>
          <w:bookmarkEnd w:id="1"/>
          <w:p w14:paraId="21F6CD53" w14:textId="77777777" w:rsidR="00A3060D" w:rsidRPr="00272116" w:rsidRDefault="00A3060D" w:rsidP="003F5D30">
            <w:pPr>
              <w:pStyle w:val="Title"/>
              <w:jc w:val="center"/>
              <w:rPr>
                <w:rFonts w:ascii="Times New Roman" w:hAnsi="Times New Roman" w:cs="Times New Roman"/>
                <w:b/>
                <w:bCs/>
                <w:sz w:val="24"/>
                <w:szCs w:val="24"/>
              </w:rPr>
            </w:pPr>
            <w:r w:rsidRPr="00272116">
              <w:rPr>
                <w:rFonts w:ascii="Times New Roman" w:hAnsi="Times New Roman" w:cs="Times New Roman"/>
                <w:b/>
                <w:bCs/>
                <w:sz w:val="24"/>
                <w:szCs w:val="24"/>
              </w:rPr>
              <w:lastRenderedPageBreak/>
              <w:t>Logic Model</w:t>
            </w:r>
          </w:p>
        </w:tc>
      </w:tr>
      <w:tr w:rsidR="00A3060D" w:rsidRPr="00C255A2" w14:paraId="52AE27BA" w14:textId="77777777" w:rsidTr="003F5D30">
        <w:trPr>
          <w:trHeight w:val="195"/>
        </w:trPr>
        <w:tc>
          <w:tcPr>
            <w:tcW w:w="5000" w:type="pct"/>
            <w:gridSpan w:val="9"/>
            <w:tcBorders>
              <w:left w:val="single" w:sz="4" w:space="0" w:color="auto"/>
              <w:right w:val="single" w:sz="4" w:space="0" w:color="auto"/>
            </w:tcBorders>
            <w:shd w:val="pct50" w:color="FFE161" w:fill="FFFFFF"/>
            <w:vAlign w:val="center"/>
          </w:tcPr>
          <w:p w14:paraId="03B505DA" w14:textId="77777777" w:rsidR="00A3060D" w:rsidRPr="00C255A2" w:rsidRDefault="00A3060D" w:rsidP="003F5D30">
            <w:pPr>
              <w:pStyle w:val="Heading1"/>
              <w:spacing w:before="0"/>
              <w:rPr>
                <w:rFonts w:ascii="Times New Roman" w:hAnsi="Times New Roman" w:cs="Times New Roman"/>
                <w:sz w:val="20"/>
              </w:rPr>
            </w:pPr>
            <w:r w:rsidRPr="00C255A2">
              <w:rPr>
                <w:rFonts w:ascii="Times New Roman" w:hAnsi="Times New Roman" w:cs="Times New Roman"/>
                <w:b/>
                <w:color w:val="000000" w:themeColor="text1"/>
                <w:sz w:val="20"/>
              </w:rPr>
              <w:t>Student</w:t>
            </w:r>
            <w:r w:rsidRPr="00C255A2">
              <w:rPr>
                <w:rFonts w:ascii="Times New Roman" w:hAnsi="Times New Roman" w:cs="Times New Roman"/>
                <w:color w:val="000000" w:themeColor="text1"/>
                <w:sz w:val="20"/>
              </w:rPr>
              <w:t xml:space="preserve">: </w:t>
            </w:r>
            <w:r>
              <w:rPr>
                <w:rFonts w:ascii="Times New Roman" w:hAnsi="Times New Roman" w:cs="Times New Roman"/>
                <w:color w:val="000000" w:themeColor="text1"/>
                <w:sz w:val="20"/>
              </w:rPr>
              <w:t>Roopa Patel Mokha</w:t>
            </w:r>
          </w:p>
        </w:tc>
      </w:tr>
      <w:tr w:rsidR="00A3060D" w:rsidRPr="00C255A2" w14:paraId="1DF61E83" w14:textId="77777777" w:rsidTr="003F5D30">
        <w:trPr>
          <w:trHeight w:val="457"/>
        </w:trPr>
        <w:tc>
          <w:tcPr>
            <w:tcW w:w="5000" w:type="pct"/>
            <w:gridSpan w:val="9"/>
            <w:tcBorders>
              <w:left w:val="single" w:sz="4" w:space="0" w:color="auto"/>
              <w:right w:val="single" w:sz="4" w:space="0" w:color="auto"/>
            </w:tcBorders>
            <w:shd w:val="pct50" w:color="FFE161" w:fill="FFFFFF"/>
            <w:vAlign w:val="center"/>
          </w:tcPr>
          <w:p w14:paraId="7E36F8DC" w14:textId="77777777" w:rsidR="00A3060D" w:rsidRPr="00272116" w:rsidRDefault="00A3060D" w:rsidP="003F5D30">
            <w:pPr>
              <w:pStyle w:val="APA"/>
              <w:spacing w:line="240" w:lineRule="auto"/>
              <w:ind w:firstLine="0"/>
            </w:pPr>
            <w:r w:rsidRPr="00272116">
              <w:rPr>
                <w:b/>
              </w:rPr>
              <w:t>Inquiry</w:t>
            </w:r>
            <w:r w:rsidRPr="00272116">
              <w:t xml:space="preserve">: </w:t>
            </w:r>
            <w:r w:rsidRPr="00E8754D">
              <w:t>In pregnant women addicted to opiates does buprenorphine treatment improve adherence, when compared to the non-buprenorphine treatment group, during a three-month timeframe at an outpatient substance use</w:t>
            </w:r>
            <w:r w:rsidRPr="00E8754D">
              <w:rPr>
                <w:b/>
                <w:bCs/>
              </w:rPr>
              <w:t> </w:t>
            </w:r>
            <w:r w:rsidRPr="00E8754D">
              <w:t>clinic?</w:t>
            </w:r>
          </w:p>
        </w:tc>
      </w:tr>
      <w:tr w:rsidR="00A3060D" w:rsidRPr="00C255A2" w14:paraId="7E8AFBEE" w14:textId="77777777" w:rsidTr="003F5D30">
        <w:trPr>
          <w:trHeight w:val="195"/>
        </w:trPr>
        <w:tc>
          <w:tcPr>
            <w:tcW w:w="812" w:type="pct"/>
            <w:vMerge w:val="restart"/>
            <w:tcBorders>
              <w:left w:val="single" w:sz="4" w:space="0" w:color="auto"/>
            </w:tcBorders>
            <w:shd w:val="pct50" w:color="FFE161" w:fill="FFFFFF"/>
            <w:vAlign w:val="center"/>
          </w:tcPr>
          <w:p w14:paraId="05FD548C" w14:textId="77777777" w:rsidR="00A3060D" w:rsidRPr="00C255A2" w:rsidRDefault="00A3060D" w:rsidP="003F5D30">
            <w:pPr>
              <w:pStyle w:val="Heading1"/>
              <w:spacing w:before="0"/>
              <w:rPr>
                <w:rFonts w:ascii="Times New Roman" w:hAnsi="Times New Roman" w:cs="Times New Roman"/>
                <w:noProof/>
                <w:sz w:val="20"/>
              </w:rPr>
            </w:pPr>
            <w:r w:rsidRPr="00C255A2">
              <w:rPr>
                <w:rFonts w:ascii="Times New Roman" w:hAnsi="Times New Roman" w:cs="Times New Roman"/>
                <w:noProof/>
                <w:sz w:val="20"/>
              </w:rPr>
              <w:t>Inputs</w:t>
            </w:r>
          </w:p>
        </w:tc>
        <w:tc>
          <w:tcPr>
            <w:tcW w:w="99" w:type="pct"/>
            <w:tcBorders>
              <w:top w:val="nil"/>
              <w:bottom w:val="nil"/>
              <w:right w:val="single" w:sz="4" w:space="0" w:color="auto"/>
            </w:tcBorders>
          </w:tcPr>
          <w:p w14:paraId="62A120E0" w14:textId="77777777" w:rsidR="00A3060D" w:rsidRPr="00C255A2" w:rsidRDefault="003F5D30" w:rsidP="003F5D30">
            <w:pPr>
              <w:pStyle w:val="Heading1"/>
              <w:spacing w:before="0"/>
              <w:rPr>
                <w:rFonts w:ascii="Times New Roman" w:hAnsi="Times New Roman" w:cs="Times New Roman"/>
                <w:noProof/>
                <w:sz w:val="20"/>
              </w:rPr>
            </w:pPr>
            <w:r>
              <w:rPr>
                <w:rFonts w:ascii="Times New Roman" w:hAnsi="Times New Roman" w:cs="Times New Roman"/>
                <w:noProof/>
                <w:sz w:val="20"/>
              </w:rPr>
              <mc:AlternateContent>
                <mc:Choice Requires="wps">
                  <w:drawing>
                    <wp:anchor distT="0" distB="0" distL="114300" distR="114300" simplePos="0" relativeHeight="251880448" behindDoc="0" locked="0" layoutInCell="1" allowOverlap="1" wp14:anchorId="792A374A" wp14:editId="63980592">
                      <wp:simplePos x="0" y="0"/>
                      <wp:positionH relativeFrom="column">
                        <wp:posOffset>-40640</wp:posOffset>
                      </wp:positionH>
                      <wp:positionV relativeFrom="paragraph">
                        <wp:posOffset>9525</wp:posOffset>
                      </wp:positionV>
                      <wp:extent cx="93345" cy="365760"/>
                      <wp:effectExtent l="0" t="25400" r="8255" b="27940"/>
                      <wp:wrapNone/>
                      <wp:docPr id="86" name="AutoShape 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3345" cy="365760"/>
                              </a:xfrm>
                              <a:prstGeom prst="righ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A9544F5" id="AutoShape 39" o:spid="_x0000_s1026" type="#_x0000_t13" style="position:absolute;margin-left:-3.2pt;margin-top:.75pt;width:7.35pt;height:28.8pt;z-index:251880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">
                      <v:path arrowok="t"/>
                    </v:shape>
                  </w:pict>
                </mc:Fallback>
              </mc:AlternateContent>
            </w:r>
          </w:p>
        </w:tc>
        <w:tc>
          <w:tcPr>
            <w:tcW w:w="1606" w:type="pct"/>
            <w:gridSpan w:val="2"/>
            <w:tcBorders>
              <w:top w:val="single" w:sz="4" w:space="0" w:color="auto"/>
              <w:left w:val="single" w:sz="4" w:space="0" w:color="auto"/>
              <w:bottom w:val="nil"/>
              <w:right w:val="single" w:sz="4" w:space="0" w:color="auto"/>
            </w:tcBorders>
            <w:shd w:val="pct50" w:color="92D050" w:fill="FFFFFF"/>
            <w:vAlign w:val="center"/>
          </w:tcPr>
          <w:p w14:paraId="5A771D0C" w14:textId="77777777" w:rsidR="00A3060D" w:rsidRPr="00C255A2" w:rsidRDefault="00A3060D" w:rsidP="003F5D30">
            <w:pPr>
              <w:pStyle w:val="Heading1"/>
              <w:spacing w:before="0"/>
              <w:rPr>
                <w:rFonts w:ascii="Times New Roman" w:hAnsi="Times New Roman" w:cs="Times New Roman"/>
                <w:sz w:val="20"/>
              </w:rPr>
            </w:pPr>
            <w:r w:rsidRPr="00C255A2">
              <w:rPr>
                <w:rFonts w:ascii="Times New Roman" w:hAnsi="Times New Roman" w:cs="Times New Roman"/>
                <w:sz w:val="20"/>
              </w:rPr>
              <w:t>Intervention(</w:t>
            </w:r>
            <w:proofErr w:type="gramStart"/>
            <w:r w:rsidRPr="00C255A2">
              <w:rPr>
                <w:rFonts w:ascii="Times New Roman" w:hAnsi="Times New Roman" w:cs="Times New Roman"/>
                <w:sz w:val="20"/>
              </w:rPr>
              <w:t xml:space="preserve">s)   </w:t>
            </w:r>
            <w:proofErr w:type="gramEnd"/>
            <w:r w:rsidRPr="00C255A2">
              <w:rPr>
                <w:rFonts w:ascii="Times New Roman" w:hAnsi="Times New Roman" w:cs="Times New Roman"/>
                <w:sz w:val="20"/>
              </w:rPr>
              <w:t xml:space="preserve">                  Outputs</w:t>
            </w:r>
          </w:p>
        </w:tc>
        <w:tc>
          <w:tcPr>
            <w:tcW w:w="86" w:type="pct"/>
            <w:tcBorders>
              <w:top w:val="nil"/>
              <w:left w:val="single" w:sz="4" w:space="0" w:color="auto"/>
              <w:bottom w:val="nil"/>
              <w:right w:val="single" w:sz="4" w:space="0" w:color="auto"/>
            </w:tcBorders>
          </w:tcPr>
          <w:p w14:paraId="26A22FE0" w14:textId="77777777" w:rsidR="00A3060D" w:rsidRPr="00C255A2" w:rsidRDefault="003F5D30" w:rsidP="003F5D30">
            <w:pPr>
              <w:pStyle w:val="Heading1"/>
              <w:spacing w:before="0"/>
              <w:rPr>
                <w:rFonts w:ascii="Times New Roman" w:hAnsi="Times New Roman" w:cs="Times New Roman"/>
                <w:sz w:val="20"/>
              </w:rPr>
            </w:pPr>
            <w:r>
              <w:rPr>
                <w:rFonts w:ascii="Times New Roman" w:hAnsi="Times New Roman" w:cs="Times New Roman"/>
                <w:noProof/>
                <w:sz w:val="20"/>
              </w:rPr>
              <mc:AlternateContent>
                <mc:Choice Requires="wps">
                  <w:drawing>
                    <wp:anchor distT="0" distB="0" distL="114300" distR="114300" simplePos="0" relativeHeight="251881472" behindDoc="0" locked="0" layoutInCell="1" allowOverlap="1" wp14:anchorId="5A1A9D43" wp14:editId="4A0FEA68">
                      <wp:simplePos x="0" y="0"/>
                      <wp:positionH relativeFrom="column">
                        <wp:posOffset>-48260</wp:posOffset>
                      </wp:positionH>
                      <wp:positionV relativeFrom="paragraph">
                        <wp:posOffset>5080</wp:posOffset>
                      </wp:positionV>
                      <wp:extent cx="86995" cy="365760"/>
                      <wp:effectExtent l="0" t="25400" r="14605" b="27940"/>
                      <wp:wrapNone/>
                      <wp:docPr id="85" name="AutoShape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6995" cy="365760"/>
                              </a:xfrm>
                              <a:prstGeom prst="righ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47E991E" id="AutoShape 40" o:spid="_x0000_s1026" type="#_x0000_t13" style="position:absolute;margin-left:-3.8pt;margin-top:.4pt;width:6.85pt;height:28.8pt;z-index:251881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">
                      <v:path arrowok="t"/>
                    </v:shape>
                  </w:pict>
                </mc:Fallback>
              </mc:AlternateContent>
            </w:r>
          </w:p>
        </w:tc>
        <w:tc>
          <w:tcPr>
            <w:tcW w:w="2397" w:type="pct"/>
            <w:gridSpan w:val="4"/>
            <w:tcBorders>
              <w:top w:val="single" w:sz="4" w:space="0" w:color="auto"/>
              <w:left w:val="single" w:sz="4" w:space="0" w:color="auto"/>
              <w:bottom w:val="nil"/>
              <w:right w:val="single" w:sz="4" w:space="0" w:color="auto"/>
            </w:tcBorders>
            <w:shd w:val="pct50" w:color="C00000" w:fill="FFFFFF"/>
            <w:vAlign w:val="center"/>
          </w:tcPr>
          <w:p w14:paraId="37136809" w14:textId="77777777" w:rsidR="00A3060D" w:rsidRPr="00C255A2" w:rsidRDefault="00A3060D" w:rsidP="003F5D30">
            <w:pPr>
              <w:pStyle w:val="Heading1"/>
              <w:spacing w:before="0"/>
              <w:rPr>
                <w:rFonts w:ascii="Times New Roman" w:hAnsi="Times New Roman" w:cs="Times New Roman"/>
                <w:bCs/>
                <w:sz w:val="20"/>
              </w:rPr>
            </w:pPr>
            <w:r w:rsidRPr="00C255A2">
              <w:rPr>
                <w:rFonts w:ascii="Times New Roman" w:hAnsi="Times New Roman" w:cs="Times New Roman"/>
                <w:bCs/>
                <w:sz w:val="20"/>
              </w:rPr>
              <w:t>Outcomes -- Impact</w:t>
            </w:r>
          </w:p>
        </w:tc>
      </w:tr>
      <w:tr w:rsidR="00A3060D" w:rsidRPr="00C255A2" w14:paraId="1C0F7165" w14:textId="77777777" w:rsidTr="003F5D30">
        <w:trPr>
          <w:trHeight w:val="121"/>
        </w:trPr>
        <w:tc>
          <w:tcPr>
            <w:tcW w:w="812" w:type="pct"/>
            <w:vMerge/>
            <w:tcBorders>
              <w:left w:val="single" w:sz="4" w:space="0" w:color="auto"/>
            </w:tcBorders>
            <w:shd w:val="pct50" w:color="FFE161" w:fill="FFFFFF"/>
          </w:tcPr>
          <w:p w14:paraId="34EFD16C" w14:textId="77777777" w:rsidR="00A3060D" w:rsidRPr="00C255A2" w:rsidRDefault="00A3060D" w:rsidP="003F5D30">
            <w:pPr>
              <w:pStyle w:val="Heading1"/>
              <w:spacing w:before="0"/>
              <w:rPr>
                <w:rFonts w:ascii="Times New Roman" w:hAnsi="Times New Roman" w:cs="Times New Roman"/>
                <w:sz w:val="20"/>
              </w:rPr>
            </w:pPr>
          </w:p>
        </w:tc>
        <w:tc>
          <w:tcPr>
            <w:tcW w:w="99" w:type="pct"/>
            <w:tcBorders>
              <w:top w:val="nil"/>
              <w:bottom w:val="nil"/>
              <w:right w:val="single" w:sz="4" w:space="0" w:color="auto"/>
            </w:tcBorders>
          </w:tcPr>
          <w:p w14:paraId="6F41EEBA" w14:textId="77777777" w:rsidR="00A3060D" w:rsidRPr="00C255A2" w:rsidRDefault="00A3060D" w:rsidP="003F5D30">
            <w:pPr>
              <w:pStyle w:val="Heading1"/>
              <w:spacing w:before="0"/>
              <w:rPr>
                <w:rFonts w:ascii="Times New Roman" w:hAnsi="Times New Roman" w:cs="Times New Roman"/>
                <w:sz w:val="20"/>
              </w:rPr>
            </w:pPr>
          </w:p>
        </w:tc>
        <w:tc>
          <w:tcPr>
            <w:tcW w:w="799" w:type="pct"/>
            <w:tcBorders>
              <w:top w:val="nil"/>
              <w:left w:val="single" w:sz="4" w:space="0" w:color="auto"/>
              <w:bottom w:val="single" w:sz="4" w:space="0" w:color="auto"/>
              <w:right w:val="nil"/>
            </w:tcBorders>
            <w:shd w:val="pct50" w:color="92D050" w:fill="FFFFFF"/>
            <w:vAlign w:val="center"/>
          </w:tcPr>
          <w:p w14:paraId="4F70553F" w14:textId="77777777" w:rsidR="00A3060D" w:rsidRPr="00C255A2" w:rsidRDefault="00A3060D" w:rsidP="003F5D30">
            <w:pPr>
              <w:pStyle w:val="Heading1"/>
              <w:spacing w:before="0"/>
              <w:rPr>
                <w:rFonts w:ascii="Times New Roman" w:hAnsi="Times New Roman" w:cs="Times New Roman"/>
                <w:i/>
                <w:sz w:val="20"/>
              </w:rPr>
            </w:pPr>
            <w:r w:rsidRPr="00C255A2">
              <w:rPr>
                <w:rFonts w:ascii="Times New Roman" w:hAnsi="Times New Roman" w:cs="Times New Roman"/>
                <w:i/>
                <w:sz w:val="20"/>
              </w:rPr>
              <w:t>Activities</w:t>
            </w:r>
          </w:p>
        </w:tc>
        <w:tc>
          <w:tcPr>
            <w:tcW w:w="807" w:type="pct"/>
            <w:tcBorders>
              <w:top w:val="nil"/>
              <w:left w:val="nil"/>
              <w:bottom w:val="single" w:sz="4" w:space="0" w:color="auto"/>
              <w:right w:val="single" w:sz="4" w:space="0" w:color="auto"/>
            </w:tcBorders>
            <w:shd w:val="pct50" w:color="92D050" w:fill="FFFFFF"/>
            <w:vAlign w:val="center"/>
          </w:tcPr>
          <w:p w14:paraId="23833F82" w14:textId="77777777" w:rsidR="00A3060D" w:rsidRPr="00C255A2" w:rsidRDefault="00A3060D" w:rsidP="003F5D30">
            <w:pPr>
              <w:pStyle w:val="Heading1"/>
              <w:spacing w:before="0"/>
              <w:rPr>
                <w:rFonts w:ascii="Times New Roman" w:hAnsi="Times New Roman" w:cs="Times New Roman"/>
                <w:i/>
                <w:sz w:val="20"/>
              </w:rPr>
            </w:pPr>
            <w:r w:rsidRPr="00C255A2">
              <w:rPr>
                <w:rFonts w:ascii="Times New Roman" w:hAnsi="Times New Roman" w:cs="Times New Roman"/>
                <w:i/>
                <w:sz w:val="20"/>
              </w:rPr>
              <w:t>Participation</w:t>
            </w:r>
          </w:p>
        </w:tc>
        <w:tc>
          <w:tcPr>
            <w:tcW w:w="86" w:type="pct"/>
            <w:tcBorders>
              <w:top w:val="nil"/>
              <w:left w:val="single" w:sz="4" w:space="0" w:color="auto"/>
              <w:bottom w:val="nil"/>
              <w:right w:val="single" w:sz="4" w:space="0" w:color="auto"/>
            </w:tcBorders>
          </w:tcPr>
          <w:p w14:paraId="7D282E19" w14:textId="77777777" w:rsidR="00A3060D" w:rsidRPr="00C255A2" w:rsidRDefault="00A3060D" w:rsidP="003F5D30">
            <w:pPr>
              <w:pStyle w:val="Heading1"/>
              <w:spacing w:before="0"/>
              <w:rPr>
                <w:rFonts w:ascii="Times New Roman" w:hAnsi="Times New Roman" w:cs="Times New Roman"/>
                <w:sz w:val="20"/>
              </w:rPr>
            </w:pPr>
          </w:p>
        </w:tc>
        <w:tc>
          <w:tcPr>
            <w:tcW w:w="818" w:type="pct"/>
            <w:tcBorders>
              <w:top w:val="nil"/>
              <w:left w:val="single" w:sz="4" w:space="0" w:color="auto"/>
              <w:bottom w:val="single" w:sz="4" w:space="0" w:color="auto"/>
              <w:right w:val="nil"/>
            </w:tcBorders>
            <w:shd w:val="pct50" w:color="C00000" w:fill="FFFFFF"/>
            <w:vAlign w:val="center"/>
          </w:tcPr>
          <w:p w14:paraId="097D670D" w14:textId="77777777" w:rsidR="00A3060D" w:rsidRPr="00C255A2" w:rsidRDefault="00A3060D" w:rsidP="003F5D30">
            <w:pPr>
              <w:pStyle w:val="Heading1"/>
              <w:spacing w:before="0"/>
              <w:rPr>
                <w:rFonts w:ascii="Times New Roman" w:hAnsi="Times New Roman" w:cs="Times New Roman"/>
                <w:sz w:val="20"/>
              </w:rPr>
            </w:pPr>
            <w:r w:rsidRPr="00C255A2">
              <w:rPr>
                <w:rFonts w:ascii="Times New Roman" w:hAnsi="Times New Roman" w:cs="Times New Roman"/>
                <w:sz w:val="20"/>
              </w:rPr>
              <w:t>Short</w:t>
            </w:r>
          </w:p>
        </w:tc>
        <w:tc>
          <w:tcPr>
            <w:tcW w:w="648" w:type="pct"/>
            <w:tcBorders>
              <w:top w:val="nil"/>
              <w:left w:val="nil"/>
              <w:bottom w:val="single" w:sz="4" w:space="0" w:color="auto"/>
              <w:right w:val="nil"/>
            </w:tcBorders>
            <w:shd w:val="pct50" w:color="C00000" w:fill="FFFFFF"/>
            <w:vAlign w:val="center"/>
          </w:tcPr>
          <w:p w14:paraId="2AE71BD7" w14:textId="77777777" w:rsidR="00A3060D" w:rsidRPr="00C255A2" w:rsidRDefault="00A3060D" w:rsidP="003F5D30">
            <w:pPr>
              <w:pStyle w:val="Heading1"/>
              <w:spacing w:before="0"/>
              <w:rPr>
                <w:rFonts w:ascii="Times New Roman" w:hAnsi="Times New Roman" w:cs="Times New Roman"/>
                <w:sz w:val="20"/>
              </w:rPr>
            </w:pPr>
            <w:r w:rsidRPr="00C255A2">
              <w:rPr>
                <w:rFonts w:ascii="Times New Roman" w:hAnsi="Times New Roman" w:cs="Times New Roman"/>
                <w:sz w:val="20"/>
              </w:rPr>
              <w:t>Medium</w:t>
            </w:r>
          </w:p>
        </w:tc>
        <w:tc>
          <w:tcPr>
            <w:tcW w:w="932" w:type="pct"/>
            <w:gridSpan w:val="2"/>
            <w:tcBorders>
              <w:top w:val="nil"/>
              <w:left w:val="nil"/>
              <w:bottom w:val="single" w:sz="4" w:space="0" w:color="auto"/>
              <w:right w:val="single" w:sz="4" w:space="0" w:color="auto"/>
            </w:tcBorders>
            <w:shd w:val="pct50" w:color="C00000" w:fill="FFFFFF"/>
            <w:vAlign w:val="center"/>
          </w:tcPr>
          <w:p w14:paraId="7F23D0D5" w14:textId="77777777" w:rsidR="00A3060D" w:rsidRPr="00C255A2" w:rsidRDefault="00A3060D" w:rsidP="003F5D30">
            <w:pPr>
              <w:pStyle w:val="Heading1"/>
              <w:spacing w:before="0"/>
              <w:rPr>
                <w:rFonts w:ascii="Times New Roman" w:hAnsi="Times New Roman" w:cs="Times New Roman"/>
                <w:sz w:val="20"/>
              </w:rPr>
            </w:pPr>
            <w:r w:rsidRPr="00C255A2">
              <w:rPr>
                <w:rFonts w:ascii="Times New Roman" w:hAnsi="Times New Roman" w:cs="Times New Roman"/>
                <w:sz w:val="20"/>
              </w:rPr>
              <w:t>Long</w:t>
            </w:r>
          </w:p>
        </w:tc>
      </w:tr>
      <w:tr w:rsidR="00A3060D" w:rsidRPr="00C255A2" w14:paraId="6D27C682" w14:textId="77777777" w:rsidTr="003F5D30">
        <w:trPr>
          <w:trHeight w:val="5922"/>
        </w:trPr>
        <w:tc>
          <w:tcPr>
            <w:tcW w:w="812" w:type="pct"/>
            <w:tcBorders>
              <w:left w:val="single" w:sz="4" w:space="0" w:color="auto"/>
              <w:bottom w:val="single" w:sz="4" w:space="0" w:color="auto"/>
            </w:tcBorders>
          </w:tcPr>
          <w:p w14:paraId="177DE677" w14:textId="77777777" w:rsidR="00A3060D" w:rsidRPr="00C255A2" w:rsidRDefault="00A3060D" w:rsidP="003F5D30">
            <w:pPr>
              <w:pStyle w:val="Heading2"/>
              <w:spacing w:before="0"/>
              <w:rPr>
                <w:sz w:val="20"/>
                <w:szCs w:val="20"/>
              </w:rPr>
            </w:pPr>
            <w:r w:rsidRPr="00C255A2">
              <w:rPr>
                <w:sz w:val="20"/>
                <w:szCs w:val="20"/>
              </w:rPr>
              <w:t>Evidence, sub-topics</w:t>
            </w:r>
          </w:p>
          <w:p w14:paraId="53FF349A" w14:textId="77777777" w:rsidR="00A3060D" w:rsidRPr="00272116" w:rsidRDefault="00A3060D" w:rsidP="003F5D30">
            <w:pPr>
              <w:pStyle w:val="FootnoteText"/>
              <w:rPr>
                <w:rFonts w:ascii="Times New Roman" w:hAnsi="Times New Roman"/>
                <w:sz w:val="18"/>
                <w:szCs w:val="18"/>
              </w:rPr>
            </w:pPr>
            <w:r w:rsidRPr="00272116">
              <w:rPr>
                <w:rFonts w:ascii="Times New Roman" w:hAnsi="Times New Roman"/>
                <w:sz w:val="18"/>
                <w:szCs w:val="18"/>
              </w:rPr>
              <w:t xml:space="preserve">1. Buprenorphine treatment </w:t>
            </w:r>
          </w:p>
          <w:p w14:paraId="0091DBD4" w14:textId="77777777" w:rsidR="00A3060D" w:rsidRPr="00272116" w:rsidRDefault="00A3060D" w:rsidP="003F5D30">
            <w:pPr>
              <w:pStyle w:val="FootnoteText"/>
              <w:rPr>
                <w:rFonts w:ascii="Times New Roman" w:hAnsi="Times New Roman"/>
                <w:sz w:val="18"/>
                <w:szCs w:val="18"/>
              </w:rPr>
            </w:pPr>
            <w:r w:rsidRPr="00272116">
              <w:rPr>
                <w:rFonts w:ascii="Times New Roman" w:hAnsi="Times New Roman"/>
                <w:sz w:val="18"/>
                <w:szCs w:val="18"/>
              </w:rPr>
              <w:t>2. Adherence to Buprenorphine treatment</w:t>
            </w:r>
          </w:p>
          <w:p w14:paraId="76AB0C5C" w14:textId="77777777" w:rsidR="00A3060D" w:rsidRPr="00272116" w:rsidRDefault="00A3060D" w:rsidP="003F5D30">
            <w:pPr>
              <w:pStyle w:val="FootnoteText"/>
              <w:rPr>
                <w:rFonts w:ascii="Times New Roman" w:hAnsi="Times New Roman"/>
                <w:sz w:val="18"/>
                <w:szCs w:val="18"/>
              </w:rPr>
            </w:pPr>
            <w:r w:rsidRPr="00272116">
              <w:rPr>
                <w:rFonts w:ascii="Times New Roman" w:hAnsi="Times New Roman"/>
                <w:sz w:val="18"/>
                <w:szCs w:val="18"/>
              </w:rPr>
              <w:t>3. Strategies to improve medication adherence</w:t>
            </w:r>
          </w:p>
          <w:p w14:paraId="1B06160B" w14:textId="77777777" w:rsidR="00A3060D" w:rsidRPr="00272116" w:rsidRDefault="00A3060D" w:rsidP="003F5D30">
            <w:pPr>
              <w:pStyle w:val="FootnoteText"/>
              <w:rPr>
                <w:rFonts w:ascii="Times New Roman" w:hAnsi="Times New Roman"/>
                <w:sz w:val="18"/>
                <w:szCs w:val="18"/>
              </w:rPr>
            </w:pPr>
            <w:r w:rsidRPr="00272116">
              <w:rPr>
                <w:rFonts w:ascii="Times New Roman" w:hAnsi="Times New Roman"/>
                <w:sz w:val="18"/>
                <w:szCs w:val="18"/>
              </w:rPr>
              <w:t>4. Barriers to medication adherence</w:t>
            </w:r>
          </w:p>
          <w:p w14:paraId="5388634F" w14:textId="77777777" w:rsidR="00A3060D" w:rsidRPr="00272116" w:rsidRDefault="00A3060D" w:rsidP="003F5D30">
            <w:pPr>
              <w:pStyle w:val="FootnoteText"/>
              <w:rPr>
                <w:rFonts w:ascii="Times New Roman" w:hAnsi="Times New Roman"/>
                <w:sz w:val="18"/>
                <w:szCs w:val="18"/>
              </w:rPr>
            </w:pPr>
            <w:r w:rsidRPr="00272116">
              <w:rPr>
                <w:rFonts w:ascii="Times New Roman" w:hAnsi="Times New Roman"/>
                <w:sz w:val="18"/>
                <w:szCs w:val="18"/>
              </w:rPr>
              <w:t>5.Non-adherence treatment factors</w:t>
            </w:r>
          </w:p>
          <w:p w14:paraId="3256BA32" w14:textId="77777777" w:rsidR="00A3060D" w:rsidRPr="00272116" w:rsidRDefault="00A3060D" w:rsidP="003F5D30">
            <w:pPr>
              <w:pStyle w:val="FootnoteText"/>
              <w:rPr>
                <w:rFonts w:ascii="Times New Roman" w:hAnsi="Times New Roman"/>
                <w:sz w:val="18"/>
                <w:szCs w:val="18"/>
              </w:rPr>
            </w:pPr>
            <w:r w:rsidRPr="00272116">
              <w:rPr>
                <w:rFonts w:ascii="Times New Roman" w:hAnsi="Times New Roman"/>
                <w:sz w:val="18"/>
                <w:szCs w:val="18"/>
              </w:rPr>
              <w:t>6. Self-management skills</w:t>
            </w:r>
          </w:p>
          <w:p w14:paraId="4431EA9A" w14:textId="77777777" w:rsidR="00A3060D" w:rsidRPr="00C255A2" w:rsidRDefault="00A3060D" w:rsidP="003F5D30">
            <w:pPr>
              <w:pStyle w:val="FootnoteText"/>
              <w:rPr>
                <w:rFonts w:ascii="Times New Roman" w:hAnsi="Times New Roman"/>
              </w:rPr>
            </w:pPr>
          </w:p>
          <w:p w14:paraId="4A01F900" w14:textId="77777777" w:rsidR="00A3060D" w:rsidRPr="00C255A2" w:rsidRDefault="00A3060D" w:rsidP="003F5D30">
            <w:pPr>
              <w:pStyle w:val="Heading2"/>
              <w:spacing w:before="0"/>
              <w:rPr>
                <w:sz w:val="20"/>
                <w:szCs w:val="20"/>
              </w:rPr>
            </w:pPr>
            <w:r w:rsidRPr="00C255A2">
              <w:rPr>
                <w:sz w:val="20"/>
                <w:szCs w:val="20"/>
              </w:rPr>
              <w:t>Major Facilitators or Contributors</w:t>
            </w:r>
          </w:p>
          <w:p w14:paraId="48BA53C9" w14:textId="77777777" w:rsidR="00A3060D" w:rsidRPr="00272116" w:rsidRDefault="00A3060D" w:rsidP="003F5D30">
            <w:pPr>
              <w:pStyle w:val="FootnoteText"/>
              <w:rPr>
                <w:rFonts w:ascii="Times New Roman" w:hAnsi="Times New Roman"/>
                <w:sz w:val="18"/>
                <w:szCs w:val="18"/>
              </w:rPr>
            </w:pPr>
            <w:r w:rsidRPr="00272116">
              <w:rPr>
                <w:rFonts w:ascii="Times New Roman" w:hAnsi="Times New Roman"/>
                <w:sz w:val="18"/>
                <w:szCs w:val="18"/>
              </w:rPr>
              <w:t>1. Missouri Medicaid, Private Insurance or sliding fee scale covers cost.</w:t>
            </w:r>
          </w:p>
          <w:p w14:paraId="2F2D173E" w14:textId="77777777" w:rsidR="00A3060D" w:rsidRPr="00272116" w:rsidRDefault="00A3060D" w:rsidP="003F5D30">
            <w:pPr>
              <w:pStyle w:val="FootnoteText"/>
              <w:rPr>
                <w:rFonts w:ascii="Times New Roman" w:hAnsi="Times New Roman"/>
                <w:sz w:val="18"/>
                <w:szCs w:val="18"/>
              </w:rPr>
            </w:pPr>
            <w:r w:rsidRPr="00272116">
              <w:rPr>
                <w:rFonts w:ascii="Times New Roman" w:hAnsi="Times New Roman"/>
                <w:sz w:val="18"/>
                <w:szCs w:val="18"/>
              </w:rPr>
              <w:t>2. Staff positivity towards EBP change process.</w:t>
            </w:r>
          </w:p>
          <w:p w14:paraId="6FE17B77" w14:textId="77777777" w:rsidR="00A3060D" w:rsidRDefault="00A3060D" w:rsidP="003F5D30">
            <w:pPr>
              <w:pStyle w:val="FootnoteText"/>
              <w:rPr>
                <w:rFonts w:ascii="Times New Roman" w:hAnsi="Times New Roman"/>
                <w:sz w:val="18"/>
                <w:szCs w:val="18"/>
              </w:rPr>
            </w:pPr>
            <w:r w:rsidRPr="00272116">
              <w:rPr>
                <w:rFonts w:ascii="Times New Roman" w:hAnsi="Times New Roman"/>
                <w:sz w:val="18"/>
                <w:szCs w:val="18"/>
              </w:rPr>
              <w:t>3.  Additional time from staff is not required.</w:t>
            </w:r>
          </w:p>
          <w:p w14:paraId="384A6B2F" w14:textId="77777777" w:rsidR="00A3060D" w:rsidRPr="00272116" w:rsidRDefault="00A3060D" w:rsidP="003F5D30">
            <w:pPr>
              <w:pStyle w:val="FootnoteText"/>
              <w:rPr>
                <w:rFonts w:ascii="Times New Roman" w:hAnsi="Times New Roman"/>
                <w:sz w:val="18"/>
                <w:szCs w:val="18"/>
              </w:rPr>
            </w:pPr>
            <w:r>
              <w:rPr>
                <w:rFonts w:ascii="Times New Roman" w:hAnsi="Times New Roman"/>
                <w:sz w:val="18"/>
                <w:szCs w:val="18"/>
              </w:rPr>
              <w:t>4. Utilization of EBP intervention guidelines.</w:t>
            </w:r>
          </w:p>
          <w:p w14:paraId="19FEB3BB" w14:textId="77777777" w:rsidR="00A3060D" w:rsidRPr="00C255A2" w:rsidRDefault="00A3060D" w:rsidP="003F5D30">
            <w:pPr>
              <w:pStyle w:val="FootnoteText"/>
              <w:rPr>
                <w:rFonts w:ascii="Times New Roman" w:hAnsi="Times New Roman"/>
              </w:rPr>
            </w:pPr>
          </w:p>
          <w:p w14:paraId="5B41D59D" w14:textId="77777777" w:rsidR="00A3060D" w:rsidRPr="00C255A2" w:rsidRDefault="00A3060D" w:rsidP="003F5D30">
            <w:pPr>
              <w:pStyle w:val="Heading2"/>
              <w:spacing w:before="0"/>
              <w:rPr>
                <w:sz w:val="20"/>
                <w:szCs w:val="20"/>
              </w:rPr>
            </w:pPr>
            <w:r w:rsidRPr="00C255A2">
              <w:rPr>
                <w:sz w:val="20"/>
                <w:szCs w:val="20"/>
              </w:rPr>
              <w:t>Major Barriers or Challenges</w:t>
            </w:r>
          </w:p>
          <w:p w14:paraId="07ACC939" w14:textId="77777777" w:rsidR="00A3060D" w:rsidRPr="00272116" w:rsidRDefault="00A3060D" w:rsidP="003F5D30">
            <w:pPr>
              <w:pStyle w:val="FootnoteText"/>
              <w:rPr>
                <w:rFonts w:ascii="Times New Roman" w:hAnsi="Times New Roman"/>
                <w:sz w:val="18"/>
                <w:szCs w:val="18"/>
              </w:rPr>
            </w:pPr>
            <w:r w:rsidRPr="00272116">
              <w:rPr>
                <w:rFonts w:ascii="Times New Roman" w:hAnsi="Times New Roman"/>
                <w:sz w:val="18"/>
                <w:szCs w:val="18"/>
              </w:rPr>
              <w:t>1. Inadequate staff knowledge.</w:t>
            </w:r>
          </w:p>
          <w:p w14:paraId="0AB03360" w14:textId="77777777" w:rsidR="00A3060D" w:rsidRPr="00272116" w:rsidRDefault="00A3060D" w:rsidP="003F5D30">
            <w:pPr>
              <w:pStyle w:val="FootnoteText"/>
              <w:rPr>
                <w:rFonts w:ascii="Times New Roman" w:hAnsi="Times New Roman"/>
                <w:sz w:val="18"/>
                <w:szCs w:val="18"/>
              </w:rPr>
            </w:pPr>
            <w:r w:rsidRPr="00272116">
              <w:rPr>
                <w:rFonts w:ascii="Times New Roman" w:hAnsi="Times New Roman"/>
                <w:sz w:val="18"/>
                <w:szCs w:val="18"/>
              </w:rPr>
              <w:t>2. Negative perception or resistance with change.</w:t>
            </w:r>
          </w:p>
          <w:p w14:paraId="24AFAF09" w14:textId="77777777" w:rsidR="00A3060D" w:rsidRPr="00C255A2" w:rsidRDefault="00A3060D" w:rsidP="003F5D30">
            <w:pPr>
              <w:pStyle w:val="FootnoteText"/>
              <w:rPr>
                <w:rFonts w:ascii="Times New Roman" w:hAnsi="Times New Roman"/>
              </w:rPr>
            </w:pPr>
            <w:r w:rsidRPr="00272116">
              <w:rPr>
                <w:rFonts w:ascii="Times New Roman" w:hAnsi="Times New Roman"/>
                <w:sz w:val="18"/>
                <w:szCs w:val="18"/>
              </w:rPr>
              <w:t xml:space="preserve">3. </w:t>
            </w:r>
            <w:r>
              <w:rPr>
                <w:rFonts w:ascii="Times New Roman" w:hAnsi="Times New Roman"/>
                <w:sz w:val="18"/>
                <w:szCs w:val="18"/>
              </w:rPr>
              <w:t>Patient motivation</w:t>
            </w:r>
          </w:p>
        </w:tc>
        <w:tc>
          <w:tcPr>
            <w:tcW w:w="99" w:type="pct"/>
            <w:tcBorders>
              <w:top w:val="nil"/>
              <w:bottom w:val="nil"/>
            </w:tcBorders>
          </w:tcPr>
          <w:p w14:paraId="02DAB8DA" w14:textId="77777777" w:rsidR="00A3060D" w:rsidRPr="00C255A2" w:rsidRDefault="00A3060D" w:rsidP="003F5D30">
            <w:pPr>
              <w:rPr>
                <w:sz w:val="20"/>
              </w:rPr>
            </w:pPr>
          </w:p>
        </w:tc>
        <w:tc>
          <w:tcPr>
            <w:tcW w:w="799" w:type="pct"/>
            <w:tcBorders>
              <w:top w:val="single" w:sz="4" w:space="0" w:color="auto"/>
              <w:bottom w:val="single" w:sz="4" w:space="0" w:color="auto"/>
              <w:right w:val="nil"/>
            </w:tcBorders>
          </w:tcPr>
          <w:p w14:paraId="1BF228BD" w14:textId="77777777" w:rsidR="00A3060D" w:rsidRPr="00C255A2" w:rsidRDefault="00A3060D" w:rsidP="003F5D30">
            <w:pPr>
              <w:pStyle w:val="Heading2"/>
              <w:spacing w:before="0"/>
              <w:rPr>
                <w:sz w:val="20"/>
                <w:szCs w:val="20"/>
              </w:rPr>
            </w:pPr>
            <w:r w:rsidRPr="00C255A2">
              <w:rPr>
                <w:sz w:val="20"/>
                <w:szCs w:val="20"/>
              </w:rPr>
              <w:t xml:space="preserve">EBP intervention </w:t>
            </w:r>
          </w:p>
          <w:p w14:paraId="34118E37" w14:textId="77777777" w:rsidR="00A3060D" w:rsidRPr="007F7305" w:rsidRDefault="00A3060D" w:rsidP="003F5D30">
            <w:pPr>
              <w:rPr>
                <w:bCs/>
                <w:sz w:val="18"/>
                <w:szCs w:val="18"/>
              </w:rPr>
            </w:pPr>
            <w:r w:rsidRPr="007F7305">
              <w:rPr>
                <w:bCs/>
                <w:sz w:val="18"/>
                <w:szCs w:val="18"/>
              </w:rPr>
              <w:t xml:space="preserve">Buprenorphine education assess for readiness, initiation of dosing parameters, and self-efficacy measures to follow through the treatment to improve medication adherence.  </w:t>
            </w:r>
          </w:p>
          <w:p w14:paraId="20899D43" w14:textId="77777777" w:rsidR="00A3060D" w:rsidRPr="00C255A2" w:rsidRDefault="00A3060D" w:rsidP="003F5D30">
            <w:pPr>
              <w:rPr>
                <w:bCs/>
                <w:sz w:val="20"/>
              </w:rPr>
            </w:pPr>
          </w:p>
          <w:p w14:paraId="5A62DF8A" w14:textId="77777777" w:rsidR="00A3060D" w:rsidRPr="00C255A2" w:rsidRDefault="00A3060D" w:rsidP="003F5D30">
            <w:pPr>
              <w:pStyle w:val="Heading2"/>
              <w:spacing w:before="0"/>
              <w:rPr>
                <w:sz w:val="20"/>
                <w:szCs w:val="20"/>
              </w:rPr>
            </w:pPr>
            <w:r w:rsidRPr="00C255A2">
              <w:rPr>
                <w:sz w:val="20"/>
                <w:szCs w:val="20"/>
              </w:rPr>
              <w:t>Major steps of the intervention</w:t>
            </w:r>
          </w:p>
          <w:p w14:paraId="1E26A6EC" w14:textId="77777777" w:rsidR="00A3060D" w:rsidRPr="007F7305" w:rsidRDefault="00A3060D" w:rsidP="003F5D30">
            <w:pPr>
              <w:rPr>
                <w:bCs/>
                <w:sz w:val="18"/>
                <w:szCs w:val="18"/>
              </w:rPr>
            </w:pPr>
            <w:r w:rsidRPr="007F7305">
              <w:rPr>
                <w:bCs/>
                <w:sz w:val="18"/>
                <w:szCs w:val="18"/>
              </w:rPr>
              <w:t>1. Site and IRB approval and consent signed</w:t>
            </w:r>
          </w:p>
          <w:p w14:paraId="4BDE73E4" w14:textId="77777777" w:rsidR="00A3060D" w:rsidRPr="007F7305" w:rsidRDefault="00A3060D" w:rsidP="003F5D30">
            <w:pPr>
              <w:rPr>
                <w:bCs/>
                <w:sz w:val="18"/>
                <w:szCs w:val="18"/>
              </w:rPr>
            </w:pPr>
            <w:r w:rsidRPr="007F7305">
              <w:rPr>
                <w:bCs/>
                <w:sz w:val="18"/>
                <w:szCs w:val="18"/>
              </w:rPr>
              <w:t>2. Enroll Participants on buprenorphine</w:t>
            </w:r>
          </w:p>
          <w:p w14:paraId="3010C899" w14:textId="77777777" w:rsidR="00A3060D" w:rsidRPr="003F0958" w:rsidRDefault="00A3060D" w:rsidP="003F5D30">
            <w:pPr>
              <w:rPr>
                <w:bCs/>
                <w:sz w:val="18"/>
                <w:szCs w:val="18"/>
              </w:rPr>
            </w:pPr>
            <w:r w:rsidRPr="007F7305">
              <w:rPr>
                <w:bCs/>
                <w:sz w:val="18"/>
                <w:szCs w:val="18"/>
              </w:rPr>
              <w:t xml:space="preserve">3. Provide medication adherence survey at the </w:t>
            </w:r>
            <w:r w:rsidRPr="003F0958">
              <w:rPr>
                <w:bCs/>
                <w:sz w:val="18"/>
                <w:szCs w:val="18"/>
              </w:rPr>
              <w:t>beginning, and end of the project.</w:t>
            </w:r>
          </w:p>
          <w:p w14:paraId="0EEC5619" w14:textId="77777777" w:rsidR="00A3060D" w:rsidRPr="003F0958" w:rsidRDefault="00A3060D" w:rsidP="003F5D30">
            <w:pPr>
              <w:rPr>
                <w:bCs/>
                <w:sz w:val="18"/>
                <w:szCs w:val="18"/>
              </w:rPr>
            </w:pPr>
            <w:r w:rsidRPr="003F0958">
              <w:rPr>
                <w:bCs/>
                <w:sz w:val="18"/>
                <w:szCs w:val="18"/>
              </w:rPr>
              <w:t xml:space="preserve">4. Meet with nurses </w:t>
            </w:r>
            <w:r>
              <w:rPr>
                <w:bCs/>
                <w:sz w:val="18"/>
                <w:szCs w:val="18"/>
              </w:rPr>
              <w:t>every 2 weeks</w:t>
            </w:r>
            <w:r w:rsidRPr="003F0958">
              <w:rPr>
                <w:bCs/>
                <w:sz w:val="18"/>
                <w:szCs w:val="18"/>
              </w:rPr>
              <w:t xml:space="preserve"> to complete </w:t>
            </w:r>
            <w:r>
              <w:rPr>
                <w:bCs/>
                <w:sz w:val="18"/>
                <w:szCs w:val="18"/>
              </w:rPr>
              <w:t>COWS.</w:t>
            </w:r>
          </w:p>
          <w:p w14:paraId="1BAFBF9F" w14:textId="77777777" w:rsidR="00A3060D" w:rsidRPr="007F7305" w:rsidRDefault="00A3060D" w:rsidP="003F5D30">
            <w:pPr>
              <w:rPr>
                <w:bCs/>
                <w:sz w:val="18"/>
                <w:szCs w:val="18"/>
              </w:rPr>
            </w:pPr>
            <w:r w:rsidRPr="003F0958">
              <w:rPr>
                <w:bCs/>
                <w:sz w:val="18"/>
                <w:szCs w:val="18"/>
              </w:rPr>
              <w:t xml:space="preserve">5. Meet with clinician </w:t>
            </w:r>
            <w:r>
              <w:rPr>
                <w:bCs/>
                <w:sz w:val="18"/>
                <w:szCs w:val="18"/>
              </w:rPr>
              <w:t>every 2 weeks</w:t>
            </w:r>
            <w:r w:rsidRPr="003F0958">
              <w:rPr>
                <w:bCs/>
                <w:sz w:val="18"/>
                <w:szCs w:val="18"/>
              </w:rPr>
              <w:t xml:space="preserve"> week to evaluate for</w:t>
            </w:r>
            <w:r w:rsidRPr="007F7305">
              <w:rPr>
                <w:bCs/>
                <w:sz w:val="18"/>
                <w:szCs w:val="18"/>
              </w:rPr>
              <w:t xml:space="preserve"> dosing parameters and education through open-ended questions. </w:t>
            </w:r>
          </w:p>
          <w:p w14:paraId="4056F5A0" w14:textId="77777777" w:rsidR="00A3060D" w:rsidRPr="007F7305" w:rsidRDefault="00A3060D" w:rsidP="003F5D30">
            <w:pPr>
              <w:rPr>
                <w:bCs/>
                <w:sz w:val="18"/>
                <w:szCs w:val="18"/>
              </w:rPr>
            </w:pPr>
            <w:r w:rsidRPr="007F7305">
              <w:rPr>
                <w:bCs/>
                <w:sz w:val="18"/>
                <w:szCs w:val="18"/>
              </w:rPr>
              <w:t>5.Analyze and present collected data.</w:t>
            </w:r>
          </w:p>
          <w:p w14:paraId="6319E42C" w14:textId="77777777" w:rsidR="00A3060D" w:rsidRPr="00C255A2" w:rsidRDefault="00A3060D" w:rsidP="003F5D30">
            <w:pPr>
              <w:rPr>
                <w:bCs/>
                <w:sz w:val="20"/>
              </w:rPr>
            </w:pPr>
          </w:p>
        </w:tc>
        <w:tc>
          <w:tcPr>
            <w:tcW w:w="807" w:type="pct"/>
            <w:tcBorders>
              <w:top w:val="single" w:sz="4" w:space="0" w:color="auto"/>
              <w:bottom w:val="single" w:sz="4" w:space="0" w:color="auto"/>
            </w:tcBorders>
          </w:tcPr>
          <w:p w14:paraId="73535F25" w14:textId="77777777" w:rsidR="00A3060D" w:rsidRPr="00C255A2" w:rsidRDefault="00A3060D" w:rsidP="003F5D30">
            <w:pPr>
              <w:rPr>
                <w:bCs/>
                <w:sz w:val="20"/>
              </w:rPr>
            </w:pPr>
            <w:r w:rsidRPr="00C255A2">
              <w:rPr>
                <w:rStyle w:val="Heading2Char"/>
                <w:rFonts w:eastAsiaTheme="minorHAnsi"/>
                <w:sz w:val="20"/>
                <w:szCs w:val="20"/>
              </w:rPr>
              <w:t>The participants</w:t>
            </w:r>
          </w:p>
          <w:p w14:paraId="6076159C" w14:textId="77777777" w:rsidR="00A3060D" w:rsidRPr="007F7305" w:rsidRDefault="00A3060D" w:rsidP="003F5D30">
            <w:pPr>
              <w:rPr>
                <w:bCs/>
                <w:sz w:val="18"/>
                <w:szCs w:val="18"/>
              </w:rPr>
            </w:pPr>
            <w:r w:rsidRPr="007F7305">
              <w:rPr>
                <w:bCs/>
                <w:sz w:val="18"/>
                <w:szCs w:val="18"/>
              </w:rPr>
              <w:t xml:space="preserve">Pregnant women addicted to opiates enrolled in buprenorphine treatment </w:t>
            </w:r>
          </w:p>
          <w:p w14:paraId="2D27F596" w14:textId="77777777" w:rsidR="00A3060D" w:rsidRPr="00C255A2" w:rsidRDefault="00A3060D" w:rsidP="003F5D30">
            <w:pPr>
              <w:rPr>
                <w:bCs/>
                <w:sz w:val="20"/>
              </w:rPr>
            </w:pPr>
          </w:p>
          <w:p w14:paraId="71055541" w14:textId="77777777" w:rsidR="00A3060D" w:rsidRPr="00C255A2" w:rsidRDefault="00A3060D" w:rsidP="003F5D30">
            <w:pPr>
              <w:pStyle w:val="Heading2"/>
              <w:spacing w:before="0"/>
              <w:rPr>
                <w:sz w:val="20"/>
                <w:szCs w:val="20"/>
              </w:rPr>
            </w:pPr>
            <w:r w:rsidRPr="00C255A2">
              <w:rPr>
                <w:sz w:val="20"/>
                <w:szCs w:val="20"/>
              </w:rPr>
              <w:t>Site</w:t>
            </w:r>
          </w:p>
          <w:p w14:paraId="74A48FAD" w14:textId="77777777" w:rsidR="00A3060D" w:rsidRPr="007F7305" w:rsidRDefault="00A3060D" w:rsidP="003F5D30">
            <w:pPr>
              <w:rPr>
                <w:bCs/>
                <w:sz w:val="18"/>
                <w:szCs w:val="18"/>
              </w:rPr>
            </w:pPr>
            <w:r w:rsidRPr="007F7305">
              <w:rPr>
                <w:bCs/>
                <w:sz w:val="18"/>
                <w:szCs w:val="18"/>
              </w:rPr>
              <w:t>Outpatient Substance Use Clinic</w:t>
            </w:r>
          </w:p>
          <w:p w14:paraId="6828E3CB" w14:textId="77777777" w:rsidR="00A3060D" w:rsidRPr="00C255A2" w:rsidRDefault="00A3060D" w:rsidP="003F5D30">
            <w:pPr>
              <w:rPr>
                <w:bCs/>
                <w:sz w:val="20"/>
              </w:rPr>
            </w:pPr>
          </w:p>
          <w:p w14:paraId="03B7DE02" w14:textId="77777777" w:rsidR="00A3060D" w:rsidRPr="00C255A2" w:rsidRDefault="00A3060D" w:rsidP="003F5D30">
            <w:pPr>
              <w:pStyle w:val="Heading2"/>
              <w:spacing w:before="0"/>
              <w:rPr>
                <w:sz w:val="20"/>
                <w:szCs w:val="20"/>
              </w:rPr>
            </w:pPr>
            <w:r w:rsidRPr="00C255A2">
              <w:rPr>
                <w:sz w:val="20"/>
                <w:szCs w:val="20"/>
              </w:rPr>
              <w:t xml:space="preserve">Time Frame </w:t>
            </w:r>
          </w:p>
          <w:p w14:paraId="3FCC9E7C" w14:textId="77777777" w:rsidR="00A3060D" w:rsidRPr="00EE3362" w:rsidRDefault="00A3060D" w:rsidP="003F5D30">
            <w:pPr>
              <w:pStyle w:val="Heading2"/>
              <w:spacing w:before="0"/>
              <w:rPr>
                <w:rFonts w:ascii="Times New Roman" w:hAnsi="Times New Roman" w:cs="Times New Roman"/>
                <w:b w:val="0"/>
                <w:bCs w:val="0"/>
                <w:color w:val="000000" w:themeColor="text1"/>
                <w:sz w:val="18"/>
                <w:szCs w:val="18"/>
              </w:rPr>
            </w:pPr>
            <w:r w:rsidRPr="00EE3362">
              <w:rPr>
                <w:rFonts w:ascii="Times New Roman" w:hAnsi="Times New Roman" w:cs="Times New Roman"/>
                <w:b w:val="0"/>
                <w:bCs w:val="0"/>
                <w:color w:val="000000" w:themeColor="text1"/>
                <w:sz w:val="18"/>
                <w:szCs w:val="18"/>
              </w:rPr>
              <w:t>Three months of implementation and intervention</w:t>
            </w:r>
          </w:p>
          <w:p w14:paraId="27E8D7E3" w14:textId="77777777" w:rsidR="00A3060D" w:rsidRPr="00EE3362" w:rsidRDefault="00A3060D" w:rsidP="003F5D30">
            <w:pPr>
              <w:pStyle w:val="Heading2"/>
              <w:spacing w:before="0"/>
              <w:rPr>
                <w:rFonts w:ascii="Times New Roman" w:hAnsi="Times New Roman" w:cs="Times New Roman"/>
                <w:b w:val="0"/>
                <w:bCs w:val="0"/>
                <w:color w:val="000000" w:themeColor="text1"/>
                <w:sz w:val="18"/>
                <w:szCs w:val="18"/>
              </w:rPr>
            </w:pPr>
            <w:r w:rsidRPr="00EE3362">
              <w:rPr>
                <w:rFonts w:ascii="Times New Roman" w:hAnsi="Times New Roman" w:cs="Times New Roman"/>
                <w:b w:val="0"/>
                <w:bCs w:val="0"/>
                <w:color w:val="000000" w:themeColor="text1"/>
                <w:sz w:val="18"/>
                <w:szCs w:val="18"/>
              </w:rPr>
              <w:t>Two month of data collection</w:t>
            </w:r>
          </w:p>
          <w:p w14:paraId="2AAED4F7" w14:textId="77777777" w:rsidR="00A3060D" w:rsidRPr="007F7305" w:rsidRDefault="00A3060D" w:rsidP="003F5D30">
            <w:pPr>
              <w:rPr>
                <w:sz w:val="18"/>
                <w:szCs w:val="18"/>
              </w:rPr>
            </w:pPr>
            <w:r w:rsidRPr="007F7305">
              <w:rPr>
                <w:sz w:val="18"/>
                <w:szCs w:val="18"/>
              </w:rPr>
              <w:t>Two month of data analysis</w:t>
            </w:r>
          </w:p>
          <w:p w14:paraId="102CD5BC" w14:textId="77777777" w:rsidR="00A3060D" w:rsidRPr="00C255A2" w:rsidRDefault="00A3060D" w:rsidP="003F5D30">
            <w:pPr>
              <w:rPr>
                <w:bCs/>
                <w:sz w:val="20"/>
              </w:rPr>
            </w:pPr>
          </w:p>
          <w:p w14:paraId="23104425" w14:textId="77777777" w:rsidR="00A3060D" w:rsidRPr="00C255A2" w:rsidRDefault="00A3060D" w:rsidP="003F5D30">
            <w:pPr>
              <w:pStyle w:val="Heading2"/>
              <w:spacing w:before="0"/>
              <w:rPr>
                <w:sz w:val="20"/>
                <w:szCs w:val="20"/>
              </w:rPr>
            </w:pPr>
            <w:r w:rsidRPr="00C255A2">
              <w:rPr>
                <w:sz w:val="20"/>
                <w:szCs w:val="20"/>
              </w:rPr>
              <w:t xml:space="preserve">Consent or assent Needed </w:t>
            </w:r>
          </w:p>
          <w:p w14:paraId="421317C8" w14:textId="77777777" w:rsidR="00A3060D" w:rsidRPr="00EE3362" w:rsidRDefault="007037BC" w:rsidP="003F5D30">
            <w:pPr>
              <w:pStyle w:val="Heading2"/>
              <w:spacing w:before="0"/>
              <w:rPr>
                <w:rFonts w:ascii="Times New Roman" w:hAnsi="Times New Roman" w:cs="Times New Roman"/>
                <w:b w:val="0"/>
                <w:bCs w:val="0"/>
                <w:color w:val="000000" w:themeColor="text1"/>
                <w:sz w:val="18"/>
                <w:szCs w:val="18"/>
              </w:rPr>
            </w:pPr>
            <w:r>
              <w:rPr>
                <w:rFonts w:ascii="Times New Roman" w:hAnsi="Times New Roman" w:cs="Times New Roman"/>
                <w:b w:val="0"/>
                <w:bCs w:val="0"/>
                <w:color w:val="000000" w:themeColor="text1"/>
                <w:sz w:val="18"/>
                <w:szCs w:val="18"/>
              </w:rPr>
              <w:t>Project</w:t>
            </w:r>
            <w:r w:rsidR="00A3060D" w:rsidRPr="00EE3362">
              <w:rPr>
                <w:rFonts w:ascii="Times New Roman" w:hAnsi="Times New Roman" w:cs="Times New Roman"/>
                <w:b w:val="0"/>
                <w:bCs w:val="0"/>
                <w:color w:val="000000" w:themeColor="text1"/>
                <w:sz w:val="18"/>
                <w:szCs w:val="18"/>
              </w:rPr>
              <w:t xml:space="preserve"> participants</w:t>
            </w:r>
          </w:p>
          <w:p w14:paraId="71843369" w14:textId="77777777" w:rsidR="00A3060D" w:rsidRPr="00C255A2" w:rsidRDefault="00A3060D" w:rsidP="003F5D30">
            <w:pPr>
              <w:pStyle w:val="Heading2"/>
              <w:spacing w:before="0"/>
              <w:rPr>
                <w:b w:val="0"/>
                <w:sz w:val="20"/>
                <w:szCs w:val="20"/>
              </w:rPr>
            </w:pPr>
          </w:p>
          <w:p w14:paraId="77B54897" w14:textId="77777777" w:rsidR="00A3060D" w:rsidRPr="00C255A2" w:rsidRDefault="00A3060D" w:rsidP="003F5D30">
            <w:pPr>
              <w:pStyle w:val="Heading2"/>
              <w:spacing w:before="0"/>
              <w:rPr>
                <w:sz w:val="20"/>
                <w:szCs w:val="20"/>
              </w:rPr>
            </w:pPr>
            <w:r w:rsidRPr="00C255A2">
              <w:rPr>
                <w:sz w:val="20"/>
                <w:szCs w:val="20"/>
              </w:rPr>
              <w:t xml:space="preserve">Other person(s) collecting data </w:t>
            </w:r>
          </w:p>
          <w:p w14:paraId="00AEB608" w14:textId="77777777" w:rsidR="00A3060D" w:rsidRPr="00EE3362" w:rsidRDefault="00A3060D" w:rsidP="003F5D30">
            <w:pPr>
              <w:pStyle w:val="Heading2"/>
              <w:spacing w:before="0"/>
              <w:rPr>
                <w:rFonts w:ascii="Times New Roman" w:hAnsi="Times New Roman" w:cs="Times New Roman"/>
                <w:b w:val="0"/>
                <w:bCs w:val="0"/>
                <w:color w:val="000000" w:themeColor="text1"/>
                <w:sz w:val="18"/>
                <w:szCs w:val="18"/>
              </w:rPr>
            </w:pPr>
            <w:r w:rsidRPr="00EE3362">
              <w:rPr>
                <w:rFonts w:ascii="Times New Roman" w:hAnsi="Times New Roman" w:cs="Times New Roman"/>
                <w:b w:val="0"/>
                <w:bCs w:val="0"/>
                <w:color w:val="000000" w:themeColor="text1"/>
                <w:sz w:val="18"/>
                <w:szCs w:val="18"/>
              </w:rPr>
              <w:t>Yes, nurses, clinician, facility preceptor, chief medical officer, and participants</w:t>
            </w:r>
          </w:p>
          <w:p w14:paraId="4989F70B" w14:textId="77777777" w:rsidR="00A3060D" w:rsidRPr="00C255A2" w:rsidRDefault="00A3060D" w:rsidP="003F5D30">
            <w:pPr>
              <w:rPr>
                <w:bCs/>
                <w:sz w:val="20"/>
              </w:rPr>
            </w:pPr>
          </w:p>
          <w:p w14:paraId="4CD74C4B" w14:textId="77777777" w:rsidR="00A3060D" w:rsidRPr="00C255A2" w:rsidRDefault="00A3060D" w:rsidP="003F5D30">
            <w:pPr>
              <w:pStyle w:val="Heading2"/>
              <w:spacing w:before="0"/>
              <w:rPr>
                <w:rStyle w:val="Heading2Char"/>
                <w:b/>
                <w:bCs/>
                <w:sz w:val="20"/>
                <w:szCs w:val="20"/>
              </w:rPr>
            </w:pPr>
            <w:r w:rsidRPr="00C255A2">
              <w:rPr>
                <w:rStyle w:val="Heading2Char"/>
                <w:sz w:val="20"/>
                <w:szCs w:val="20"/>
              </w:rPr>
              <w:t xml:space="preserve">Others consenting </w:t>
            </w:r>
          </w:p>
          <w:p w14:paraId="7A96C2BE" w14:textId="77777777" w:rsidR="00A3060D" w:rsidRPr="00EE3362" w:rsidRDefault="00A3060D" w:rsidP="003F5D30">
            <w:pPr>
              <w:pStyle w:val="Heading2"/>
              <w:spacing w:before="0"/>
              <w:rPr>
                <w:rFonts w:ascii="Times New Roman" w:hAnsi="Times New Roman" w:cs="Times New Roman"/>
                <w:b w:val="0"/>
                <w:bCs w:val="0"/>
                <w:sz w:val="18"/>
                <w:szCs w:val="18"/>
              </w:rPr>
            </w:pPr>
            <w:r w:rsidRPr="00EE3362">
              <w:rPr>
                <w:rFonts w:ascii="Times New Roman" w:hAnsi="Times New Roman" w:cs="Times New Roman"/>
                <w:b w:val="0"/>
                <w:bCs w:val="0"/>
                <w:color w:val="000000" w:themeColor="text1"/>
                <w:sz w:val="18"/>
                <w:szCs w:val="18"/>
              </w:rPr>
              <w:t>No</w:t>
            </w:r>
          </w:p>
        </w:tc>
        <w:tc>
          <w:tcPr>
            <w:tcW w:w="86" w:type="pct"/>
            <w:tcBorders>
              <w:top w:val="nil"/>
              <w:left w:val="nil"/>
              <w:bottom w:val="nil"/>
            </w:tcBorders>
          </w:tcPr>
          <w:p w14:paraId="04B9E9A4" w14:textId="77777777" w:rsidR="00A3060D" w:rsidRPr="00C255A2" w:rsidRDefault="00A3060D" w:rsidP="003F5D30">
            <w:pPr>
              <w:rPr>
                <w:sz w:val="20"/>
              </w:rPr>
            </w:pPr>
          </w:p>
        </w:tc>
        <w:tc>
          <w:tcPr>
            <w:tcW w:w="818" w:type="pct"/>
            <w:tcBorders>
              <w:top w:val="single" w:sz="4" w:space="0" w:color="auto"/>
              <w:bottom w:val="single" w:sz="4" w:space="0" w:color="auto"/>
            </w:tcBorders>
          </w:tcPr>
          <w:p w14:paraId="6B44DA5E" w14:textId="77777777" w:rsidR="00A3060D" w:rsidRPr="00C255A2" w:rsidRDefault="00A3060D" w:rsidP="003F5D30">
            <w:pPr>
              <w:pStyle w:val="Heading2"/>
              <w:spacing w:before="0"/>
              <w:rPr>
                <w:sz w:val="20"/>
                <w:szCs w:val="20"/>
              </w:rPr>
            </w:pPr>
            <w:r w:rsidRPr="00C255A2">
              <w:rPr>
                <w:sz w:val="20"/>
                <w:szCs w:val="20"/>
              </w:rPr>
              <w:t xml:space="preserve">Outcome(s) to be measured during project. </w:t>
            </w:r>
          </w:p>
          <w:p w14:paraId="4B7A4547" w14:textId="77777777" w:rsidR="00A3060D" w:rsidRPr="00EE3362" w:rsidRDefault="00A3060D" w:rsidP="003F5D30">
            <w:pPr>
              <w:pStyle w:val="Heading2"/>
              <w:spacing w:before="0"/>
              <w:rPr>
                <w:rFonts w:ascii="Times New Roman" w:hAnsi="Times New Roman" w:cs="Times New Roman"/>
                <w:b w:val="0"/>
                <w:bCs w:val="0"/>
                <w:color w:val="000000" w:themeColor="text1"/>
                <w:sz w:val="18"/>
                <w:szCs w:val="18"/>
              </w:rPr>
            </w:pPr>
            <w:r w:rsidRPr="00EE3362">
              <w:rPr>
                <w:rFonts w:ascii="Times New Roman" w:hAnsi="Times New Roman" w:cs="Times New Roman"/>
                <w:b w:val="0"/>
                <w:bCs w:val="0"/>
                <w:color w:val="000000" w:themeColor="text1"/>
                <w:sz w:val="18"/>
                <w:szCs w:val="18"/>
              </w:rPr>
              <w:t>Primary: Medication adherence to buprenorphine treatment and improved knowledge at the end 3-month implementation period.</w:t>
            </w:r>
          </w:p>
          <w:p w14:paraId="2CC09BD2" w14:textId="77777777" w:rsidR="00A3060D" w:rsidRPr="00EE3362" w:rsidRDefault="00A3060D" w:rsidP="003F5D30">
            <w:pPr>
              <w:pStyle w:val="Heading2"/>
              <w:spacing w:before="0"/>
              <w:rPr>
                <w:rFonts w:ascii="Times New Roman" w:hAnsi="Times New Roman" w:cs="Times New Roman"/>
                <w:b w:val="0"/>
                <w:bCs w:val="0"/>
                <w:color w:val="000000" w:themeColor="text1"/>
                <w:sz w:val="18"/>
                <w:szCs w:val="18"/>
              </w:rPr>
            </w:pPr>
            <w:r w:rsidRPr="00EE3362">
              <w:rPr>
                <w:rFonts w:ascii="Times New Roman" w:hAnsi="Times New Roman" w:cs="Times New Roman"/>
                <w:b w:val="0"/>
                <w:bCs w:val="0"/>
                <w:color w:val="000000" w:themeColor="text1"/>
                <w:sz w:val="18"/>
                <w:szCs w:val="18"/>
              </w:rPr>
              <w:t xml:space="preserve">Secondary: Elimination of opioid cravings and withdrawal through dosage stabilization. </w:t>
            </w:r>
          </w:p>
          <w:p w14:paraId="742697C2" w14:textId="77777777" w:rsidR="00A3060D" w:rsidRPr="00C255A2" w:rsidRDefault="00A3060D" w:rsidP="003F5D30">
            <w:pPr>
              <w:rPr>
                <w:bCs/>
                <w:sz w:val="20"/>
              </w:rPr>
            </w:pPr>
          </w:p>
          <w:p w14:paraId="0798F0D4" w14:textId="77777777" w:rsidR="00A3060D" w:rsidRPr="00C255A2" w:rsidRDefault="00A3060D" w:rsidP="003F5D30">
            <w:pPr>
              <w:pStyle w:val="Heading2"/>
              <w:spacing w:before="0"/>
              <w:rPr>
                <w:sz w:val="20"/>
                <w:szCs w:val="20"/>
              </w:rPr>
            </w:pPr>
            <w:r w:rsidRPr="00C255A2">
              <w:rPr>
                <w:sz w:val="20"/>
                <w:szCs w:val="20"/>
              </w:rPr>
              <w:t>Measurement tool</w:t>
            </w:r>
          </w:p>
          <w:p w14:paraId="115BB887" w14:textId="77777777" w:rsidR="00A3060D" w:rsidRPr="00EE3362" w:rsidRDefault="00A3060D" w:rsidP="003F5D30">
            <w:pPr>
              <w:pStyle w:val="Heading2"/>
              <w:spacing w:before="0"/>
              <w:rPr>
                <w:rFonts w:ascii="Times New Roman" w:hAnsi="Times New Roman" w:cs="Times New Roman"/>
                <w:b w:val="0"/>
                <w:bCs w:val="0"/>
                <w:color w:val="000000" w:themeColor="text1"/>
                <w:sz w:val="18"/>
                <w:szCs w:val="18"/>
              </w:rPr>
            </w:pPr>
            <w:r w:rsidRPr="00EE3362">
              <w:rPr>
                <w:rFonts w:ascii="Times New Roman" w:hAnsi="Times New Roman" w:cs="Times New Roman"/>
                <w:b w:val="0"/>
                <w:bCs w:val="0"/>
                <w:color w:val="000000" w:themeColor="text1"/>
                <w:sz w:val="18"/>
                <w:szCs w:val="18"/>
              </w:rPr>
              <w:t>1. Clinical Opiate Withdrawal Scale</w:t>
            </w:r>
          </w:p>
          <w:p w14:paraId="06C2DFC6" w14:textId="77777777" w:rsidR="00A3060D" w:rsidRPr="00EE3362" w:rsidRDefault="00A3060D" w:rsidP="003F5D30">
            <w:pPr>
              <w:pStyle w:val="Heading2"/>
              <w:spacing w:before="0"/>
              <w:rPr>
                <w:rFonts w:ascii="Times New Roman" w:hAnsi="Times New Roman" w:cs="Times New Roman"/>
                <w:b w:val="0"/>
                <w:bCs w:val="0"/>
                <w:color w:val="000000" w:themeColor="text1"/>
                <w:sz w:val="18"/>
                <w:szCs w:val="18"/>
              </w:rPr>
            </w:pPr>
            <w:r w:rsidRPr="00EE3362">
              <w:rPr>
                <w:rFonts w:ascii="Times New Roman" w:hAnsi="Times New Roman" w:cs="Times New Roman"/>
                <w:b w:val="0"/>
                <w:bCs w:val="0"/>
                <w:color w:val="000000" w:themeColor="text1"/>
                <w:sz w:val="18"/>
                <w:szCs w:val="18"/>
              </w:rPr>
              <w:t>2.. Medication Adherence Scale Survey</w:t>
            </w:r>
          </w:p>
          <w:p w14:paraId="7D0F6267" w14:textId="77777777" w:rsidR="00A3060D" w:rsidRPr="00AB0E4F" w:rsidRDefault="00A3060D" w:rsidP="003F5D30">
            <w:pPr>
              <w:rPr>
                <w:sz w:val="18"/>
                <w:szCs w:val="18"/>
              </w:rPr>
            </w:pPr>
            <w:r w:rsidRPr="00AB0E4F">
              <w:rPr>
                <w:sz w:val="18"/>
                <w:szCs w:val="18"/>
              </w:rPr>
              <w:t>3. Urine drug screen</w:t>
            </w:r>
          </w:p>
          <w:p w14:paraId="523F0174" w14:textId="77777777" w:rsidR="00A3060D" w:rsidRDefault="00A3060D" w:rsidP="003F5D30"/>
          <w:p w14:paraId="562798AE" w14:textId="77777777" w:rsidR="00A3060D" w:rsidRDefault="00A3060D" w:rsidP="003F5D30">
            <w:pPr>
              <w:pStyle w:val="Heading2"/>
              <w:spacing w:before="0"/>
              <w:rPr>
                <w:sz w:val="20"/>
                <w:szCs w:val="20"/>
              </w:rPr>
            </w:pPr>
            <w:r>
              <w:rPr>
                <w:sz w:val="20"/>
                <w:szCs w:val="20"/>
              </w:rPr>
              <w:t xml:space="preserve">Statistical analysis </w:t>
            </w:r>
          </w:p>
          <w:p w14:paraId="4819275F" w14:textId="77777777" w:rsidR="00A3060D" w:rsidRDefault="00A3060D" w:rsidP="003F5D30">
            <w:pPr>
              <w:pStyle w:val="Heading2"/>
              <w:spacing w:before="0"/>
              <w:rPr>
                <w:rFonts w:ascii="Times New Roman" w:hAnsi="Times New Roman" w:cs="Times New Roman"/>
                <w:b w:val="0"/>
                <w:bCs w:val="0"/>
                <w:color w:val="000000" w:themeColor="text1"/>
                <w:sz w:val="18"/>
                <w:szCs w:val="18"/>
              </w:rPr>
            </w:pPr>
            <w:r w:rsidRPr="00EE3362">
              <w:rPr>
                <w:rFonts w:ascii="Times New Roman" w:hAnsi="Times New Roman" w:cs="Times New Roman"/>
                <w:b w:val="0"/>
                <w:bCs w:val="0"/>
                <w:color w:val="000000" w:themeColor="text1"/>
                <w:sz w:val="18"/>
                <w:szCs w:val="18"/>
              </w:rPr>
              <w:t>1. Descriptive statistics to analyze data</w:t>
            </w:r>
          </w:p>
          <w:p w14:paraId="08085164" w14:textId="77777777" w:rsidR="00DC4E54" w:rsidRPr="00DC4E54" w:rsidRDefault="00DC4E54" w:rsidP="00DC4E54"/>
          <w:p w14:paraId="42270FB1" w14:textId="77777777" w:rsidR="00A3060D" w:rsidRPr="003F0958" w:rsidRDefault="00A3060D" w:rsidP="003F5D30">
            <w:pPr>
              <w:rPr>
                <w:sz w:val="18"/>
                <w:szCs w:val="18"/>
              </w:rPr>
            </w:pPr>
          </w:p>
          <w:p w14:paraId="6F91D323" w14:textId="77777777" w:rsidR="00A3060D" w:rsidRPr="00AB0E4F" w:rsidRDefault="00A3060D" w:rsidP="003F5D30"/>
          <w:p w14:paraId="485DDDC0" w14:textId="77777777" w:rsidR="00A3060D" w:rsidRPr="00C255A2" w:rsidRDefault="00A3060D" w:rsidP="003F5D30">
            <w:pPr>
              <w:pStyle w:val="Heading2"/>
              <w:tabs>
                <w:tab w:val="right" w:pos="1901"/>
              </w:tabs>
              <w:spacing w:before="0"/>
              <w:rPr>
                <w:b w:val="0"/>
                <w:sz w:val="20"/>
                <w:szCs w:val="20"/>
              </w:rPr>
            </w:pPr>
          </w:p>
          <w:p w14:paraId="5410E84A" w14:textId="77777777" w:rsidR="00A3060D" w:rsidRPr="00C255A2" w:rsidRDefault="00A3060D" w:rsidP="003F5D30">
            <w:pPr>
              <w:pStyle w:val="Heading2"/>
              <w:tabs>
                <w:tab w:val="right" w:pos="1901"/>
              </w:tabs>
              <w:spacing w:before="0"/>
              <w:rPr>
                <w:b w:val="0"/>
                <w:sz w:val="20"/>
                <w:szCs w:val="20"/>
              </w:rPr>
            </w:pPr>
          </w:p>
        </w:tc>
        <w:tc>
          <w:tcPr>
            <w:tcW w:w="804" w:type="pct"/>
            <w:gridSpan w:val="2"/>
            <w:tcBorders>
              <w:top w:val="single" w:sz="4" w:space="0" w:color="auto"/>
              <w:bottom w:val="single" w:sz="4" w:space="0" w:color="auto"/>
            </w:tcBorders>
          </w:tcPr>
          <w:p w14:paraId="27AC3B0C" w14:textId="77777777" w:rsidR="00A3060D" w:rsidRPr="00C255A2" w:rsidRDefault="00A3060D" w:rsidP="003F5D30">
            <w:pPr>
              <w:pStyle w:val="Heading2"/>
              <w:spacing w:before="0"/>
              <w:rPr>
                <w:sz w:val="20"/>
                <w:szCs w:val="20"/>
              </w:rPr>
            </w:pPr>
            <w:r w:rsidRPr="00C255A2">
              <w:rPr>
                <w:sz w:val="20"/>
                <w:szCs w:val="20"/>
              </w:rPr>
              <w:t xml:space="preserve">Outcomes to be measured beyond project time. </w:t>
            </w:r>
          </w:p>
          <w:p w14:paraId="1561FEDF" w14:textId="77777777" w:rsidR="00A3060D" w:rsidRPr="00C255A2" w:rsidRDefault="00A3060D" w:rsidP="003F5D30">
            <w:pPr>
              <w:pStyle w:val="Heading2"/>
              <w:spacing w:before="0"/>
              <w:rPr>
                <w:sz w:val="20"/>
                <w:szCs w:val="20"/>
              </w:rPr>
            </w:pPr>
          </w:p>
          <w:p w14:paraId="6B7B7DBC" w14:textId="77777777" w:rsidR="00A3060D" w:rsidRPr="007F7305" w:rsidRDefault="00A3060D" w:rsidP="003F5D30">
            <w:pPr>
              <w:rPr>
                <w:bCs/>
                <w:sz w:val="18"/>
                <w:szCs w:val="18"/>
              </w:rPr>
            </w:pPr>
            <w:r w:rsidRPr="007F7305">
              <w:rPr>
                <w:bCs/>
                <w:sz w:val="18"/>
                <w:szCs w:val="18"/>
              </w:rPr>
              <w:t>1. Adherence to buprenorphine treatment until after postpartum.</w:t>
            </w:r>
          </w:p>
          <w:p w14:paraId="7B93957F" w14:textId="77777777" w:rsidR="00A3060D" w:rsidRPr="007F7305" w:rsidRDefault="00A3060D" w:rsidP="003F5D30">
            <w:pPr>
              <w:rPr>
                <w:bCs/>
                <w:sz w:val="18"/>
                <w:szCs w:val="18"/>
              </w:rPr>
            </w:pPr>
            <w:r w:rsidRPr="007F7305">
              <w:rPr>
                <w:bCs/>
                <w:sz w:val="18"/>
                <w:szCs w:val="18"/>
              </w:rPr>
              <w:t xml:space="preserve">2. Refrain from illicit opioid use until after postpartum. </w:t>
            </w:r>
          </w:p>
          <w:p w14:paraId="67DB213F" w14:textId="77777777" w:rsidR="00A3060D" w:rsidRPr="00C255A2" w:rsidRDefault="00A3060D" w:rsidP="003F5D30">
            <w:pPr>
              <w:rPr>
                <w:bCs/>
                <w:sz w:val="20"/>
              </w:rPr>
            </w:pPr>
          </w:p>
          <w:p w14:paraId="5C974E51" w14:textId="77777777" w:rsidR="00A3060D" w:rsidRPr="00C255A2" w:rsidRDefault="00A3060D" w:rsidP="003F5D30">
            <w:pPr>
              <w:rPr>
                <w:bCs/>
                <w:sz w:val="20"/>
              </w:rPr>
            </w:pPr>
          </w:p>
          <w:p w14:paraId="33A470DD" w14:textId="77777777" w:rsidR="00A3060D" w:rsidRPr="00C255A2" w:rsidRDefault="00A3060D" w:rsidP="003F5D30">
            <w:pPr>
              <w:rPr>
                <w:bCs/>
                <w:sz w:val="20"/>
              </w:rPr>
            </w:pPr>
          </w:p>
          <w:p w14:paraId="468A964B" w14:textId="77777777" w:rsidR="00A3060D" w:rsidRPr="00C255A2" w:rsidRDefault="00A3060D" w:rsidP="003F5D30">
            <w:pPr>
              <w:rPr>
                <w:bCs/>
                <w:sz w:val="20"/>
              </w:rPr>
            </w:pPr>
          </w:p>
          <w:p w14:paraId="4DB48413" w14:textId="77777777" w:rsidR="00A3060D" w:rsidRPr="00C255A2" w:rsidRDefault="00A3060D" w:rsidP="003F5D30">
            <w:pPr>
              <w:rPr>
                <w:bCs/>
                <w:sz w:val="20"/>
              </w:rPr>
            </w:pPr>
          </w:p>
          <w:p w14:paraId="213BBC06" w14:textId="77777777" w:rsidR="00A3060D" w:rsidRPr="00C255A2" w:rsidRDefault="00A3060D" w:rsidP="003F5D30">
            <w:pPr>
              <w:rPr>
                <w:bCs/>
                <w:sz w:val="20"/>
              </w:rPr>
            </w:pPr>
          </w:p>
          <w:p w14:paraId="0BA8F3F8" w14:textId="77777777" w:rsidR="00A3060D" w:rsidRPr="00C255A2" w:rsidRDefault="00A3060D" w:rsidP="003F5D30">
            <w:pPr>
              <w:rPr>
                <w:bCs/>
                <w:sz w:val="20"/>
              </w:rPr>
            </w:pPr>
          </w:p>
          <w:p w14:paraId="6BA43700" w14:textId="77777777" w:rsidR="00A3060D" w:rsidRPr="00C255A2" w:rsidRDefault="00A3060D" w:rsidP="003F5D30">
            <w:pPr>
              <w:rPr>
                <w:bCs/>
                <w:sz w:val="20"/>
              </w:rPr>
            </w:pPr>
          </w:p>
        </w:tc>
        <w:tc>
          <w:tcPr>
            <w:tcW w:w="775" w:type="pct"/>
            <w:tcBorders>
              <w:top w:val="single" w:sz="4" w:space="0" w:color="auto"/>
              <w:bottom w:val="single" w:sz="4" w:space="0" w:color="auto"/>
            </w:tcBorders>
          </w:tcPr>
          <w:p w14:paraId="15DEE6E6" w14:textId="77777777" w:rsidR="00A3060D" w:rsidRPr="00C255A2" w:rsidRDefault="00A3060D" w:rsidP="003F5D30">
            <w:pPr>
              <w:pStyle w:val="Heading2"/>
              <w:spacing w:before="0"/>
              <w:rPr>
                <w:sz w:val="20"/>
                <w:szCs w:val="20"/>
              </w:rPr>
            </w:pPr>
            <w:r w:rsidRPr="00C255A2">
              <w:rPr>
                <w:sz w:val="20"/>
                <w:szCs w:val="20"/>
              </w:rPr>
              <w:t xml:space="preserve">Outcomes to be measured in distant future. </w:t>
            </w:r>
          </w:p>
          <w:p w14:paraId="234CCE9D" w14:textId="77777777" w:rsidR="00A3060D" w:rsidRPr="00C255A2" w:rsidRDefault="00A3060D" w:rsidP="003F5D30">
            <w:pPr>
              <w:pStyle w:val="Heading2"/>
              <w:spacing w:before="0"/>
              <w:rPr>
                <w:sz w:val="20"/>
                <w:szCs w:val="20"/>
              </w:rPr>
            </w:pPr>
          </w:p>
          <w:p w14:paraId="549F1455" w14:textId="77777777" w:rsidR="00A3060D" w:rsidRPr="00EE3362" w:rsidRDefault="00A3060D" w:rsidP="003F5D30">
            <w:pPr>
              <w:pStyle w:val="Heading2"/>
              <w:spacing w:before="0"/>
              <w:rPr>
                <w:rFonts w:ascii="Times New Roman" w:hAnsi="Times New Roman" w:cs="Times New Roman"/>
                <w:b w:val="0"/>
                <w:bCs w:val="0"/>
                <w:color w:val="000000" w:themeColor="text1"/>
                <w:sz w:val="18"/>
                <w:szCs w:val="18"/>
              </w:rPr>
            </w:pPr>
            <w:r w:rsidRPr="00EE3362">
              <w:rPr>
                <w:rFonts w:ascii="Times New Roman" w:hAnsi="Times New Roman" w:cs="Times New Roman"/>
                <w:b w:val="0"/>
                <w:bCs w:val="0"/>
                <w:color w:val="000000" w:themeColor="text1"/>
                <w:sz w:val="18"/>
                <w:szCs w:val="18"/>
              </w:rPr>
              <w:t>1. Adherence to buprenorphine treatment for at least one year or until successfully completing the program.</w:t>
            </w:r>
          </w:p>
          <w:p w14:paraId="75DBDCAA" w14:textId="77777777" w:rsidR="00A3060D" w:rsidRPr="00EE3362" w:rsidRDefault="00A3060D" w:rsidP="003F5D30"/>
          <w:p w14:paraId="0EAD5328" w14:textId="77777777" w:rsidR="00A3060D" w:rsidRPr="00EE3362" w:rsidRDefault="00A3060D" w:rsidP="003F5D30">
            <w:pPr>
              <w:pStyle w:val="Heading2"/>
              <w:spacing w:before="0"/>
              <w:rPr>
                <w:b w:val="0"/>
                <w:bCs w:val="0"/>
                <w:color w:val="000000" w:themeColor="text1"/>
                <w:sz w:val="20"/>
                <w:szCs w:val="20"/>
              </w:rPr>
            </w:pPr>
            <w:r w:rsidRPr="00EE3362">
              <w:rPr>
                <w:rFonts w:ascii="Times New Roman" w:hAnsi="Times New Roman" w:cs="Times New Roman"/>
                <w:b w:val="0"/>
                <w:bCs w:val="0"/>
                <w:color w:val="000000" w:themeColor="text1"/>
                <w:sz w:val="18"/>
                <w:szCs w:val="18"/>
              </w:rPr>
              <w:t>2. Refrain from illicit opioid use for at least one year or maintain abstinence after successfully completing the program.</w:t>
            </w:r>
          </w:p>
          <w:p w14:paraId="2A5BE080" w14:textId="77777777" w:rsidR="00A3060D" w:rsidRDefault="00A3060D" w:rsidP="003F5D30"/>
          <w:p w14:paraId="21C06678" w14:textId="77777777" w:rsidR="00A3060D" w:rsidRPr="003F0958" w:rsidRDefault="00A3060D" w:rsidP="003F5D30"/>
        </w:tc>
      </w:tr>
    </w:tbl>
    <w:p w14:paraId="29F75CEB" w14:textId="77777777" w:rsidR="007C13D8" w:rsidRDefault="007C13D8" w:rsidP="00B02D3A">
      <w:pPr>
        <w:pStyle w:val="APA"/>
        <w:ind w:firstLine="0"/>
        <w:rPr>
          <w:b/>
        </w:rPr>
      </w:pPr>
    </w:p>
    <w:p w14:paraId="11B4683C" w14:textId="77777777" w:rsidR="007C13D8" w:rsidRDefault="005A15E5" w:rsidP="004F4372">
      <w:pPr>
        <w:pStyle w:val="APA"/>
        <w:ind w:firstLine="0"/>
        <w:jc w:val="center"/>
        <w:rPr>
          <w:b/>
        </w:rPr>
      </w:pPr>
      <w:r>
        <w:rPr>
          <w:b/>
        </w:rPr>
        <w:lastRenderedPageBreak/>
        <w:t xml:space="preserve">Appendix N - </w:t>
      </w:r>
      <w:r w:rsidR="007C13D8">
        <w:rPr>
          <w:b/>
        </w:rPr>
        <w:t>IRB</w:t>
      </w:r>
      <w:r w:rsidR="004F4372">
        <w:rPr>
          <w:b/>
        </w:rPr>
        <w:t xml:space="preserve"> Approval Letter</w:t>
      </w:r>
      <w:r w:rsidR="004F4372" w:rsidRPr="007C13D8">
        <w:rPr>
          <w:b/>
          <w:noProof/>
        </w:rPr>
        <w:drawing>
          <wp:inline distT="0" distB="0" distL="0" distR="0" wp14:anchorId="5FA0742B" wp14:editId="29956E0A">
            <wp:extent cx="8229600" cy="5387340"/>
            <wp:effectExtent l="0" t="0" r="0" b="0"/>
            <wp:docPr id="87" name="Picture 87" descr="Text, let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8229600" cy="5387340"/>
                    </a:xfrm>
                    <a:prstGeom prst="rect">
                      <a:avLst/>
                    </a:prstGeom>
                  </pic:spPr>
                </pic:pic>
              </a:graphicData>
            </a:graphic>
          </wp:inline>
        </w:drawing>
      </w:r>
    </w:p>
    <w:p w14:paraId="510F7680" w14:textId="77777777" w:rsidR="007C13D8" w:rsidRDefault="005A15E5" w:rsidP="007C13D8">
      <w:pPr>
        <w:pStyle w:val="APA"/>
        <w:ind w:firstLine="0"/>
        <w:jc w:val="center"/>
        <w:rPr>
          <w:b/>
        </w:rPr>
      </w:pPr>
      <w:r>
        <w:rPr>
          <w:b/>
        </w:rPr>
        <w:lastRenderedPageBreak/>
        <w:t xml:space="preserve">Appendix O </w:t>
      </w:r>
      <w:r w:rsidR="004544C5">
        <w:rPr>
          <w:b/>
        </w:rPr>
        <w:t>– Faculty DNP Project Proposal Letter</w:t>
      </w:r>
    </w:p>
    <w:p w14:paraId="5941E8E3" w14:textId="77777777" w:rsidR="00492262" w:rsidRDefault="004544C5" w:rsidP="00492262">
      <w:pPr>
        <w:pStyle w:val="APA"/>
        <w:ind w:firstLine="0"/>
        <w:jc w:val="center"/>
        <w:rPr>
          <w:b/>
        </w:rPr>
      </w:pPr>
      <w:r w:rsidRPr="004544C5">
        <w:rPr>
          <w:b/>
          <w:noProof/>
        </w:rPr>
        <w:drawing>
          <wp:inline distT="0" distB="0" distL="0" distR="0" wp14:anchorId="64AB35FF" wp14:editId="1743529A">
            <wp:extent cx="4111232" cy="5247666"/>
            <wp:effectExtent l="0" t="0" r="3810" b="0"/>
            <wp:docPr id="84" name="Picture 84"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4131021" cy="5272925"/>
                    </a:xfrm>
                    <a:prstGeom prst="rect">
                      <a:avLst/>
                    </a:prstGeom>
                  </pic:spPr>
                </pic:pic>
              </a:graphicData>
            </a:graphic>
          </wp:inline>
        </w:drawing>
      </w:r>
    </w:p>
    <w:p w14:paraId="509024E1" w14:textId="77777777" w:rsidR="004544C5" w:rsidRDefault="004544C5" w:rsidP="004544C5">
      <w:pPr>
        <w:pStyle w:val="APA"/>
        <w:ind w:firstLine="0"/>
        <w:rPr>
          <w:b/>
        </w:rPr>
        <w:sectPr w:rsidR="004544C5" w:rsidSect="0022778D">
          <w:pgSz w:w="15840" w:h="12240" w:orient="landscape"/>
          <w:pgMar w:top="1440" w:right="1440" w:bottom="1440" w:left="1440" w:header="706" w:footer="706" w:gutter="0"/>
          <w:cols w:space="708"/>
          <w:docGrid w:linePitch="360"/>
        </w:sectPr>
      </w:pPr>
    </w:p>
    <w:p w14:paraId="44E3B277" w14:textId="77777777" w:rsidR="005A15E5" w:rsidRDefault="005A15E5" w:rsidP="00492262">
      <w:pPr>
        <w:pStyle w:val="APA"/>
        <w:ind w:firstLine="0"/>
        <w:jc w:val="center"/>
        <w:rPr>
          <w:b/>
        </w:rPr>
      </w:pPr>
      <w:r>
        <w:rPr>
          <w:b/>
        </w:rPr>
        <w:lastRenderedPageBreak/>
        <w:t>Appendix P</w:t>
      </w:r>
    </w:p>
    <w:p w14:paraId="6E425A31" w14:textId="77777777" w:rsidR="005A15E5" w:rsidRDefault="005A15E5" w:rsidP="007C13D8">
      <w:pPr>
        <w:pStyle w:val="APA"/>
        <w:ind w:firstLine="0"/>
        <w:jc w:val="center"/>
        <w:rPr>
          <w:b/>
        </w:rPr>
      </w:pPr>
      <w:r>
        <w:rPr>
          <w:b/>
        </w:rPr>
        <w:t>Executive Summary</w:t>
      </w:r>
    </w:p>
    <w:p w14:paraId="028AF746" w14:textId="77777777" w:rsidR="007A422E" w:rsidRDefault="007A422E" w:rsidP="0022778D">
      <w:pPr>
        <w:pStyle w:val="APA"/>
      </w:pPr>
      <w:r w:rsidRPr="005C68CB">
        <w:t xml:space="preserve">An increase in the significance of illicit opioid addiction during pregnancy continues to be a public health concern due to adverse effects on fetal development and maternal risk behaviors that impact society. </w:t>
      </w:r>
      <w:r w:rsidRPr="00B37314">
        <w:rPr>
          <w:color w:val="0E101A"/>
        </w:rPr>
        <w:t xml:space="preserve">The use of opioid assisted treatment has demonstrated </w:t>
      </w:r>
      <w:r>
        <w:rPr>
          <w:color w:val="0E101A"/>
        </w:rPr>
        <w:t xml:space="preserve">the ability </w:t>
      </w:r>
      <w:r w:rsidRPr="00B37314">
        <w:rPr>
          <w:color w:val="0E101A"/>
        </w:rPr>
        <w:t xml:space="preserve">to decrease the risk for infection, decrease illicit drug use, and increase adherence </w:t>
      </w:r>
      <w:r w:rsidR="003253E1">
        <w:rPr>
          <w:color w:val="0E101A"/>
        </w:rPr>
        <w:t xml:space="preserve">to </w:t>
      </w:r>
      <w:r w:rsidRPr="00B37314">
        <w:rPr>
          <w:color w:val="0E101A"/>
        </w:rPr>
        <w:t>maternal and neonatal care</w:t>
      </w:r>
      <w:r>
        <w:t xml:space="preserve">. </w:t>
      </w:r>
      <w:r w:rsidRPr="00B37314">
        <w:t>The current data on illicit opioid use has increased among pregnant women over the past decad</w:t>
      </w:r>
      <w:r w:rsidR="003253E1">
        <w:t>e</w:t>
      </w:r>
      <w:r>
        <w:t xml:space="preserve">. </w:t>
      </w:r>
      <w:r>
        <w:rPr>
          <w:color w:val="0E101A"/>
          <w:shd w:val="clear" w:color="auto" w:fill="FFFFFF"/>
        </w:rPr>
        <w:t>Nearly</w:t>
      </w:r>
      <w:r w:rsidRPr="00B37314">
        <w:rPr>
          <w:color w:val="0E101A"/>
          <w:shd w:val="clear" w:color="auto" w:fill="FFFFFF"/>
        </w:rPr>
        <w:t xml:space="preserve"> 7,800 pregnant women in Missouri struggled with drug or alcohol use in 2019</w:t>
      </w:r>
      <w:r w:rsidR="003253E1">
        <w:rPr>
          <w:color w:val="0E101A"/>
          <w:shd w:val="clear" w:color="auto" w:fill="FFFFFF"/>
        </w:rPr>
        <w:t>,</w:t>
      </w:r>
      <w:r>
        <w:rPr>
          <w:color w:val="0E101A"/>
          <w:shd w:val="clear" w:color="auto" w:fill="FFFFFF"/>
        </w:rPr>
        <w:t xml:space="preserve"> and o</w:t>
      </w:r>
      <w:r w:rsidRPr="00B37314">
        <w:rPr>
          <w:color w:val="0E101A"/>
          <w:shd w:val="clear" w:color="auto" w:fill="FFFFFF"/>
        </w:rPr>
        <w:t>nly 1,452 pregnant women received treatment for drug use in 2018</w:t>
      </w:r>
      <w:r>
        <w:rPr>
          <w:color w:val="0E101A"/>
          <w:shd w:val="clear" w:color="auto" w:fill="FFFFFF"/>
        </w:rPr>
        <w:t xml:space="preserve">. </w:t>
      </w:r>
      <w:r w:rsidRPr="00B37314">
        <w:t>The intent</w:t>
      </w:r>
      <w:r w:rsidR="00DD15B2">
        <w:t xml:space="preserve"> of implementing an evidence-based practice project</w:t>
      </w:r>
      <w:r w:rsidRPr="00B37314">
        <w:t xml:space="preserve"> </w:t>
      </w:r>
      <w:r w:rsidR="003A139C">
        <w:t>is</w:t>
      </w:r>
      <w:r w:rsidRPr="00B37314">
        <w:t xml:space="preserve"> to evaluate pregnant women with opioid addiction to determine if buprenorphine improves treatment adherence </w:t>
      </w:r>
      <w:r w:rsidR="00DD15B2">
        <w:t xml:space="preserve">and </w:t>
      </w:r>
      <w:r>
        <w:t xml:space="preserve">eliminates cravings and withdrawal symptoms </w:t>
      </w:r>
      <w:r w:rsidRPr="00B37314">
        <w:t>by rapid dose stabilization</w:t>
      </w:r>
      <w:r>
        <w:t xml:space="preserve">. The intent </w:t>
      </w:r>
      <w:r w:rsidR="003A139C">
        <w:t>is</w:t>
      </w:r>
      <w:r>
        <w:t xml:space="preserve"> also to provide </w:t>
      </w:r>
      <w:r w:rsidRPr="00B37314">
        <w:t>continuous education and guidance compared to non-buprenorphine treatmen</w:t>
      </w:r>
      <w:r>
        <w:t>t.</w:t>
      </w:r>
      <w:r w:rsidR="00DD15B2">
        <w:t xml:space="preserve"> Five themes identified in the evidence included buprenorphine treatment, adherence to buprenorphine treatment, strategies to improve medication adherence, barriers to medication adherence, non-adherence treatment factors, and self-management skills. </w:t>
      </w:r>
    </w:p>
    <w:p w14:paraId="283CFA71" w14:textId="77777777" w:rsidR="005B72A7" w:rsidRDefault="007A422E" w:rsidP="005B72A7">
      <w:pPr>
        <w:pStyle w:val="APA"/>
      </w:pPr>
      <w:r w:rsidRPr="005C68CB">
        <w:t>The purpose of this pilot</w:t>
      </w:r>
      <w:r w:rsidR="002C0A6F">
        <w:t>,</w:t>
      </w:r>
      <w:r w:rsidRPr="005C68CB">
        <w:t xml:space="preserve"> quasi-experimental evidence-based improvement project </w:t>
      </w:r>
      <w:r w:rsidR="00DD15B2">
        <w:t>was</w:t>
      </w:r>
      <w:r w:rsidRPr="005C68CB">
        <w:t xml:space="preserve"> to improve medication adherence to buprenorphine treatment by rapid dose stabilization, early education, and </w:t>
      </w:r>
      <w:r w:rsidRPr="00786FF8">
        <w:t>enhancing</w:t>
      </w:r>
      <w:r w:rsidRPr="005C68CB">
        <w:t xml:space="preserve"> self-management strategies to mediate self-efficacy behaviors. </w:t>
      </w:r>
      <w:r w:rsidR="00DD15B2">
        <w:t>A secondary purpose was</w:t>
      </w:r>
      <w:r w:rsidR="003A139C">
        <w:t xml:space="preserve"> to</w:t>
      </w:r>
      <w:r w:rsidR="003A139C" w:rsidRPr="00B37314">
        <w:t xml:space="preserve"> enhanc</w:t>
      </w:r>
      <w:r w:rsidR="003A139C">
        <w:t>e</w:t>
      </w:r>
      <w:r w:rsidR="003A139C" w:rsidRPr="00B37314">
        <w:t xml:space="preserve"> strategies to eliminat</w:t>
      </w:r>
      <w:r w:rsidR="003A139C">
        <w:t>e</w:t>
      </w:r>
      <w:r w:rsidR="003A139C" w:rsidRPr="00B37314">
        <w:t xml:space="preserve"> cravings,</w:t>
      </w:r>
      <w:r w:rsidR="003A139C">
        <w:t xml:space="preserve"> lower withdrawal scale scores, and reduce</w:t>
      </w:r>
      <w:r w:rsidR="003A139C" w:rsidRPr="00B37314">
        <w:t xml:space="preserve"> relapse rates.</w:t>
      </w:r>
      <w:r w:rsidR="00DD15B2" w:rsidRPr="009B0C69">
        <w:t xml:space="preserve"> </w:t>
      </w:r>
      <w:r w:rsidR="005B72A7" w:rsidRPr="009B0C69">
        <w:t>The pre-</w:t>
      </w:r>
      <w:r w:rsidR="005B72A7" w:rsidRPr="00786FF8">
        <w:t xml:space="preserve">and </w:t>
      </w:r>
      <w:r w:rsidR="005B72A7" w:rsidRPr="009B0C69">
        <w:t xml:space="preserve">post-time series with </w:t>
      </w:r>
      <w:r w:rsidR="005B72A7" w:rsidRPr="00786FF8">
        <w:t xml:space="preserve">the </w:t>
      </w:r>
      <w:r w:rsidR="00DD15B2">
        <w:t xml:space="preserve">Clinical Opiate Withdrawal Scale (COWS) </w:t>
      </w:r>
      <w:r w:rsidR="005B72A7">
        <w:t>were</w:t>
      </w:r>
      <w:r w:rsidR="005B72A7" w:rsidRPr="009B0C69">
        <w:t xml:space="preserve"> compared with</w:t>
      </w:r>
      <w:r w:rsidR="005B72A7">
        <w:t>in</w:t>
      </w:r>
      <w:r w:rsidR="005B72A7" w:rsidRPr="009B0C69">
        <w:t xml:space="preserve"> the cohort. The pre-</w:t>
      </w:r>
      <w:r w:rsidR="005B72A7" w:rsidRPr="00786FF8">
        <w:t>and</w:t>
      </w:r>
      <w:r w:rsidR="00DD15B2">
        <w:t xml:space="preserve"> </w:t>
      </w:r>
      <w:r w:rsidR="005B72A7" w:rsidRPr="009B0C69">
        <w:t xml:space="preserve">post-survey with the </w:t>
      </w:r>
      <w:r w:rsidR="00DD15B2">
        <w:t>Medication Adherence Rating Scale (</w:t>
      </w:r>
      <w:r w:rsidR="005B72A7">
        <w:t>MARS</w:t>
      </w:r>
      <w:r w:rsidR="00DD15B2">
        <w:t xml:space="preserve">) </w:t>
      </w:r>
      <w:r w:rsidR="005B72A7">
        <w:t>were also</w:t>
      </w:r>
      <w:r w:rsidR="005B72A7" w:rsidRPr="009B0C69">
        <w:t xml:space="preserve"> compared with</w:t>
      </w:r>
      <w:r w:rsidR="005B72A7">
        <w:t>in</w:t>
      </w:r>
      <w:r w:rsidR="005B72A7" w:rsidRPr="009B0C69">
        <w:t xml:space="preserve"> the cohort. The two </w:t>
      </w:r>
      <w:r w:rsidR="005B72A7" w:rsidRPr="009B0C69">
        <w:lastRenderedPageBreak/>
        <w:t xml:space="preserve">tools </w:t>
      </w:r>
      <w:r w:rsidR="005B72A7">
        <w:t>were compared to determine</w:t>
      </w:r>
      <w:r w:rsidR="005B72A7" w:rsidRPr="009B0C69">
        <w:t xml:space="preserve"> patterns of similarities or differences by implementing early interventions to treat withdrawals and enhance medication adhere</w:t>
      </w:r>
      <w:r w:rsidR="005B72A7">
        <w:t>nce. The</w:t>
      </w:r>
      <w:r w:rsidR="00DD15B2">
        <w:t xml:space="preserve"> </w:t>
      </w:r>
      <w:r w:rsidR="005B72A7">
        <w:t>clinic data were</w:t>
      </w:r>
      <w:r w:rsidR="005B72A7" w:rsidRPr="009B0C69">
        <w:t xml:space="preserve"> used for comparison to improve the follow-up process.  </w:t>
      </w:r>
    </w:p>
    <w:p w14:paraId="46609BDE" w14:textId="77777777" w:rsidR="007A422E" w:rsidRDefault="007A422E" w:rsidP="005B72A7">
      <w:pPr>
        <w:pStyle w:val="APAAbstract"/>
        <w:ind w:firstLine="720"/>
      </w:pPr>
      <w:r w:rsidRPr="005C68CB">
        <w:t>The</w:t>
      </w:r>
      <w:r>
        <w:t xml:space="preserve"> sample consisted of four</w:t>
      </w:r>
      <w:r w:rsidRPr="005C68CB">
        <w:t xml:space="preserve"> participants at an outpatient substance use clinic in Kansas City</w:t>
      </w:r>
      <w:r>
        <w:t>,</w:t>
      </w:r>
      <w:r w:rsidR="00DD15B2">
        <w:t xml:space="preserve"> </w:t>
      </w:r>
      <w:r w:rsidRPr="00786FF8">
        <w:t>MO</w:t>
      </w:r>
      <w:r>
        <w:t xml:space="preserve">. </w:t>
      </w:r>
      <w:r w:rsidR="005B72A7" w:rsidRPr="00E8754D">
        <w:t xml:space="preserve">The </w:t>
      </w:r>
      <w:r w:rsidR="007037BC">
        <w:t>project</w:t>
      </w:r>
      <w:r w:rsidR="005B72A7">
        <w:t xml:space="preserve"> </w:t>
      </w:r>
      <w:r w:rsidR="00DD15B2">
        <w:t>evaluated</w:t>
      </w:r>
      <w:r w:rsidR="005B72A7">
        <w:t xml:space="preserve"> change</w:t>
      </w:r>
      <w:r w:rsidR="00DD15B2">
        <w:t xml:space="preserve"> in medication adherence through a</w:t>
      </w:r>
      <w:r w:rsidR="004544C5">
        <w:t xml:space="preserve"> </w:t>
      </w:r>
      <w:r w:rsidR="005B72A7">
        <w:t>pre</w:t>
      </w:r>
      <w:r w:rsidR="005B72A7" w:rsidRPr="00E8754D">
        <w:t xml:space="preserve"> and post</w:t>
      </w:r>
      <w:r w:rsidR="00DD15B2">
        <w:t xml:space="preserve"> </w:t>
      </w:r>
      <w:r w:rsidR="005B72A7" w:rsidRPr="00E8754D">
        <w:t xml:space="preserve">questionnaire </w:t>
      </w:r>
      <w:r w:rsidR="00DD15B2">
        <w:t>and opioid withdrawal symptoms</w:t>
      </w:r>
      <w:r w:rsidR="005B72A7" w:rsidRPr="00E8754D">
        <w:t>.</w:t>
      </w:r>
      <w:r w:rsidR="002C0A6F">
        <w:t xml:space="preserve"> The</w:t>
      </w:r>
      <w:r w:rsidR="00DD15B2">
        <w:t xml:space="preserve"> </w:t>
      </w:r>
      <w:r w:rsidRPr="005C68CB">
        <w:t>participants met with the nurse</w:t>
      </w:r>
      <w:r>
        <w:t xml:space="preserve"> every two weeks to complete a</w:t>
      </w:r>
      <w:r w:rsidRPr="005C68CB">
        <w:t xml:space="preserve"> withdrawal scale </w:t>
      </w:r>
      <w:r w:rsidR="002C0A6F">
        <w:t xml:space="preserve">and </w:t>
      </w:r>
      <w:r w:rsidR="00DD15B2">
        <w:t xml:space="preserve">with </w:t>
      </w:r>
      <w:r w:rsidR="002C0A6F">
        <w:t>the nurse</w:t>
      </w:r>
      <w:r w:rsidRPr="005C68CB">
        <w:t xml:space="preserve"> clinician to evaluate for dosing parameters and receive education to promote medication adherence. The </w:t>
      </w:r>
      <w:r w:rsidR="00DD15B2">
        <w:t xml:space="preserve">medication adherence improved in three of the four participants. The opioid withdrawal symptoms decreased through the weeks with no patients showing withdrawal symptoms on the last COWS. </w:t>
      </w:r>
      <w:r w:rsidR="005B72A7" w:rsidRPr="00B37314">
        <w:rPr>
          <w:color w:val="0E101A"/>
        </w:rPr>
        <w:t xml:space="preserve">The </w:t>
      </w:r>
      <w:r w:rsidR="00DD15B2">
        <w:rPr>
          <w:color w:val="0E101A"/>
        </w:rPr>
        <w:t xml:space="preserve">published </w:t>
      </w:r>
      <w:r w:rsidR="005B72A7" w:rsidRPr="00B37314">
        <w:rPr>
          <w:color w:val="0E101A"/>
        </w:rPr>
        <w:t>evidence supports the intervention to measure the withdrawal scores evaluated by the COWS rating scale before buprenorphine dosage initiation or during dosage increases to compare the effectiveness and adherence of treatment outcomes with pregnant women</w:t>
      </w:r>
      <w:r w:rsidR="005B72A7">
        <w:rPr>
          <w:color w:val="0E101A"/>
        </w:rPr>
        <w:t xml:space="preserve">. </w:t>
      </w:r>
    </w:p>
    <w:p w14:paraId="034863D3" w14:textId="77777777" w:rsidR="005B72A7" w:rsidRDefault="005B72A7" w:rsidP="005B72A7">
      <w:pPr>
        <w:pStyle w:val="APA"/>
      </w:pPr>
      <w:r w:rsidRPr="00B37314">
        <w:t xml:space="preserve">This project is sustainable as the likelihood of the intervention process creating a positive impact is high. </w:t>
      </w:r>
      <w:r>
        <w:t xml:space="preserve">A cost-effective process will be in place to maintain sustainability, including </w:t>
      </w:r>
      <w:r w:rsidRPr="00B37314">
        <w:t xml:space="preserve">tools available for use and </w:t>
      </w:r>
      <w:r>
        <w:t>no</w:t>
      </w:r>
      <w:r w:rsidRPr="00B37314">
        <w:t xml:space="preserve"> require</w:t>
      </w:r>
      <w:r>
        <w:t>d</w:t>
      </w:r>
      <w:r w:rsidRPr="00B37314">
        <w:t xml:space="preserve"> time to train staff as they were involved in the evidence-based intervention.</w:t>
      </w:r>
      <w:r>
        <w:t xml:space="preserve"> The </w:t>
      </w:r>
      <w:r w:rsidR="007037BC">
        <w:t>project</w:t>
      </w:r>
      <w:r>
        <w:t xml:space="preserve"> </w:t>
      </w:r>
      <w:r w:rsidR="00DD15B2">
        <w:t>aligns with the</w:t>
      </w:r>
      <w:r>
        <w:t xml:space="preserve"> evidence </w:t>
      </w:r>
      <w:r w:rsidR="00DD15B2">
        <w:t>on</w:t>
      </w:r>
      <w:r>
        <w:t xml:space="preserve"> early dosing intervention to stabilize withdrawal symptoms and </w:t>
      </w:r>
      <w:r w:rsidR="00DD15B2">
        <w:t xml:space="preserve">the </w:t>
      </w:r>
      <w:r>
        <w:t>involve</w:t>
      </w:r>
      <w:r w:rsidR="00DD15B2">
        <w:t>ment of</w:t>
      </w:r>
      <w:r>
        <w:t xml:space="preserve"> pregnant women in decision making to improve self-management skills. </w:t>
      </w:r>
      <w:r w:rsidRPr="003256AA">
        <w:t xml:space="preserve">Adherence to buprenorphine treatment during pregnancy is influenced by clinical response to the dosing strategy and severity of withdrawal symptoms. The recommendation to move toward the change in </w:t>
      </w:r>
      <w:r>
        <w:t xml:space="preserve">the </w:t>
      </w:r>
      <w:r w:rsidRPr="003256AA">
        <w:t>best practice is to be aggressive during the first trimester with the dosing strategy during the induction period to control withdrawal sympto</w:t>
      </w:r>
      <w:r>
        <w:t>ms early in the pregnancy</w:t>
      </w:r>
      <w:r w:rsidR="004544C5">
        <w:t>,</w:t>
      </w:r>
      <w:r w:rsidRPr="003256AA">
        <w:t xml:space="preserve"> enhance adherence</w:t>
      </w:r>
      <w:r w:rsidR="002C0A6F">
        <w:t>,</w:t>
      </w:r>
      <w:r w:rsidRPr="003256AA">
        <w:t xml:space="preserve"> and minimize</w:t>
      </w:r>
      <w:r w:rsidR="00DD15B2">
        <w:t xml:space="preserve"> the</w:t>
      </w:r>
      <w:r w:rsidRPr="003256AA">
        <w:t xml:space="preserve"> risk for </w:t>
      </w:r>
      <w:r w:rsidR="00DD15B2">
        <w:t xml:space="preserve">a </w:t>
      </w:r>
      <w:r w:rsidRPr="003256AA">
        <w:t xml:space="preserve">higher failure </w:t>
      </w:r>
      <w:r w:rsidRPr="003256AA">
        <w:lastRenderedPageBreak/>
        <w:t>rate</w:t>
      </w:r>
      <w:r>
        <w:t xml:space="preserve">. </w:t>
      </w:r>
      <w:r w:rsidR="00FE0DD3">
        <w:t>Overall, d</w:t>
      </w:r>
      <w:r w:rsidRPr="003256AA">
        <w:t>elivering knowledge through educational sessions has encouraged active participation, decreased limitations, promoted</w:t>
      </w:r>
      <w:r>
        <w:t xml:space="preserve"> positive reinforcement, and</w:t>
      </w:r>
      <w:r w:rsidRPr="003256AA">
        <w:t xml:space="preserve"> improved interactions</w:t>
      </w:r>
      <w:r w:rsidR="00DD15B2">
        <w:t>, promoting medication adherence</w:t>
      </w:r>
      <w:r w:rsidR="00FE0DD3">
        <w:t>.</w:t>
      </w:r>
    </w:p>
    <w:p w14:paraId="0B2A56C5" w14:textId="77777777" w:rsidR="00FE0DD3" w:rsidRDefault="00FE0DD3" w:rsidP="005B72A7">
      <w:pPr>
        <w:pStyle w:val="APA"/>
      </w:pPr>
    </w:p>
    <w:p w14:paraId="724F711F" w14:textId="77777777" w:rsidR="007A422E" w:rsidRDefault="007A422E" w:rsidP="007C13D8">
      <w:pPr>
        <w:pStyle w:val="APA"/>
        <w:ind w:firstLine="0"/>
        <w:jc w:val="center"/>
        <w:rPr>
          <w:b/>
        </w:rPr>
      </w:pPr>
    </w:p>
    <w:sectPr w:rsidR="007A422E" w:rsidSect="00492262">
      <w:pgSz w:w="12240" w:h="15840"/>
      <w:pgMar w:top="1440" w:right="1440" w:bottom="1440" w:left="1440"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70C67D" w14:textId="77777777" w:rsidR="008D0FED" w:rsidRDefault="008D0FED">
      <w:r>
        <w:separator/>
      </w:r>
    </w:p>
  </w:endnote>
  <w:endnote w:type="continuationSeparator" w:id="0">
    <w:p w14:paraId="271B3E4D" w14:textId="77777777" w:rsidR="008D0FED" w:rsidRDefault="008D0F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C4A50E" w14:textId="77777777" w:rsidR="008D0FED" w:rsidRDefault="008D0FED">
      <w:r>
        <w:separator/>
      </w:r>
    </w:p>
  </w:footnote>
  <w:footnote w:type="continuationSeparator" w:id="0">
    <w:p w14:paraId="732BD606" w14:textId="77777777" w:rsidR="008D0FED" w:rsidRDefault="008D0FE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965CC0" w14:textId="77777777" w:rsidR="003F5D30" w:rsidRDefault="00495A9E">
    <w:pPr>
      <w:pStyle w:val="APAPageHeading"/>
    </w:pPr>
    <w:sdt>
      <w:sdtPr>
        <w:tag w:val="RunningHead"/>
        <w:id w:val="1709214789"/>
        <w:lock w:val="contentLocked"/>
        <w:placeholder>
          <w:docPart w:val="DefaultPlaceholder_-1854013440"/>
        </w:placeholder>
      </w:sdtPr>
      <w:sdtEndPr/>
      <w:sdtContent>
        <w:r w:rsidR="00520E44">
          <w:t xml:space="preserve">IMPROVING MEDICATION ADHERENCE WITH BUPRENORPHINE </w:t>
        </w:r>
      </w:sdtContent>
    </w:sdt>
    <w:r w:rsidR="003F5D30">
      <w:tab/>
    </w:r>
    <w:r w:rsidR="003F5D30">
      <w:fldChar w:fldCharType="begin"/>
    </w:r>
    <w:r w:rsidR="003F5D30">
      <w:instrText>PAGE</w:instrText>
    </w:r>
    <w:r w:rsidR="003F5D30">
      <w:fldChar w:fldCharType="separate"/>
    </w:r>
    <w:r w:rsidR="003F5D30">
      <w:rPr>
        <w:noProof/>
      </w:rPr>
      <w:t>86</w:t>
    </w:r>
    <w:r w:rsidR="003F5D30">
      <w:rPr>
        <w:noProof/>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251318" w14:textId="77777777" w:rsidR="003F5D30" w:rsidRDefault="00495A9E">
    <w:pPr>
      <w:pStyle w:val="APAPageHeading"/>
    </w:pPr>
    <w:sdt>
      <w:sdtPr>
        <w:tag w:val="FirstPageRunningHead"/>
        <w:id w:val="-1479144368"/>
        <w:lock w:val="contentLocked"/>
        <w:placeholder>
          <w:docPart w:val="DefaultPlaceholder_-1854013440"/>
        </w:placeholder>
        <w:showingPlcHdr/>
      </w:sdtPr>
      <w:sdtEndPr/>
      <w:sdtContent>
        <w:r w:rsidR="003F5D30" w:rsidRPr="00317AE2">
          <w:rPr>
            <w:rStyle w:val="PlaceholderText"/>
          </w:rPr>
          <w:t>Click or tap here to enter text.</w:t>
        </w:r>
      </w:sdtContent>
    </w:sdt>
    <w:r w:rsidR="003F5D30">
      <w:tab/>
    </w:r>
    <w:r w:rsidR="003F5D30">
      <w:fldChar w:fldCharType="begin"/>
    </w:r>
    <w:r w:rsidR="003F5D30">
      <w:instrText>PAGE</w:instrText>
    </w:r>
    <w:r w:rsidR="003F5D30">
      <w:fldChar w:fldCharType="separate"/>
    </w:r>
    <w:r w:rsidR="003F5D30">
      <w:rPr>
        <w:noProof/>
      </w:rPr>
      <w:t>1</w:t>
    </w:r>
    <w:r w:rsidR="003F5D30">
      <w:rPr>
        <w:noProof/>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2B2231BA"/>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111EE948"/>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46805D6"/>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4380DA3E"/>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A85A02F8"/>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2DDA8AEA"/>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B19C2574"/>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3FD2BCEA"/>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FE800BD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0C5A479A"/>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14925751"/>
    <w:multiLevelType w:val="hybridMultilevel"/>
    <w:tmpl w:val="C1F2091E"/>
    <w:lvl w:ilvl="0" w:tplc="04090001">
      <w:start w:val="1"/>
      <w:numFmt w:val="bullet"/>
      <w:lvlText w:val=""/>
      <w:lvlJc w:val="left"/>
      <w:pPr>
        <w:ind w:left="720" w:hanging="360"/>
      </w:pPr>
      <w:rPr>
        <w:rFonts w:ascii="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11" w15:restartNumberingAfterBreak="0">
    <w:nsid w:val="181B02BA"/>
    <w:multiLevelType w:val="hybridMultilevel"/>
    <w:tmpl w:val="A3E62DDE"/>
    <w:lvl w:ilvl="0" w:tplc="04090001">
      <w:start w:val="1"/>
      <w:numFmt w:val="bullet"/>
      <w:lvlText w:val=""/>
      <w:lvlJc w:val="left"/>
      <w:pPr>
        <w:ind w:left="720" w:hanging="360"/>
      </w:pPr>
      <w:rPr>
        <w:rFonts w:ascii="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12" w15:restartNumberingAfterBreak="0">
    <w:nsid w:val="19410370"/>
    <w:multiLevelType w:val="hybridMultilevel"/>
    <w:tmpl w:val="2B7CBC9C"/>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13" w15:restartNumberingAfterBreak="0">
    <w:nsid w:val="256E3257"/>
    <w:multiLevelType w:val="hybridMultilevel"/>
    <w:tmpl w:val="77FC81C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2BAE6D7E"/>
    <w:multiLevelType w:val="hybridMultilevel"/>
    <w:tmpl w:val="73E465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E791EA5"/>
    <w:multiLevelType w:val="hybridMultilevel"/>
    <w:tmpl w:val="B6B27E78"/>
    <w:lvl w:ilvl="0" w:tplc="04090001">
      <w:start w:val="1"/>
      <w:numFmt w:val="bullet"/>
      <w:lvlText w:val=""/>
      <w:lvlJc w:val="left"/>
      <w:pPr>
        <w:ind w:left="720" w:hanging="360"/>
      </w:pPr>
      <w:rPr>
        <w:rFonts w:ascii="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16" w15:restartNumberingAfterBreak="0">
    <w:nsid w:val="383B7AA1"/>
    <w:multiLevelType w:val="hybridMultilevel"/>
    <w:tmpl w:val="69DC922E"/>
    <w:lvl w:ilvl="0" w:tplc="04090001">
      <w:start w:val="1"/>
      <w:numFmt w:val="bullet"/>
      <w:lvlText w:val=""/>
      <w:lvlJc w:val="left"/>
      <w:pPr>
        <w:ind w:left="360" w:hanging="360"/>
      </w:pPr>
      <w:rPr>
        <w:rFonts w:ascii="Symbol" w:hAnsi="Symbol" w:cs="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cs="Wingdings" w:hint="default"/>
      </w:rPr>
    </w:lvl>
    <w:lvl w:ilvl="3" w:tplc="04090001" w:tentative="1">
      <w:start w:val="1"/>
      <w:numFmt w:val="bullet"/>
      <w:lvlText w:val=""/>
      <w:lvlJc w:val="left"/>
      <w:pPr>
        <w:ind w:left="2520" w:hanging="360"/>
      </w:pPr>
      <w:rPr>
        <w:rFonts w:ascii="Symbol" w:hAnsi="Symbol" w:cs="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cs="Wingdings" w:hint="default"/>
      </w:rPr>
    </w:lvl>
    <w:lvl w:ilvl="6" w:tplc="04090001" w:tentative="1">
      <w:start w:val="1"/>
      <w:numFmt w:val="bullet"/>
      <w:lvlText w:val=""/>
      <w:lvlJc w:val="left"/>
      <w:pPr>
        <w:ind w:left="4680" w:hanging="360"/>
      </w:pPr>
      <w:rPr>
        <w:rFonts w:ascii="Symbol" w:hAnsi="Symbol" w:cs="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cs="Wingdings" w:hint="default"/>
      </w:rPr>
    </w:lvl>
  </w:abstractNum>
  <w:abstractNum w:abstractNumId="17" w15:restartNumberingAfterBreak="0">
    <w:nsid w:val="488D06FA"/>
    <w:multiLevelType w:val="hybridMultilevel"/>
    <w:tmpl w:val="B580751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4ECB124F"/>
    <w:multiLevelType w:val="hybridMultilevel"/>
    <w:tmpl w:val="23361C78"/>
    <w:lvl w:ilvl="0" w:tplc="7B3639F2">
      <w:start w:val="1"/>
      <w:numFmt w:val="bullet"/>
      <w:lvlText w:val="•"/>
      <w:lvlJc w:val="left"/>
      <w:pPr>
        <w:tabs>
          <w:tab w:val="num" w:pos="720"/>
        </w:tabs>
        <w:ind w:left="720" w:hanging="360"/>
      </w:pPr>
      <w:rPr>
        <w:rFonts w:ascii="Arial" w:hAnsi="Arial" w:hint="default"/>
      </w:rPr>
    </w:lvl>
    <w:lvl w:ilvl="1" w:tplc="4FA2735E" w:tentative="1">
      <w:start w:val="1"/>
      <w:numFmt w:val="bullet"/>
      <w:lvlText w:val="•"/>
      <w:lvlJc w:val="left"/>
      <w:pPr>
        <w:tabs>
          <w:tab w:val="num" w:pos="1440"/>
        </w:tabs>
        <w:ind w:left="1440" w:hanging="360"/>
      </w:pPr>
      <w:rPr>
        <w:rFonts w:ascii="Arial" w:hAnsi="Arial" w:hint="default"/>
      </w:rPr>
    </w:lvl>
    <w:lvl w:ilvl="2" w:tplc="51D6FEF8" w:tentative="1">
      <w:start w:val="1"/>
      <w:numFmt w:val="bullet"/>
      <w:lvlText w:val="•"/>
      <w:lvlJc w:val="left"/>
      <w:pPr>
        <w:tabs>
          <w:tab w:val="num" w:pos="2160"/>
        </w:tabs>
        <w:ind w:left="2160" w:hanging="360"/>
      </w:pPr>
      <w:rPr>
        <w:rFonts w:ascii="Arial" w:hAnsi="Arial" w:hint="default"/>
      </w:rPr>
    </w:lvl>
    <w:lvl w:ilvl="3" w:tplc="1906772E" w:tentative="1">
      <w:start w:val="1"/>
      <w:numFmt w:val="bullet"/>
      <w:lvlText w:val="•"/>
      <w:lvlJc w:val="left"/>
      <w:pPr>
        <w:tabs>
          <w:tab w:val="num" w:pos="2880"/>
        </w:tabs>
        <w:ind w:left="2880" w:hanging="360"/>
      </w:pPr>
      <w:rPr>
        <w:rFonts w:ascii="Arial" w:hAnsi="Arial" w:hint="default"/>
      </w:rPr>
    </w:lvl>
    <w:lvl w:ilvl="4" w:tplc="84BA4924" w:tentative="1">
      <w:start w:val="1"/>
      <w:numFmt w:val="bullet"/>
      <w:lvlText w:val="•"/>
      <w:lvlJc w:val="left"/>
      <w:pPr>
        <w:tabs>
          <w:tab w:val="num" w:pos="3600"/>
        </w:tabs>
        <w:ind w:left="3600" w:hanging="360"/>
      </w:pPr>
      <w:rPr>
        <w:rFonts w:ascii="Arial" w:hAnsi="Arial" w:hint="default"/>
      </w:rPr>
    </w:lvl>
    <w:lvl w:ilvl="5" w:tplc="69B0DF58" w:tentative="1">
      <w:start w:val="1"/>
      <w:numFmt w:val="bullet"/>
      <w:lvlText w:val="•"/>
      <w:lvlJc w:val="left"/>
      <w:pPr>
        <w:tabs>
          <w:tab w:val="num" w:pos="4320"/>
        </w:tabs>
        <w:ind w:left="4320" w:hanging="360"/>
      </w:pPr>
      <w:rPr>
        <w:rFonts w:ascii="Arial" w:hAnsi="Arial" w:hint="default"/>
      </w:rPr>
    </w:lvl>
    <w:lvl w:ilvl="6" w:tplc="B82C1032" w:tentative="1">
      <w:start w:val="1"/>
      <w:numFmt w:val="bullet"/>
      <w:lvlText w:val="•"/>
      <w:lvlJc w:val="left"/>
      <w:pPr>
        <w:tabs>
          <w:tab w:val="num" w:pos="5040"/>
        </w:tabs>
        <w:ind w:left="5040" w:hanging="360"/>
      </w:pPr>
      <w:rPr>
        <w:rFonts w:ascii="Arial" w:hAnsi="Arial" w:hint="default"/>
      </w:rPr>
    </w:lvl>
    <w:lvl w:ilvl="7" w:tplc="A2D0AB74" w:tentative="1">
      <w:start w:val="1"/>
      <w:numFmt w:val="bullet"/>
      <w:lvlText w:val="•"/>
      <w:lvlJc w:val="left"/>
      <w:pPr>
        <w:tabs>
          <w:tab w:val="num" w:pos="5760"/>
        </w:tabs>
        <w:ind w:left="5760" w:hanging="360"/>
      </w:pPr>
      <w:rPr>
        <w:rFonts w:ascii="Arial" w:hAnsi="Arial" w:hint="default"/>
      </w:rPr>
    </w:lvl>
    <w:lvl w:ilvl="8" w:tplc="0A34B49A"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53B87613"/>
    <w:multiLevelType w:val="hybridMultilevel"/>
    <w:tmpl w:val="36662D84"/>
    <w:lvl w:ilvl="0" w:tplc="68DE8DC4">
      <w:start w:val="1"/>
      <w:numFmt w:val="bullet"/>
      <w:lvlText w:val="•"/>
      <w:lvlJc w:val="left"/>
      <w:pPr>
        <w:tabs>
          <w:tab w:val="num" w:pos="720"/>
        </w:tabs>
        <w:ind w:left="720" w:hanging="360"/>
      </w:pPr>
      <w:rPr>
        <w:rFonts w:ascii="Arial" w:hAnsi="Arial" w:hint="default"/>
      </w:rPr>
    </w:lvl>
    <w:lvl w:ilvl="1" w:tplc="3092DEFE" w:tentative="1">
      <w:start w:val="1"/>
      <w:numFmt w:val="bullet"/>
      <w:lvlText w:val="•"/>
      <w:lvlJc w:val="left"/>
      <w:pPr>
        <w:tabs>
          <w:tab w:val="num" w:pos="1440"/>
        </w:tabs>
        <w:ind w:left="1440" w:hanging="360"/>
      </w:pPr>
      <w:rPr>
        <w:rFonts w:ascii="Arial" w:hAnsi="Arial" w:hint="default"/>
      </w:rPr>
    </w:lvl>
    <w:lvl w:ilvl="2" w:tplc="5B08B5DA" w:tentative="1">
      <w:start w:val="1"/>
      <w:numFmt w:val="bullet"/>
      <w:lvlText w:val="•"/>
      <w:lvlJc w:val="left"/>
      <w:pPr>
        <w:tabs>
          <w:tab w:val="num" w:pos="2160"/>
        </w:tabs>
        <w:ind w:left="2160" w:hanging="360"/>
      </w:pPr>
      <w:rPr>
        <w:rFonts w:ascii="Arial" w:hAnsi="Arial" w:hint="default"/>
      </w:rPr>
    </w:lvl>
    <w:lvl w:ilvl="3" w:tplc="09D45782" w:tentative="1">
      <w:start w:val="1"/>
      <w:numFmt w:val="bullet"/>
      <w:lvlText w:val="•"/>
      <w:lvlJc w:val="left"/>
      <w:pPr>
        <w:tabs>
          <w:tab w:val="num" w:pos="2880"/>
        </w:tabs>
        <w:ind w:left="2880" w:hanging="360"/>
      </w:pPr>
      <w:rPr>
        <w:rFonts w:ascii="Arial" w:hAnsi="Arial" w:hint="default"/>
      </w:rPr>
    </w:lvl>
    <w:lvl w:ilvl="4" w:tplc="8B5CE364" w:tentative="1">
      <w:start w:val="1"/>
      <w:numFmt w:val="bullet"/>
      <w:lvlText w:val="•"/>
      <w:lvlJc w:val="left"/>
      <w:pPr>
        <w:tabs>
          <w:tab w:val="num" w:pos="3600"/>
        </w:tabs>
        <w:ind w:left="3600" w:hanging="360"/>
      </w:pPr>
      <w:rPr>
        <w:rFonts w:ascii="Arial" w:hAnsi="Arial" w:hint="default"/>
      </w:rPr>
    </w:lvl>
    <w:lvl w:ilvl="5" w:tplc="13F4CBBC" w:tentative="1">
      <w:start w:val="1"/>
      <w:numFmt w:val="bullet"/>
      <w:lvlText w:val="•"/>
      <w:lvlJc w:val="left"/>
      <w:pPr>
        <w:tabs>
          <w:tab w:val="num" w:pos="4320"/>
        </w:tabs>
        <w:ind w:left="4320" w:hanging="360"/>
      </w:pPr>
      <w:rPr>
        <w:rFonts w:ascii="Arial" w:hAnsi="Arial" w:hint="default"/>
      </w:rPr>
    </w:lvl>
    <w:lvl w:ilvl="6" w:tplc="7722B692" w:tentative="1">
      <w:start w:val="1"/>
      <w:numFmt w:val="bullet"/>
      <w:lvlText w:val="•"/>
      <w:lvlJc w:val="left"/>
      <w:pPr>
        <w:tabs>
          <w:tab w:val="num" w:pos="5040"/>
        </w:tabs>
        <w:ind w:left="5040" w:hanging="360"/>
      </w:pPr>
      <w:rPr>
        <w:rFonts w:ascii="Arial" w:hAnsi="Arial" w:hint="default"/>
      </w:rPr>
    </w:lvl>
    <w:lvl w:ilvl="7" w:tplc="8D62589C" w:tentative="1">
      <w:start w:val="1"/>
      <w:numFmt w:val="bullet"/>
      <w:lvlText w:val="•"/>
      <w:lvlJc w:val="left"/>
      <w:pPr>
        <w:tabs>
          <w:tab w:val="num" w:pos="5760"/>
        </w:tabs>
        <w:ind w:left="5760" w:hanging="360"/>
      </w:pPr>
      <w:rPr>
        <w:rFonts w:ascii="Arial" w:hAnsi="Arial" w:hint="default"/>
      </w:rPr>
    </w:lvl>
    <w:lvl w:ilvl="8" w:tplc="BA5A95BE"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56F1326A"/>
    <w:multiLevelType w:val="hybridMultilevel"/>
    <w:tmpl w:val="89A2A9F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598B6ACC"/>
    <w:multiLevelType w:val="hybridMultilevel"/>
    <w:tmpl w:val="2D50CDBE"/>
    <w:lvl w:ilvl="0" w:tplc="04090001">
      <w:start w:val="1"/>
      <w:numFmt w:val="bullet"/>
      <w:lvlText w:val=""/>
      <w:lvlJc w:val="left"/>
      <w:pPr>
        <w:ind w:left="720" w:hanging="360"/>
      </w:pPr>
      <w:rPr>
        <w:rFonts w:ascii="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22" w15:restartNumberingAfterBreak="0">
    <w:nsid w:val="5C156C36"/>
    <w:multiLevelType w:val="hybridMultilevel"/>
    <w:tmpl w:val="3A7AA7CC"/>
    <w:lvl w:ilvl="0" w:tplc="04090001">
      <w:start w:val="1"/>
      <w:numFmt w:val="bullet"/>
      <w:lvlText w:val=""/>
      <w:lvlJc w:val="left"/>
      <w:pPr>
        <w:ind w:left="720" w:hanging="360"/>
      </w:pPr>
      <w:rPr>
        <w:rFonts w:ascii="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23" w15:restartNumberingAfterBreak="0">
    <w:nsid w:val="69B9298C"/>
    <w:multiLevelType w:val="hybridMultilevel"/>
    <w:tmpl w:val="274AC460"/>
    <w:lvl w:ilvl="0" w:tplc="04090001">
      <w:start w:val="1"/>
      <w:numFmt w:val="bullet"/>
      <w:lvlText w:val=""/>
      <w:lvlJc w:val="left"/>
      <w:pPr>
        <w:ind w:left="1440" w:hanging="360"/>
      </w:pPr>
      <w:rPr>
        <w:rFonts w:ascii="Symbol" w:hAnsi="Symbol" w:cs="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cs="Wingdings" w:hint="default"/>
      </w:rPr>
    </w:lvl>
    <w:lvl w:ilvl="3" w:tplc="04090001" w:tentative="1">
      <w:start w:val="1"/>
      <w:numFmt w:val="bullet"/>
      <w:lvlText w:val=""/>
      <w:lvlJc w:val="left"/>
      <w:pPr>
        <w:ind w:left="3600" w:hanging="360"/>
      </w:pPr>
      <w:rPr>
        <w:rFonts w:ascii="Symbol" w:hAnsi="Symbol" w:cs="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cs="Wingdings" w:hint="default"/>
      </w:rPr>
    </w:lvl>
    <w:lvl w:ilvl="6" w:tplc="04090001" w:tentative="1">
      <w:start w:val="1"/>
      <w:numFmt w:val="bullet"/>
      <w:lvlText w:val=""/>
      <w:lvlJc w:val="left"/>
      <w:pPr>
        <w:ind w:left="5760" w:hanging="360"/>
      </w:pPr>
      <w:rPr>
        <w:rFonts w:ascii="Symbol" w:hAnsi="Symbol" w:cs="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cs="Wingdings" w:hint="default"/>
      </w:rPr>
    </w:lvl>
  </w:abstractNum>
  <w:num w:numId="1">
    <w:abstractNumId w:val="0"/>
  </w:num>
  <w:num w:numId="2">
    <w:abstractNumId w:val="1"/>
  </w:num>
  <w:num w:numId="3">
    <w:abstractNumId w:val="2"/>
  </w:num>
  <w:num w:numId="4">
    <w:abstractNumId w:val="3"/>
  </w:num>
  <w:num w:numId="5">
    <w:abstractNumId w:val="8"/>
  </w:num>
  <w:num w:numId="6">
    <w:abstractNumId w:val="4"/>
  </w:num>
  <w:num w:numId="7">
    <w:abstractNumId w:val="5"/>
  </w:num>
  <w:num w:numId="8">
    <w:abstractNumId w:val="6"/>
  </w:num>
  <w:num w:numId="9">
    <w:abstractNumId w:val="7"/>
  </w:num>
  <w:num w:numId="10">
    <w:abstractNumId w:val="9"/>
  </w:num>
  <w:num w:numId="11">
    <w:abstractNumId w:val="12"/>
  </w:num>
  <w:num w:numId="12">
    <w:abstractNumId w:val="14"/>
  </w:num>
  <w:num w:numId="13">
    <w:abstractNumId w:val="13"/>
  </w:num>
  <w:num w:numId="14">
    <w:abstractNumId w:val="20"/>
  </w:num>
  <w:num w:numId="15">
    <w:abstractNumId w:val="17"/>
  </w:num>
  <w:num w:numId="16">
    <w:abstractNumId w:val="16"/>
  </w:num>
  <w:num w:numId="17">
    <w:abstractNumId w:val="18"/>
  </w:num>
  <w:num w:numId="18">
    <w:abstractNumId w:val="22"/>
  </w:num>
  <w:num w:numId="19">
    <w:abstractNumId w:val="21"/>
  </w:num>
  <w:num w:numId="20">
    <w:abstractNumId w:val="10"/>
  </w:num>
  <w:num w:numId="21">
    <w:abstractNumId w:val="15"/>
  </w:num>
  <w:num w:numId="22">
    <w:abstractNumId w:val="11"/>
  </w:num>
  <w:num w:numId="23">
    <w:abstractNumId w:val="23"/>
  </w:num>
  <w:num w:numId="24">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bmHeaderInfo" w:val="APA 6 TEMPLATE"/>
    <w:docVar w:name="clsAbstract" w:val="False"/>
    <w:docVar w:name="cPaperAPAOrMLA" w:val="1"/>
    <w:docVar w:name="cUniquePaperID" w:val="431465106812500I254054"/>
    <w:docVar w:name="ExportDate" w:val="2/15/2018 12:16 PM"/>
    <w:docVar w:name="HasTitlePage" w:val="True"/>
    <w:docVar w:name="IncludeAnnotations" w:val="False"/>
    <w:docVar w:name="LastEditedVersion" w:val="8"/>
    <w:docVar w:name="PaperID" w:val="00000000-0000-0000-0000-000000000000"/>
  </w:docVars>
  <w:rsids>
    <w:rsidRoot w:val="00366E62"/>
    <w:rsid w:val="00000974"/>
    <w:rsid w:val="00003E59"/>
    <w:rsid w:val="0000590B"/>
    <w:rsid w:val="00006E50"/>
    <w:rsid w:val="000121C4"/>
    <w:rsid w:val="000232A6"/>
    <w:rsid w:val="0002462F"/>
    <w:rsid w:val="00024868"/>
    <w:rsid w:val="000257E5"/>
    <w:rsid w:val="00027484"/>
    <w:rsid w:val="00031A8A"/>
    <w:rsid w:val="00032058"/>
    <w:rsid w:val="00041547"/>
    <w:rsid w:val="00044360"/>
    <w:rsid w:val="00054B7E"/>
    <w:rsid w:val="000552E7"/>
    <w:rsid w:val="0005549B"/>
    <w:rsid w:val="00057C12"/>
    <w:rsid w:val="00061871"/>
    <w:rsid w:val="00066A2F"/>
    <w:rsid w:val="0006733E"/>
    <w:rsid w:val="000707FF"/>
    <w:rsid w:val="00072705"/>
    <w:rsid w:val="00091B0D"/>
    <w:rsid w:val="00096424"/>
    <w:rsid w:val="00096504"/>
    <w:rsid w:val="000A0B81"/>
    <w:rsid w:val="000A1545"/>
    <w:rsid w:val="000A2AD4"/>
    <w:rsid w:val="000A4420"/>
    <w:rsid w:val="000A7CDD"/>
    <w:rsid w:val="000B0790"/>
    <w:rsid w:val="000B3321"/>
    <w:rsid w:val="000B4BC3"/>
    <w:rsid w:val="000B57B8"/>
    <w:rsid w:val="000B754A"/>
    <w:rsid w:val="000C15F2"/>
    <w:rsid w:val="000C4202"/>
    <w:rsid w:val="000D052F"/>
    <w:rsid w:val="000D1B10"/>
    <w:rsid w:val="000E7BCC"/>
    <w:rsid w:val="000F1CD8"/>
    <w:rsid w:val="000F6047"/>
    <w:rsid w:val="000F7E2C"/>
    <w:rsid w:val="00104448"/>
    <w:rsid w:val="00110F92"/>
    <w:rsid w:val="00113945"/>
    <w:rsid w:val="00114680"/>
    <w:rsid w:val="00114711"/>
    <w:rsid w:val="00122E82"/>
    <w:rsid w:val="00124E34"/>
    <w:rsid w:val="0012673B"/>
    <w:rsid w:val="00127626"/>
    <w:rsid w:val="0013093F"/>
    <w:rsid w:val="001313BF"/>
    <w:rsid w:val="0013434B"/>
    <w:rsid w:val="001343EE"/>
    <w:rsid w:val="00145CC0"/>
    <w:rsid w:val="00145CFA"/>
    <w:rsid w:val="00147992"/>
    <w:rsid w:val="001513CD"/>
    <w:rsid w:val="00151D22"/>
    <w:rsid w:val="0015628E"/>
    <w:rsid w:val="00156ED3"/>
    <w:rsid w:val="00161A76"/>
    <w:rsid w:val="00176981"/>
    <w:rsid w:val="0017794C"/>
    <w:rsid w:val="00177FF1"/>
    <w:rsid w:val="00181A5E"/>
    <w:rsid w:val="0018754F"/>
    <w:rsid w:val="001A2C81"/>
    <w:rsid w:val="001A66CE"/>
    <w:rsid w:val="001A7DD7"/>
    <w:rsid w:val="001A7F5E"/>
    <w:rsid w:val="001B32DB"/>
    <w:rsid w:val="001B4151"/>
    <w:rsid w:val="001C0659"/>
    <w:rsid w:val="001C3D1F"/>
    <w:rsid w:val="001D3776"/>
    <w:rsid w:val="001E1498"/>
    <w:rsid w:val="002054CE"/>
    <w:rsid w:val="00207B91"/>
    <w:rsid w:val="00211764"/>
    <w:rsid w:val="00213E07"/>
    <w:rsid w:val="0021431E"/>
    <w:rsid w:val="00222C83"/>
    <w:rsid w:val="0022778D"/>
    <w:rsid w:val="00234432"/>
    <w:rsid w:val="00243A21"/>
    <w:rsid w:val="00244412"/>
    <w:rsid w:val="00246EE8"/>
    <w:rsid w:val="0024758D"/>
    <w:rsid w:val="00250432"/>
    <w:rsid w:val="002506C9"/>
    <w:rsid w:val="00250761"/>
    <w:rsid w:val="00253E24"/>
    <w:rsid w:val="00256355"/>
    <w:rsid w:val="002578F8"/>
    <w:rsid w:val="002664B9"/>
    <w:rsid w:val="002665BE"/>
    <w:rsid w:val="0027715B"/>
    <w:rsid w:val="002803CF"/>
    <w:rsid w:val="00283D18"/>
    <w:rsid w:val="00285D06"/>
    <w:rsid w:val="00290E89"/>
    <w:rsid w:val="002A71AA"/>
    <w:rsid w:val="002C0A6F"/>
    <w:rsid w:val="002C6D7E"/>
    <w:rsid w:val="002C735B"/>
    <w:rsid w:val="002D2EE8"/>
    <w:rsid w:val="002D64AB"/>
    <w:rsid w:val="002D6DAB"/>
    <w:rsid w:val="002D7DE1"/>
    <w:rsid w:val="002E196F"/>
    <w:rsid w:val="002E370B"/>
    <w:rsid w:val="002E5A06"/>
    <w:rsid w:val="002E723B"/>
    <w:rsid w:val="002F3991"/>
    <w:rsid w:val="002F7520"/>
    <w:rsid w:val="00300C3D"/>
    <w:rsid w:val="003110C2"/>
    <w:rsid w:val="00313CF3"/>
    <w:rsid w:val="00316D09"/>
    <w:rsid w:val="003253E1"/>
    <w:rsid w:val="003256AA"/>
    <w:rsid w:val="00330168"/>
    <w:rsid w:val="00330BD3"/>
    <w:rsid w:val="00345CCD"/>
    <w:rsid w:val="003534DC"/>
    <w:rsid w:val="003535E0"/>
    <w:rsid w:val="00355A39"/>
    <w:rsid w:val="00360D25"/>
    <w:rsid w:val="003615D7"/>
    <w:rsid w:val="00366E62"/>
    <w:rsid w:val="00370314"/>
    <w:rsid w:val="00370DAE"/>
    <w:rsid w:val="003729A7"/>
    <w:rsid w:val="0037484F"/>
    <w:rsid w:val="00375F23"/>
    <w:rsid w:val="00380718"/>
    <w:rsid w:val="0038546F"/>
    <w:rsid w:val="0038609F"/>
    <w:rsid w:val="00386BD7"/>
    <w:rsid w:val="00395F72"/>
    <w:rsid w:val="00396D0F"/>
    <w:rsid w:val="00397B08"/>
    <w:rsid w:val="003A139C"/>
    <w:rsid w:val="003A4605"/>
    <w:rsid w:val="003A6080"/>
    <w:rsid w:val="003B0707"/>
    <w:rsid w:val="003B5581"/>
    <w:rsid w:val="003B5E89"/>
    <w:rsid w:val="003C058E"/>
    <w:rsid w:val="003C376A"/>
    <w:rsid w:val="003C50E1"/>
    <w:rsid w:val="003D3A91"/>
    <w:rsid w:val="003D4534"/>
    <w:rsid w:val="003E116A"/>
    <w:rsid w:val="003E1FF5"/>
    <w:rsid w:val="003E43D0"/>
    <w:rsid w:val="003F57CC"/>
    <w:rsid w:val="003F5D30"/>
    <w:rsid w:val="003F5DC5"/>
    <w:rsid w:val="003F6E01"/>
    <w:rsid w:val="0040032A"/>
    <w:rsid w:val="00407281"/>
    <w:rsid w:val="00417100"/>
    <w:rsid w:val="0041730A"/>
    <w:rsid w:val="00417A1C"/>
    <w:rsid w:val="00426D14"/>
    <w:rsid w:val="00433515"/>
    <w:rsid w:val="00433D72"/>
    <w:rsid w:val="0043525D"/>
    <w:rsid w:val="0043647B"/>
    <w:rsid w:val="00444DE3"/>
    <w:rsid w:val="00446488"/>
    <w:rsid w:val="0045289E"/>
    <w:rsid w:val="00453A31"/>
    <w:rsid w:val="004544C5"/>
    <w:rsid w:val="00461F51"/>
    <w:rsid w:val="00464C26"/>
    <w:rsid w:val="00470949"/>
    <w:rsid w:val="00471F88"/>
    <w:rsid w:val="00472CC1"/>
    <w:rsid w:val="0048109D"/>
    <w:rsid w:val="00483A20"/>
    <w:rsid w:val="004855F5"/>
    <w:rsid w:val="00487282"/>
    <w:rsid w:val="00492262"/>
    <w:rsid w:val="00494D65"/>
    <w:rsid w:val="00495A9E"/>
    <w:rsid w:val="00497616"/>
    <w:rsid w:val="004A1F04"/>
    <w:rsid w:val="004A29EB"/>
    <w:rsid w:val="004A4D60"/>
    <w:rsid w:val="004A7230"/>
    <w:rsid w:val="004B3DBB"/>
    <w:rsid w:val="004B433B"/>
    <w:rsid w:val="004B4860"/>
    <w:rsid w:val="004B5618"/>
    <w:rsid w:val="004B617F"/>
    <w:rsid w:val="004C1D16"/>
    <w:rsid w:val="004C271F"/>
    <w:rsid w:val="004C5C9C"/>
    <w:rsid w:val="004C733A"/>
    <w:rsid w:val="004D3A38"/>
    <w:rsid w:val="004D6CF8"/>
    <w:rsid w:val="004E1435"/>
    <w:rsid w:val="004E1B5B"/>
    <w:rsid w:val="004E6117"/>
    <w:rsid w:val="004E61FF"/>
    <w:rsid w:val="004F023F"/>
    <w:rsid w:val="004F1188"/>
    <w:rsid w:val="004F4372"/>
    <w:rsid w:val="004F4A2A"/>
    <w:rsid w:val="00507C00"/>
    <w:rsid w:val="005131B4"/>
    <w:rsid w:val="00514F55"/>
    <w:rsid w:val="005156FC"/>
    <w:rsid w:val="00520E44"/>
    <w:rsid w:val="0052706D"/>
    <w:rsid w:val="00532656"/>
    <w:rsid w:val="00541276"/>
    <w:rsid w:val="00541E43"/>
    <w:rsid w:val="00543A09"/>
    <w:rsid w:val="005508A1"/>
    <w:rsid w:val="00561973"/>
    <w:rsid w:val="005650B9"/>
    <w:rsid w:val="00566A3C"/>
    <w:rsid w:val="00571378"/>
    <w:rsid w:val="00573418"/>
    <w:rsid w:val="005760F6"/>
    <w:rsid w:val="0058075D"/>
    <w:rsid w:val="005808AF"/>
    <w:rsid w:val="005813A8"/>
    <w:rsid w:val="00585C5D"/>
    <w:rsid w:val="00587B22"/>
    <w:rsid w:val="00592990"/>
    <w:rsid w:val="00593AD3"/>
    <w:rsid w:val="005968C5"/>
    <w:rsid w:val="005A0250"/>
    <w:rsid w:val="005A14FF"/>
    <w:rsid w:val="005A15E5"/>
    <w:rsid w:val="005B3ED6"/>
    <w:rsid w:val="005B72A7"/>
    <w:rsid w:val="005C0C61"/>
    <w:rsid w:val="005C0D9F"/>
    <w:rsid w:val="005C46D9"/>
    <w:rsid w:val="005D1DD8"/>
    <w:rsid w:val="005D27A3"/>
    <w:rsid w:val="005E1262"/>
    <w:rsid w:val="005E40D6"/>
    <w:rsid w:val="005E5C40"/>
    <w:rsid w:val="005F4FDA"/>
    <w:rsid w:val="00602CC9"/>
    <w:rsid w:val="006037C8"/>
    <w:rsid w:val="00606DC0"/>
    <w:rsid w:val="006100F4"/>
    <w:rsid w:val="00612CB3"/>
    <w:rsid w:val="006158FF"/>
    <w:rsid w:val="00615B38"/>
    <w:rsid w:val="00643EAE"/>
    <w:rsid w:val="00646058"/>
    <w:rsid w:val="00660F45"/>
    <w:rsid w:val="006650B1"/>
    <w:rsid w:val="006666C5"/>
    <w:rsid w:val="00666DFC"/>
    <w:rsid w:val="0067248C"/>
    <w:rsid w:val="00672B4B"/>
    <w:rsid w:val="006744CB"/>
    <w:rsid w:val="00674E5A"/>
    <w:rsid w:val="00677BDC"/>
    <w:rsid w:val="0068089E"/>
    <w:rsid w:val="00682314"/>
    <w:rsid w:val="00682B1B"/>
    <w:rsid w:val="006850DC"/>
    <w:rsid w:val="006856D9"/>
    <w:rsid w:val="00687371"/>
    <w:rsid w:val="006910A7"/>
    <w:rsid w:val="00692267"/>
    <w:rsid w:val="006925BB"/>
    <w:rsid w:val="00693B02"/>
    <w:rsid w:val="00695506"/>
    <w:rsid w:val="0069608D"/>
    <w:rsid w:val="006A14C2"/>
    <w:rsid w:val="006A6EDA"/>
    <w:rsid w:val="006A7BC2"/>
    <w:rsid w:val="006B33AD"/>
    <w:rsid w:val="006B374E"/>
    <w:rsid w:val="006B499B"/>
    <w:rsid w:val="006B7FC1"/>
    <w:rsid w:val="006C1EBF"/>
    <w:rsid w:val="006C4ECA"/>
    <w:rsid w:val="006D7678"/>
    <w:rsid w:val="006E02EC"/>
    <w:rsid w:val="006E36EB"/>
    <w:rsid w:val="006E3DD9"/>
    <w:rsid w:val="006F275C"/>
    <w:rsid w:val="006F3F58"/>
    <w:rsid w:val="006F5BFA"/>
    <w:rsid w:val="007037BC"/>
    <w:rsid w:val="00712CB7"/>
    <w:rsid w:val="007152AC"/>
    <w:rsid w:val="007152D3"/>
    <w:rsid w:val="0071664C"/>
    <w:rsid w:val="0071671D"/>
    <w:rsid w:val="007246F7"/>
    <w:rsid w:val="007248BB"/>
    <w:rsid w:val="00726754"/>
    <w:rsid w:val="007326CE"/>
    <w:rsid w:val="007442F0"/>
    <w:rsid w:val="00754B69"/>
    <w:rsid w:val="007626E0"/>
    <w:rsid w:val="0076388D"/>
    <w:rsid w:val="00763CFA"/>
    <w:rsid w:val="00776FE3"/>
    <w:rsid w:val="00777BD0"/>
    <w:rsid w:val="00780117"/>
    <w:rsid w:val="00784813"/>
    <w:rsid w:val="007854F8"/>
    <w:rsid w:val="00786BE2"/>
    <w:rsid w:val="00791E99"/>
    <w:rsid w:val="00794952"/>
    <w:rsid w:val="00795778"/>
    <w:rsid w:val="007A422E"/>
    <w:rsid w:val="007A6DC0"/>
    <w:rsid w:val="007A6F2E"/>
    <w:rsid w:val="007B0E39"/>
    <w:rsid w:val="007B6ACD"/>
    <w:rsid w:val="007C13D8"/>
    <w:rsid w:val="007C4CAF"/>
    <w:rsid w:val="007C578F"/>
    <w:rsid w:val="007C6C83"/>
    <w:rsid w:val="007D1D43"/>
    <w:rsid w:val="007D6111"/>
    <w:rsid w:val="007E0537"/>
    <w:rsid w:val="007E15A7"/>
    <w:rsid w:val="007E1D30"/>
    <w:rsid w:val="007E26E4"/>
    <w:rsid w:val="007F22B4"/>
    <w:rsid w:val="007F385B"/>
    <w:rsid w:val="007F3F5C"/>
    <w:rsid w:val="007F406B"/>
    <w:rsid w:val="007F4270"/>
    <w:rsid w:val="007F4BD5"/>
    <w:rsid w:val="00806028"/>
    <w:rsid w:val="00821197"/>
    <w:rsid w:val="008251F4"/>
    <w:rsid w:val="008261A8"/>
    <w:rsid w:val="00833C48"/>
    <w:rsid w:val="008405B6"/>
    <w:rsid w:val="008428E2"/>
    <w:rsid w:val="00842C38"/>
    <w:rsid w:val="008451FB"/>
    <w:rsid w:val="00852EAE"/>
    <w:rsid w:val="00867AA0"/>
    <w:rsid w:val="00870D03"/>
    <w:rsid w:val="00877042"/>
    <w:rsid w:val="008774F7"/>
    <w:rsid w:val="0087794F"/>
    <w:rsid w:val="00881901"/>
    <w:rsid w:val="00882A21"/>
    <w:rsid w:val="008832DA"/>
    <w:rsid w:val="0088425C"/>
    <w:rsid w:val="008870A4"/>
    <w:rsid w:val="00887615"/>
    <w:rsid w:val="0089044C"/>
    <w:rsid w:val="008911AD"/>
    <w:rsid w:val="00896BE2"/>
    <w:rsid w:val="00897CB1"/>
    <w:rsid w:val="008A326A"/>
    <w:rsid w:val="008B080E"/>
    <w:rsid w:val="008B4B87"/>
    <w:rsid w:val="008B5B07"/>
    <w:rsid w:val="008C0A2C"/>
    <w:rsid w:val="008D0794"/>
    <w:rsid w:val="008D0FED"/>
    <w:rsid w:val="008D7CC8"/>
    <w:rsid w:val="008E1719"/>
    <w:rsid w:val="008E6DDC"/>
    <w:rsid w:val="008F0BAF"/>
    <w:rsid w:val="008F15F5"/>
    <w:rsid w:val="008F486A"/>
    <w:rsid w:val="008F56E0"/>
    <w:rsid w:val="008F5B94"/>
    <w:rsid w:val="008F7102"/>
    <w:rsid w:val="0090410B"/>
    <w:rsid w:val="00910B65"/>
    <w:rsid w:val="00912595"/>
    <w:rsid w:val="009132B7"/>
    <w:rsid w:val="00915374"/>
    <w:rsid w:val="009225B9"/>
    <w:rsid w:val="0092347D"/>
    <w:rsid w:val="00925B03"/>
    <w:rsid w:val="00933F96"/>
    <w:rsid w:val="0093690C"/>
    <w:rsid w:val="00937D98"/>
    <w:rsid w:val="00940A0B"/>
    <w:rsid w:val="00940A29"/>
    <w:rsid w:val="009433A3"/>
    <w:rsid w:val="00951A06"/>
    <w:rsid w:val="00954354"/>
    <w:rsid w:val="00956AD6"/>
    <w:rsid w:val="009635C6"/>
    <w:rsid w:val="00971F7F"/>
    <w:rsid w:val="009800C9"/>
    <w:rsid w:val="00980565"/>
    <w:rsid w:val="00982D22"/>
    <w:rsid w:val="009848AB"/>
    <w:rsid w:val="00984F13"/>
    <w:rsid w:val="00985885"/>
    <w:rsid w:val="0099132D"/>
    <w:rsid w:val="00994179"/>
    <w:rsid w:val="009A1D1F"/>
    <w:rsid w:val="009A20DF"/>
    <w:rsid w:val="009A4598"/>
    <w:rsid w:val="009C2CC5"/>
    <w:rsid w:val="009C4877"/>
    <w:rsid w:val="009C6744"/>
    <w:rsid w:val="009C6859"/>
    <w:rsid w:val="009C69DD"/>
    <w:rsid w:val="009E77F1"/>
    <w:rsid w:val="009F0C2D"/>
    <w:rsid w:val="009F10AC"/>
    <w:rsid w:val="009F1A5F"/>
    <w:rsid w:val="009F2DCD"/>
    <w:rsid w:val="009F36CD"/>
    <w:rsid w:val="009F70FC"/>
    <w:rsid w:val="00A01972"/>
    <w:rsid w:val="00A01DEF"/>
    <w:rsid w:val="00A03EA5"/>
    <w:rsid w:val="00A04071"/>
    <w:rsid w:val="00A05E67"/>
    <w:rsid w:val="00A11EF5"/>
    <w:rsid w:val="00A14A41"/>
    <w:rsid w:val="00A3060D"/>
    <w:rsid w:val="00A30E7A"/>
    <w:rsid w:val="00A3226B"/>
    <w:rsid w:val="00A3335A"/>
    <w:rsid w:val="00A349D1"/>
    <w:rsid w:val="00A534B5"/>
    <w:rsid w:val="00A53F79"/>
    <w:rsid w:val="00A71FCF"/>
    <w:rsid w:val="00A72CF6"/>
    <w:rsid w:val="00A72F3C"/>
    <w:rsid w:val="00A73102"/>
    <w:rsid w:val="00A7447F"/>
    <w:rsid w:val="00A74A00"/>
    <w:rsid w:val="00A81199"/>
    <w:rsid w:val="00A87ACC"/>
    <w:rsid w:val="00A87CA1"/>
    <w:rsid w:val="00A93243"/>
    <w:rsid w:val="00A955C3"/>
    <w:rsid w:val="00AA5CEF"/>
    <w:rsid w:val="00AA7553"/>
    <w:rsid w:val="00AB0AA5"/>
    <w:rsid w:val="00AB1098"/>
    <w:rsid w:val="00AB2D1C"/>
    <w:rsid w:val="00AB7DE5"/>
    <w:rsid w:val="00AC47BB"/>
    <w:rsid w:val="00AC688C"/>
    <w:rsid w:val="00AD1FD5"/>
    <w:rsid w:val="00AD3F87"/>
    <w:rsid w:val="00AD5E4E"/>
    <w:rsid w:val="00AD6ABF"/>
    <w:rsid w:val="00AE3F79"/>
    <w:rsid w:val="00AE7143"/>
    <w:rsid w:val="00AE77D5"/>
    <w:rsid w:val="00B02D3A"/>
    <w:rsid w:val="00B0771E"/>
    <w:rsid w:val="00B10E48"/>
    <w:rsid w:val="00B1109C"/>
    <w:rsid w:val="00B23586"/>
    <w:rsid w:val="00B23FE4"/>
    <w:rsid w:val="00B276F0"/>
    <w:rsid w:val="00B27723"/>
    <w:rsid w:val="00B32508"/>
    <w:rsid w:val="00B32E76"/>
    <w:rsid w:val="00B37314"/>
    <w:rsid w:val="00B37F22"/>
    <w:rsid w:val="00B435DF"/>
    <w:rsid w:val="00B53772"/>
    <w:rsid w:val="00B56E99"/>
    <w:rsid w:val="00B5708C"/>
    <w:rsid w:val="00B60670"/>
    <w:rsid w:val="00B66175"/>
    <w:rsid w:val="00B66F6C"/>
    <w:rsid w:val="00B67724"/>
    <w:rsid w:val="00B67AC3"/>
    <w:rsid w:val="00B74024"/>
    <w:rsid w:val="00B76B64"/>
    <w:rsid w:val="00B823BC"/>
    <w:rsid w:val="00B82E88"/>
    <w:rsid w:val="00B82F80"/>
    <w:rsid w:val="00B84E35"/>
    <w:rsid w:val="00B90045"/>
    <w:rsid w:val="00B913CF"/>
    <w:rsid w:val="00B95A69"/>
    <w:rsid w:val="00B9798D"/>
    <w:rsid w:val="00B97C2F"/>
    <w:rsid w:val="00BA044E"/>
    <w:rsid w:val="00BA44E5"/>
    <w:rsid w:val="00BA78A8"/>
    <w:rsid w:val="00BB4A7F"/>
    <w:rsid w:val="00BC0F31"/>
    <w:rsid w:val="00BC31A0"/>
    <w:rsid w:val="00BC3E29"/>
    <w:rsid w:val="00BC4A0D"/>
    <w:rsid w:val="00BC6C38"/>
    <w:rsid w:val="00BD2410"/>
    <w:rsid w:val="00BD3B6C"/>
    <w:rsid w:val="00BD4930"/>
    <w:rsid w:val="00BD5BDD"/>
    <w:rsid w:val="00BD7A1F"/>
    <w:rsid w:val="00BE7FB2"/>
    <w:rsid w:val="00C00E31"/>
    <w:rsid w:val="00C0389E"/>
    <w:rsid w:val="00C07CB9"/>
    <w:rsid w:val="00C125F9"/>
    <w:rsid w:val="00C134CE"/>
    <w:rsid w:val="00C17FE3"/>
    <w:rsid w:val="00C22F3B"/>
    <w:rsid w:val="00C328A0"/>
    <w:rsid w:val="00C347F0"/>
    <w:rsid w:val="00C41CE8"/>
    <w:rsid w:val="00C473E7"/>
    <w:rsid w:val="00C47FF4"/>
    <w:rsid w:val="00C57EDB"/>
    <w:rsid w:val="00C63AE7"/>
    <w:rsid w:val="00C65CAB"/>
    <w:rsid w:val="00C66254"/>
    <w:rsid w:val="00C67537"/>
    <w:rsid w:val="00C762B8"/>
    <w:rsid w:val="00C825B5"/>
    <w:rsid w:val="00C8759D"/>
    <w:rsid w:val="00C90304"/>
    <w:rsid w:val="00CA787D"/>
    <w:rsid w:val="00CA79A6"/>
    <w:rsid w:val="00CB139C"/>
    <w:rsid w:val="00CB1E30"/>
    <w:rsid w:val="00CB3EA3"/>
    <w:rsid w:val="00CC54CA"/>
    <w:rsid w:val="00CC722B"/>
    <w:rsid w:val="00CD3CB9"/>
    <w:rsid w:val="00CD634B"/>
    <w:rsid w:val="00CE14DE"/>
    <w:rsid w:val="00CE4ECC"/>
    <w:rsid w:val="00CE725C"/>
    <w:rsid w:val="00CF09CA"/>
    <w:rsid w:val="00CF306B"/>
    <w:rsid w:val="00D07F98"/>
    <w:rsid w:val="00D11BED"/>
    <w:rsid w:val="00D13D23"/>
    <w:rsid w:val="00D17717"/>
    <w:rsid w:val="00D26675"/>
    <w:rsid w:val="00D3436C"/>
    <w:rsid w:val="00D403A0"/>
    <w:rsid w:val="00D407AF"/>
    <w:rsid w:val="00D40FB4"/>
    <w:rsid w:val="00D45146"/>
    <w:rsid w:val="00D4654D"/>
    <w:rsid w:val="00D51C8D"/>
    <w:rsid w:val="00D51D82"/>
    <w:rsid w:val="00D53D40"/>
    <w:rsid w:val="00D56FA1"/>
    <w:rsid w:val="00D6260E"/>
    <w:rsid w:val="00D6263B"/>
    <w:rsid w:val="00D63378"/>
    <w:rsid w:val="00D67EBD"/>
    <w:rsid w:val="00D7487E"/>
    <w:rsid w:val="00D771EC"/>
    <w:rsid w:val="00D80178"/>
    <w:rsid w:val="00D86143"/>
    <w:rsid w:val="00DA1D05"/>
    <w:rsid w:val="00DA1ECF"/>
    <w:rsid w:val="00DA2C92"/>
    <w:rsid w:val="00DA40CD"/>
    <w:rsid w:val="00DA4323"/>
    <w:rsid w:val="00DA6369"/>
    <w:rsid w:val="00DA75E1"/>
    <w:rsid w:val="00DB436C"/>
    <w:rsid w:val="00DC0ECB"/>
    <w:rsid w:val="00DC4E54"/>
    <w:rsid w:val="00DC69C3"/>
    <w:rsid w:val="00DD15B2"/>
    <w:rsid w:val="00DD181A"/>
    <w:rsid w:val="00DD2D09"/>
    <w:rsid w:val="00DD3B68"/>
    <w:rsid w:val="00DE55DF"/>
    <w:rsid w:val="00DE580F"/>
    <w:rsid w:val="00DF3D39"/>
    <w:rsid w:val="00DF7401"/>
    <w:rsid w:val="00E0063C"/>
    <w:rsid w:val="00E01579"/>
    <w:rsid w:val="00E10A3A"/>
    <w:rsid w:val="00E10AA3"/>
    <w:rsid w:val="00E1540E"/>
    <w:rsid w:val="00E213DB"/>
    <w:rsid w:val="00E243DD"/>
    <w:rsid w:val="00E26EAD"/>
    <w:rsid w:val="00E334AF"/>
    <w:rsid w:val="00E35054"/>
    <w:rsid w:val="00E41C2D"/>
    <w:rsid w:val="00E473A6"/>
    <w:rsid w:val="00E50200"/>
    <w:rsid w:val="00E50AEC"/>
    <w:rsid w:val="00E524B7"/>
    <w:rsid w:val="00E52A8B"/>
    <w:rsid w:val="00E54DDA"/>
    <w:rsid w:val="00E550F3"/>
    <w:rsid w:val="00E62E71"/>
    <w:rsid w:val="00E632F7"/>
    <w:rsid w:val="00E6565B"/>
    <w:rsid w:val="00E66F17"/>
    <w:rsid w:val="00E67D88"/>
    <w:rsid w:val="00E721DB"/>
    <w:rsid w:val="00E7404C"/>
    <w:rsid w:val="00E74D44"/>
    <w:rsid w:val="00E75482"/>
    <w:rsid w:val="00E77800"/>
    <w:rsid w:val="00E823C0"/>
    <w:rsid w:val="00E94115"/>
    <w:rsid w:val="00E94404"/>
    <w:rsid w:val="00EA2F2D"/>
    <w:rsid w:val="00EA5408"/>
    <w:rsid w:val="00EB0CB2"/>
    <w:rsid w:val="00EB6E2C"/>
    <w:rsid w:val="00EC2293"/>
    <w:rsid w:val="00EC5FED"/>
    <w:rsid w:val="00ED0529"/>
    <w:rsid w:val="00ED0B98"/>
    <w:rsid w:val="00ED287E"/>
    <w:rsid w:val="00ED28C8"/>
    <w:rsid w:val="00ED7779"/>
    <w:rsid w:val="00EE3362"/>
    <w:rsid w:val="00EE532B"/>
    <w:rsid w:val="00EE6C8B"/>
    <w:rsid w:val="00EF7997"/>
    <w:rsid w:val="00F00DB2"/>
    <w:rsid w:val="00F013B6"/>
    <w:rsid w:val="00F0220E"/>
    <w:rsid w:val="00F03C46"/>
    <w:rsid w:val="00F054B4"/>
    <w:rsid w:val="00F260A0"/>
    <w:rsid w:val="00F330D4"/>
    <w:rsid w:val="00F356C0"/>
    <w:rsid w:val="00F41BB8"/>
    <w:rsid w:val="00F42510"/>
    <w:rsid w:val="00F550C0"/>
    <w:rsid w:val="00F65853"/>
    <w:rsid w:val="00F75F03"/>
    <w:rsid w:val="00F8043E"/>
    <w:rsid w:val="00F81799"/>
    <w:rsid w:val="00F87903"/>
    <w:rsid w:val="00F95129"/>
    <w:rsid w:val="00F978DC"/>
    <w:rsid w:val="00FA0F0A"/>
    <w:rsid w:val="00FA2D5B"/>
    <w:rsid w:val="00FA381E"/>
    <w:rsid w:val="00FB0F1E"/>
    <w:rsid w:val="00FB3690"/>
    <w:rsid w:val="00FB42B1"/>
    <w:rsid w:val="00FB6828"/>
    <w:rsid w:val="00FB7E77"/>
    <w:rsid w:val="00FC678E"/>
    <w:rsid w:val="00FD16F0"/>
    <w:rsid w:val="00FD25B6"/>
    <w:rsid w:val="00FD614E"/>
    <w:rsid w:val="00FD6FD7"/>
    <w:rsid w:val="00FD7120"/>
    <w:rsid w:val="00FE003D"/>
    <w:rsid w:val="00FE0DD3"/>
    <w:rsid w:val="00FE2B36"/>
    <w:rsid w:val="00FE2D05"/>
    <w:rsid w:val="00FE4B76"/>
    <w:rsid w:val="00FE7E9A"/>
    <w:rsid w:val="00FF05B7"/>
    <w:rsid w:val="00FF2408"/>
    <w:rsid w:val="00FF3105"/>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3AEF85B"/>
  <w15:docId w15:val="{FBF1AFDF-9798-8740-834A-29150FB536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3"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A44E5"/>
    <w:rPr>
      <w:sz w:val="24"/>
      <w:szCs w:val="24"/>
    </w:rPr>
  </w:style>
  <w:style w:type="paragraph" w:styleId="Heading1">
    <w:name w:val="heading 1"/>
    <w:basedOn w:val="Normal"/>
    <w:next w:val="Normal"/>
    <w:link w:val="Heading1Char"/>
    <w:rsid w:val="00EA2F2D"/>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semiHidden/>
    <w:unhideWhenUsed/>
    <w:qFormat/>
    <w:rsid w:val="006B374E"/>
    <w:pPr>
      <w:keepNext/>
      <w:keepLines/>
      <w:spacing w:before="200"/>
      <w:outlineLvl w:val="1"/>
    </w:pPr>
    <w:rPr>
      <w:rFonts w:asciiTheme="majorHAnsi" w:eastAsiaTheme="majorEastAsia" w:hAnsiTheme="majorHAnsi" w:cstheme="majorBidi"/>
      <w:b/>
      <w:bCs/>
      <w:color w:val="4472C4" w:themeColor="accent1"/>
      <w:sz w:val="26"/>
      <w:szCs w:val="26"/>
    </w:rPr>
  </w:style>
  <w:style w:type="paragraph" w:styleId="Heading3">
    <w:name w:val="heading 3"/>
    <w:basedOn w:val="Normal"/>
    <w:next w:val="Normal"/>
    <w:link w:val="Heading3Char"/>
    <w:semiHidden/>
    <w:unhideWhenUsed/>
    <w:qFormat/>
    <w:rsid w:val="005E5C40"/>
    <w:pPr>
      <w:keepNext/>
      <w:keepLines/>
      <w:spacing w:before="200"/>
      <w:outlineLvl w:val="2"/>
    </w:pPr>
    <w:rPr>
      <w:rFonts w:asciiTheme="majorHAnsi" w:eastAsiaTheme="majorEastAsia" w:hAnsiTheme="majorHAnsi" w:cstheme="majorBidi"/>
      <w:b/>
      <w:bCs/>
      <w:color w:val="4472C4"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PA">
    <w:name w:val="APA"/>
    <w:basedOn w:val="BodyText"/>
    <w:link w:val="APAChar"/>
    <w:qFormat/>
    <w:rsid w:val="00543A09"/>
    <w:pPr>
      <w:spacing w:after="0" w:line="480" w:lineRule="auto"/>
      <w:ind w:firstLine="720"/>
    </w:pPr>
  </w:style>
  <w:style w:type="paragraph" w:styleId="BodyText">
    <w:name w:val="Body Text"/>
    <w:basedOn w:val="Normal"/>
    <w:link w:val="BodyTextChar"/>
    <w:rsid w:val="00805BCE"/>
    <w:pPr>
      <w:spacing w:after="120"/>
    </w:pPr>
  </w:style>
  <w:style w:type="paragraph" w:customStyle="1" w:styleId="APAAbstract">
    <w:name w:val="APA Abstract"/>
    <w:basedOn w:val="APA"/>
    <w:rsid w:val="00543A09"/>
    <w:pPr>
      <w:ind w:firstLine="0"/>
    </w:pPr>
  </w:style>
  <w:style w:type="paragraph" w:customStyle="1" w:styleId="APABlockQuote1stpara">
    <w:name w:val="APA Block Quote 1st para"/>
    <w:basedOn w:val="APA"/>
    <w:next w:val="APA"/>
    <w:qFormat/>
    <w:rsid w:val="00543A09"/>
    <w:pPr>
      <w:ind w:left="720" w:firstLine="0"/>
    </w:pPr>
  </w:style>
  <w:style w:type="paragraph" w:customStyle="1" w:styleId="APABlockQuoteSubsequentPara">
    <w:name w:val="APA Block Quote Subsequent Para"/>
    <w:basedOn w:val="APA"/>
    <w:next w:val="APA"/>
    <w:rsid w:val="00543A09"/>
    <w:pPr>
      <w:ind w:left="720"/>
    </w:pPr>
  </w:style>
  <w:style w:type="paragraph" w:customStyle="1" w:styleId="APAHeading1">
    <w:name w:val="APA Heading 1"/>
    <w:basedOn w:val="APA"/>
    <w:next w:val="APA"/>
    <w:link w:val="APAHeading1Char"/>
    <w:qFormat/>
    <w:rsid w:val="00543A09"/>
    <w:pPr>
      <w:ind w:firstLine="0"/>
      <w:jc w:val="center"/>
      <w:outlineLvl w:val="0"/>
    </w:pPr>
    <w:rPr>
      <w:b/>
    </w:rPr>
  </w:style>
  <w:style w:type="paragraph" w:customStyle="1" w:styleId="APAHeading2">
    <w:name w:val="APA Heading 2"/>
    <w:basedOn w:val="APAHeading1"/>
    <w:next w:val="APA"/>
    <w:qFormat/>
    <w:rsid w:val="00543A09"/>
    <w:pPr>
      <w:jc w:val="left"/>
      <w:outlineLvl w:val="1"/>
    </w:pPr>
  </w:style>
  <w:style w:type="paragraph" w:customStyle="1" w:styleId="APAHeading3">
    <w:name w:val="APA Heading 3"/>
    <w:basedOn w:val="APAHeading1"/>
    <w:next w:val="APA"/>
    <w:link w:val="APAHeading3Char"/>
    <w:qFormat/>
    <w:rsid w:val="00A955C3"/>
    <w:pPr>
      <w:jc w:val="left"/>
      <w:outlineLvl w:val="2"/>
    </w:pPr>
    <w:rPr>
      <w:i/>
    </w:rPr>
  </w:style>
  <w:style w:type="paragraph" w:customStyle="1" w:styleId="APAHeading4">
    <w:name w:val="APA Heading 4"/>
    <w:basedOn w:val="APAHeading1"/>
    <w:next w:val="APA"/>
    <w:link w:val="APAHeading4Char"/>
    <w:qFormat/>
    <w:rsid w:val="00A955C3"/>
    <w:pPr>
      <w:ind w:firstLine="720"/>
      <w:jc w:val="left"/>
      <w:outlineLvl w:val="3"/>
    </w:pPr>
  </w:style>
  <w:style w:type="paragraph" w:customStyle="1" w:styleId="APAHeading5">
    <w:name w:val="APA Heading 5"/>
    <w:basedOn w:val="APAHeading1"/>
    <w:next w:val="APA"/>
    <w:link w:val="APAHeading5Char"/>
    <w:qFormat/>
    <w:rsid w:val="00A955C3"/>
    <w:pPr>
      <w:ind w:firstLine="720"/>
      <w:jc w:val="left"/>
      <w:outlineLvl w:val="4"/>
    </w:pPr>
    <w:rPr>
      <w:i/>
    </w:rPr>
  </w:style>
  <w:style w:type="paragraph" w:customStyle="1" w:styleId="APAHeadingCenter">
    <w:name w:val="APA Heading Center"/>
    <w:basedOn w:val="APA"/>
    <w:rsid w:val="00543A09"/>
    <w:pPr>
      <w:ind w:firstLine="0"/>
      <w:jc w:val="center"/>
    </w:pPr>
  </w:style>
  <w:style w:type="paragraph" w:customStyle="1" w:styleId="APAPageHeading">
    <w:name w:val="APA Page Heading"/>
    <w:basedOn w:val="APA"/>
    <w:rsid w:val="00543A09"/>
    <w:pPr>
      <w:tabs>
        <w:tab w:val="right" w:pos="9360"/>
      </w:tabs>
      <w:ind w:firstLine="0"/>
    </w:pPr>
  </w:style>
  <w:style w:type="paragraph" w:customStyle="1" w:styleId="APAReference">
    <w:name w:val="APA Reference"/>
    <w:basedOn w:val="APA"/>
    <w:qFormat/>
    <w:rsid w:val="00543A09"/>
    <w:pPr>
      <w:ind w:left="720" w:hanging="720"/>
    </w:pPr>
  </w:style>
  <w:style w:type="paragraph" w:customStyle="1" w:styleId="APARunningHead">
    <w:name w:val="APA Running Head"/>
    <w:basedOn w:val="Normal"/>
    <w:rsid w:val="00543A09"/>
    <w:pPr>
      <w:spacing w:line="480" w:lineRule="auto"/>
    </w:pPr>
  </w:style>
  <w:style w:type="paragraph" w:customStyle="1" w:styleId="APAHeadingCenterIncludedInTOC">
    <w:name w:val="APA Heading Center Included In TOC"/>
    <w:basedOn w:val="APA"/>
    <w:next w:val="APA"/>
    <w:rsid w:val="00543A09"/>
    <w:pPr>
      <w:ind w:firstLine="0"/>
      <w:jc w:val="center"/>
      <w:outlineLvl w:val="0"/>
    </w:pPr>
  </w:style>
  <w:style w:type="paragraph" w:customStyle="1" w:styleId="APAAnnotation">
    <w:name w:val="APA Annotation"/>
    <w:basedOn w:val="APA"/>
    <w:qFormat/>
    <w:rsid w:val="00543A09"/>
    <w:pPr>
      <w:spacing w:after="240"/>
      <w:ind w:left="720" w:firstLine="0"/>
    </w:pPr>
  </w:style>
  <w:style w:type="paragraph" w:customStyle="1" w:styleId="APAOutlineLevel1">
    <w:name w:val="APA Outline Level 1"/>
    <w:basedOn w:val="APA"/>
    <w:next w:val="APA"/>
    <w:rsid w:val="00543A09"/>
    <w:pPr>
      <w:spacing w:after="240"/>
      <w:ind w:firstLine="0"/>
    </w:pPr>
  </w:style>
  <w:style w:type="paragraph" w:customStyle="1" w:styleId="APAOutlineLevel2">
    <w:name w:val="APA Outline Level 2"/>
    <w:basedOn w:val="APA"/>
    <w:next w:val="APA"/>
    <w:rsid w:val="00543A09"/>
    <w:pPr>
      <w:spacing w:after="240"/>
      <w:ind w:left="720" w:firstLine="0"/>
    </w:pPr>
  </w:style>
  <w:style w:type="paragraph" w:customStyle="1" w:styleId="APAOutlineLevel3">
    <w:name w:val="APA Outline Level 3"/>
    <w:basedOn w:val="APA"/>
    <w:next w:val="APA"/>
    <w:rsid w:val="00543A09"/>
    <w:pPr>
      <w:spacing w:after="240"/>
      <w:ind w:left="1440" w:firstLine="0"/>
    </w:pPr>
  </w:style>
  <w:style w:type="paragraph" w:customStyle="1" w:styleId="APAOutlineLevel4">
    <w:name w:val="APA Outline Level 4"/>
    <w:basedOn w:val="APA"/>
    <w:next w:val="APA"/>
    <w:rsid w:val="00543A09"/>
    <w:pPr>
      <w:spacing w:after="240"/>
      <w:ind w:left="2160" w:firstLine="0"/>
    </w:pPr>
  </w:style>
  <w:style w:type="paragraph" w:customStyle="1" w:styleId="APAOutlineLevel5">
    <w:name w:val="APA Outline Level 5"/>
    <w:basedOn w:val="APA"/>
    <w:next w:val="APA"/>
    <w:rsid w:val="00543A09"/>
    <w:pPr>
      <w:spacing w:after="240"/>
      <w:ind w:left="2880" w:firstLine="0"/>
    </w:pPr>
  </w:style>
  <w:style w:type="paragraph" w:customStyle="1" w:styleId="APAOutlineLevel6">
    <w:name w:val="APA Outline Level 6"/>
    <w:basedOn w:val="APA"/>
    <w:next w:val="APA"/>
    <w:rsid w:val="00543A09"/>
    <w:pPr>
      <w:spacing w:after="240"/>
      <w:ind w:left="3600" w:firstLine="0"/>
    </w:pPr>
  </w:style>
  <w:style w:type="paragraph" w:customStyle="1" w:styleId="APAOutlineLevel7">
    <w:name w:val="APA Outline Level 7"/>
    <w:basedOn w:val="APA"/>
    <w:next w:val="APA"/>
    <w:rsid w:val="00543A09"/>
    <w:pPr>
      <w:spacing w:after="240"/>
      <w:ind w:left="4320" w:firstLine="0"/>
    </w:pPr>
  </w:style>
  <w:style w:type="paragraph" w:customStyle="1" w:styleId="APAOutlineLevel8">
    <w:name w:val="APA Outline Level 8"/>
    <w:basedOn w:val="APA"/>
    <w:next w:val="APA"/>
    <w:rsid w:val="00543A09"/>
    <w:pPr>
      <w:spacing w:after="240"/>
      <w:ind w:left="5040" w:firstLine="0"/>
    </w:pPr>
  </w:style>
  <w:style w:type="paragraph" w:customStyle="1" w:styleId="APAOutlineLevel9">
    <w:name w:val="APA Outline Level 9"/>
    <w:basedOn w:val="APA"/>
    <w:next w:val="APA"/>
    <w:rsid w:val="00543A09"/>
    <w:pPr>
      <w:spacing w:after="240"/>
      <w:ind w:left="5760" w:firstLine="0"/>
    </w:pPr>
  </w:style>
  <w:style w:type="paragraph" w:customStyle="1" w:styleId="APANoIndent">
    <w:name w:val="APA No Indent"/>
    <w:basedOn w:val="BodyText"/>
    <w:next w:val="APA"/>
    <w:rsid w:val="00543A09"/>
    <w:pPr>
      <w:spacing w:after="0" w:line="480" w:lineRule="auto"/>
    </w:pPr>
  </w:style>
  <w:style w:type="paragraph" w:styleId="Header">
    <w:name w:val="header"/>
    <w:basedOn w:val="Normal"/>
    <w:link w:val="HeaderChar"/>
    <w:unhideWhenUsed/>
    <w:rsid w:val="00D3436C"/>
    <w:pPr>
      <w:tabs>
        <w:tab w:val="center" w:pos="4680"/>
        <w:tab w:val="right" w:pos="9360"/>
      </w:tabs>
    </w:pPr>
  </w:style>
  <w:style w:type="character" w:customStyle="1" w:styleId="HeaderChar">
    <w:name w:val="Header Char"/>
    <w:basedOn w:val="DefaultParagraphFont"/>
    <w:link w:val="Header"/>
    <w:rsid w:val="00D3436C"/>
    <w:rPr>
      <w:sz w:val="24"/>
      <w:szCs w:val="24"/>
    </w:rPr>
  </w:style>
  <w:style w:type="paragraph" w:styleId="Footer">
    <w:name w:val="footer"/>
    <w:basedOn w:val="Normal"/>
    <w:link w:val="FooterChar"/>
    <w:unhideWhenUsed/>
    <w:rsid w:val="00D3436C"/>
    <w:pPr>
      <w:tabs>
        <w:tab w:val="center" w:pos="4680"/>
        <w:tab w:val="right" w:pos="9360"/>
      </w:tabs>
    </w:pPr>
  </w:style>
  <w:style w:type="character" w:customStyle="1" w:styleId="FooterChar">
    <w:name w:val="Footer Char"/>
    <w:basedOn w:val="DefaultParagraphFont"/>
    <w:link w:val="Footer"/>
    <w:rsid w:val="00D3436C"/>
    <w:rPr>
      <w:sz w:val="24"/>
      <w:szCs w:val="24"/>
    </w:rPr>
  </w:style>
  <w:style w:type="character" w:styleId="PlaceholderText">
    <w:name w:val="Placeholder Text"/>
    <w:basedOn w:val="DefaultParagraphFont"/>
    <w:uiPriority w:val="99"/>
    <w:semiHidden/>
    <w:rsid w:val="00E75482"/>
    <w:rPr>
      <w:color w:val="808080"/>
    </w:rPr>
  </w:style>
  <w:style w:type="paragraph" w:customStyle="1" w:styleId="APAReferenceSectionHeading">
    <w:name w:val="APA Reference Section Heading"/>
    <w:basedOn w:val="APAHeadingCenter"/>
    <w:next w:val="APAReference"/>
    <w:rsid w:val="00464C26"/>
    <w:pPr>
      <w:outlineLvl w:val="0"/>
    </w:pPr>
    <w:rPr>
      <w:b/>
    </w:rPr>
  </w:style>
  <w:style w:type="character" w:customStyle="1" w:styleId="BodyTextChar">
    <w:name w:val="Body Text Char"/>
    <w:basedOn w:val="DefaultParagraphFont"/>
    <w:link w:val="BodyText"/>
    <w:rsid w:val="00A534B5"/>
    <w:rPr>
      <w:sz w:val="24"/>
      <w:szCs w:val="24"/>
    </w:rPr>
  </w:style>
  <w:style w:type="character" w:customStyle="1" w:styleId="APAChar">
    <w:name w:val="APA Char"/>
    <w:basedOn w:val="BodyTextChar"/>
    <w:link w:val="APA"/>
    <w:rsid w:val="00A534B5"/>
    <w:rPr>
      <w:sz w:val="24"/>
      <w:szCs w:val="24"/>
    </w:rPr>
  </w:style>
  <w:style w:type="character" w:customStyle="1" w:styleId="APAHeading1Char">
    <w:name w:val="APA Heading 1 Char"/>
    <w:basedOn w:val="APAChar"/>
    <w:link w:val="APAHeading1"/>
    <w:rsid w:val="00A534B5"/>
    <w:rPr>
      <w:b/>
      <w:sz w:val="24"/>
      <w:szCs w:val="24"/>
    </w:rPr>
  </w:style>
  <w:style w:type="character" w:customStyle="1" w:styleId="APAHeading3Char">
    <w:name w:val="APA Heading 3 Char"/>
    <w:basedOn w:val="APAHeading1Char"/>
    <w:link w:val="APAHeading3"/>
    <w:rsid w:val="00A955C3"/>
    <w:rPr>
      <w:b/>
      <w:i/>
      <w:sz w:val="24"/>
      <w:szCs w:val="24"/>
    </w:rPr>
  </w:style>
  <w:style w:type="character" w:customStyle="1" w:styleId="APAHeading4Char">
    <w:name w:val="APA Heading 4 Char"/>
    <w:basedOn w:val="APAHeading1Char"/>
    <w:link w:val="APAHeading4"/>
    <w:rsid w:val="00A955C3"/>
    <w:rPr>
      <w:b/>
      <w:sz w:val="24"/>
      <w:szCs w:val="24"/>
    </w:rPr>
  </w:style>
  <w:style w:type="character" w:customStyle="1" w:styleId="APAHeading5Char">
    <w:name w:val="APA Heading 5 Char"/>
    <w:basedOn w:val="APAHeading1Char"/>
    <w:link w:val="APAHeading5"/>
    <w:rsid w:val="00A955C3"/>
    <w:rPr>
      <w:b/>
      <w:i/>
      <w:sz w:val="24"/>
      <w:szCs w:val="24"/>
    </w:rPr>
  </w:style>
  <w:style w:type="character" w:customStyle="1" w:styleId="Heading1Char">
    <w:name w:val="Heading 1 Char"/>
    <w:basedOn w:val="DefaultParagraphFont"/>
    <w:link w:val="Heading1"/>
    <w:rsid w:val="00EA2F2D"/>
    <w:rPr>
      <w:rFonts w:asciiTheme="majorHAnsi" w:eastAsiaTheme="majorEastAsia" w:hAnsiTheme="majorHAnsi" w:cstheme="majorBidi"/>
      <w:color w:val="2F5496" w:themeColor="accent1" w:themeShade="BF"/>
      <w:sz w:val="32"/>
      <w:szCs w:val="32"/>
    </w:rPr>
  </w:style>
  <w:style w:type="paragraph" w:styleId="TOCHeading">
    <w:name w:val="TOC Heading"/>
    <w:basedOn w:val="APAHeadingCenter"/>
    <w:next w:val="Normal"/>
    <w:uiPriority w:val="39"/>
    <w:semiHidden/>
    <w:unhideWhenUsed/>
    <w:rsid w:val="00EA2F2D"/>
  </w:style>
  <w:style w:type="paragraph" w:styleId="TOC1">
    <w:name w:val="toc 1"/>
    <w:basedOn w:val="Normal"/>
    <w:next w:val="Normal"/>
    <w:autoRedefine/>
    <w:semiHidden/>
    <w:unhideWhenUsed/>
    <w:rsid w:val="00EA2F2D"/>
    <w:pPr>
      <w:tabs>
        <w:tab w:val="right" w:leader="dot" w:pos="9346"/>
      </w:tabs>
      <w:spacing w:after="100" w:line="480" w:lineRule="auto"/>
    </w:pPr>
  </w:style>
  <w:style w:type="paragraph" w:styleId="TOC2">
    <w:name w:val="toc 2"/>
    <w:basedOn w:val="Normal"/>
    <w:next w:val="Normal"/>
    <w:autoRedefine/>
    <w:semiHidden/>
    <w:unhideWhenUsed/>
    <w:rsid w:val="00E50AEC"/>
    <w:pPr>
      <w:spacing w:after="100" w:line="480" w:lineRule="auto"/>
      <w:ind w:left="240"/>
    </w:pPr>
  </w:style>
  <w:style w:type="paragraph" w:styleId="TOC3">
    <w:name w:val="toc 3"/>
    <w:basedOn w:val="Normal"/>
    <w:next w:val="Normal"/>
    <w:autoRedefine/>
    <w:semiHidden/>
    <w:unhideWhenUsed/>
    <w:rsid w:val="00E50AEC"/>
    <w:pPr>
      <w:spacing w:after="100" w:line="480" w:lineRule="auto"/>
      <w:ind w:left="480"/>
    </w:pPr>
  </w:style>
  <w:style w:type="paragraph" w:styleId="TOC4">
    <w:name w:val="toc 4"/>
    <w:basedOn w:val="Normal"/>
    <w:next w:val="Normal"/>
    <w:autoRedefine/>
    <w:semiHidden/>
    <w:unhideWhenUsed/>
    <w:rsid w:val="00E50AEC"/>
    <w:pPr>
      <w:spacing w:after="100" w:line="480" w:lineRule="auto"/>
      <w:ind w:left="720"/>
    </w:pPr>
  </w:style>
  <w:style w:type="paragraph" w:styleId="TOC5">
    <w:name w:val="toc 5"/>
    <w:basedOn w:val="Normal"/>
    <w:next w:val="Normal"/>
    <w:autoRedefine/>
    <w:semiHidden/>
    <w:unhideWhenUsed/>
    <w:rsid w:val="00E50AEC"/>
    <w:pPr>
      <w:spacing w:after="100" w:line="480" w:lineRule="auto"/>
      <w:ind w:left="960"/>
    </w:pPr>
  </w:style>
  <w:style w:type="paragraph" w:customStyle="1" w:styleId="APATableNumber">
    <w:name w:val="APA Table Number"/>
    <w:basedOn w:val="APA"/>
    <w:next w:val="APA"/>
    <w:rsid w:val="003110C2"/>
    <w:pPr>
      <w:ind w:firstLine="0"/>
    </w:pPr>
    <w:rPr>
      <w:b/>
    </w:rPr>
  </w:style>
  <w:style w:type="paragraph" w:customStyle="1" w:styleId="APATableContent">
    <w:name w:val="APA Table Content"/>
    <w:basedOn w:val="APA"/>
    <w:next w:val="APA"/>
    <w:rsid w:val="008C0A2C"/>
    <w:pPr>
      <w:spacing w:line="240" w:lineRule="auto"/>
      <w:ind w:firstLine="0"/>
    </w:pPr>
  </w:style>
  <w:style w:type="paragraph" w:customStyle="1" w:styleId="APATableNote">
    <w:name w:val="APA Table Note"/>
    <w:basedOn w:val="APA"/>
    <w:next w:val="APA"/>
    <w:rsid w:val="00A04071"/>
    <w:pPr>
      <w:spacing w:after="240"/>
      <w:ind w:firstLine="0"/>
    </w:pPr>
  </w:style>
  <w:style w:type="paragraph" w:customStyle="1" w:styleId="APATableTitle">
    <w:name w:val="APA Table Title"/>
    <w:basedOn w:val="APA"/>
    <w:next w:val="APA"/>
    <w:rsid w:val="000B0790"/>
    <w:pPr>
      <w:ind w:firstLine="0"/>
    </w:pPr>
    <w:rPr>
      <w:i/>
    </w:rPr>
  </w:style>
  <w:style w:type="table" w:customStyle="1" w:styleId="APATable">
    <w:name w:val="APA Table"/>
    <w:basedOn w:val="TableNormal"/>
    <w:uiPriority w:val="99"/>
    <w:rsid w:val="00BE7FB2"/>
    <w:pPr>
      <w:jc w:val="center"/>
    </w:pPr>
    <w:rPr>
      <w:sz w:val="24"/>
    </w:rPr>
    <w:tblPr>
      <w:tblBorders>
        <w:top w:val="single" w:sz="4" w:space="0" w:color="auto"/>
        <w:bottom w:val="single" w:sz="4" w:space="0" w:color="auto"/>
      </w:tblBorders>
    </w:tblPr>
    <w:tcPr>
      <w:vAlign w:val="center"/>
    </w:tcPr>
    <w:tblStylePr w:type="firstRow">
      <w:tblPr/>
      <w:tcPr>
        <w:tcBorders>
          <w:bottom w:val="single" w:sz="4" w:space="0" w:color="auto"/>
        </w:tcBorders>
      </w:tcPr>
    </w:tblStylePr>
    <w:tblStylePr w:type="firstCol">
      <w:pPr>
        <w:jc w:val="left"/>
      </w:pPr>
    </w:tblStylePr>
  </w:style>
  <w:style w:type="paragraph" w:customStyle="1" w:styleId="APAFigure">
    <w:name w:val="APA Figure"/>
    <w:basedOn w:val="APA"/>
    <w:next w:val="APAFigureCaption"/>
    <w:rsid w:val="0071671D"/>
    <w:pPr>
      <w:spacing w:line="240" w:lineRule="auto"/>
      <w:ind w:firstLine="0"/>
    </w:pPr>
  </w:style>
  <w:style w:type="paragraph" w:customStyle="1" w:styleId="APAFigureCaption">
    <w:name w:val="APA Figure Caption"/>
    <w:basedOn w:val="APA"/>
    <w:next w:val="APA"/>
    <w:rsid w:val="00FE4B76"/>
    <w:pPr>
      <w:ind w:firstLine="0"/>
    </w:pPr>
    <w:rPr>
      <w:i/>
    </w:rPr>
  </w:style>
  <w:style w:type="table" w:styleId="TableGrid">
    <w:name w:val="Table Grid"/>
    <w:basedOn w:val="TableNormal"/>
    <w:uiPriority w:val="59"/>
    <w:rsid w:val="00BE7FB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PATitle">
    <w:name w:val="APA Title"/>
    <w:basedOn w:val="APAHeadingCenter"/>
    <w:rsid w:val="008A326A"/>
    <w:rPr>
      <w:b/>
    </w:rPr>
  </w:style>
  <w:style w:type="paragraph" w:customStyle="1" w:styleId="APAFirstPageTitle">
    <w:name w:val="APA First Page Title"/>
    <w:basedOn w:val="APAHeadingCenterIncludedInTOC"/>
    <w:next w:val="APA"/>
    <w:rsid w:val="008D0794"/>
    <w:rPr>
      <w:b/>
    </w:rPr>
  </w:style>
  <w:style w:type="paragraph" w:customStyle="1" w:styleId="APAAuthorNoteHeader">
    <w:name w:val="APA Author Note Header"/>
    <w:basedOn w:val="APAHeadingCenter"/>
    <w:next w:val="APA"/>
    <w:rsid w:val="00ED0529"/>
    <w:rPr>
      <w:b/>
    </w:rPr>
  </w:style>
  <w:style w:type="paragraph" w:customStyle="1" w:styleId="APAAbstractHeader">
    <w:name w:val="APA Abstract Header"/>
    <w:basedOn w:val="APAHeadingCenter"/>
    <w:next w:val="APAAbstract"/>
    <w:rsid w:val="00C66254"/>
    <w:rPr>
      <w:b/>
    </w:rPr>
  </w:style>
  <w:style w:type="paragraph" w:customStyle="1" w:styleId="APATOCHeader">
    <w:name w:val="APA TOC Header"/>
    <w:basedOn w:val="APAHeadingCenter"/>
    <w:rsid w:val="002665BE"/>
    <w:rPr>
      <w:b/>
    </w:rPr>
  </w:style>
  <w:style w:type="paragraph" w:customStyle="1" w:styleId="APAFigureNumber">
    <w:name w:val="APA Figure Number"/>
    <w:basedOn w:val="APATableNumber"/>
    <w:next w:val="APAFigureCaption"/>
    <w:rsid w:val="00471F88"/>
  </w:style>
  <w:style w:type="paragraph" w:customStyle="1" w:styleId="APAFigureNote">
    <w:name w:val="APA Figure Note"/>
    <w:basedOn w:val="APATableNote"/>
    <w:rsid w:val="00ED7779"/>
  </w:style>
  <w:style w:type="character" w:styleId="Strong">
    <w:name w:val="Strong"/>
    <w:basedOn w:val="DefaultParagraphFont"/>
    <w:uiPriority w:val="22"/>
    <w:qFormat/>
    <w:rsid w:val="00A01972"/>
    <w:rPr>
      <w:b/>
      <w:bCs/>
    </w:rPr>
  </w:style>
  <w:style w:type="character" w:styleId="Emphasis">
    <w:name w:val="Emphasis"/>
    <w:basedOn w:val="DefaultParagraphFont"/>
    <w:uiPriority w:val="20"/>
    <w:qFormat/>
    <w:rsid w:val="00A01972"/>
    <w:rPr>
      <w:i/>
      <w:iCs/>
    </w:rPr>
  </w:style>
  <w:style w:type="character" w:styleId="Hyperlink">
    <w:name w:val="Hyperlink"/>
    <w:basedOn w:val="DefaultParagraphFont"/>
    <w:uiPriority w:val="99"/>
    <w:unhideWhenUsed/>
    <w:rsid w:val="00A01972"/>
    <w:rPr>
      <w:color w:val="0000FF"/>
      <w:u w:val="single"/>
    </w:rPr>
  </w:style>
  <w:style w:type="paragraph" w:styleId="ListParagraph">
    <w:name w:val="List Paragraph"/>
    <w:basedOn w:val="Normal"/>
    <w:uiPriority w:val="34"/>
    <w:qFormat/>
    <w:rsid w:val="00A01972"/>
    <w:pPr>
      <w:ind w:left="720"/>
      <w:contextualSpacing/>
    </w:pPr>
  </w:style>
  <w:style w:type="paragraph" w:styleId="BalloonText">
    <w:name w:val="Balloon Text"/>
    <w:basedOn w:val="Normal"/>
    <w:link w:val="BalloonTextChar"/>
    <w:semiHidden/>
    <w:unhideWhenUsed/>
    <w:rsid w:val="007A6F2E"/>
    <w:rPr>
      <w:rFonts w:ascii="Tahoma" w:hAnsi="Tahoma" w:cs="Tahoma"/>
      <w:sz w:val="16"/>
      <w:szCs w:val="16"/>
    </w:rPr>
  </w:style>
  <w:style w:type="character" w:customStyle="1" w:styleId="BalloonTextChar">
    <w:name w:val="Balloon Text Char"/>
    <w:basedOn w:val="DefaultParagraphFont"/>
    <w:link w:val="BalloonText"/>
    <w:semiHidden/>
    <w:rsid w:val="007A6F2E"/>
    <w:rPr>
      <w:rFonts w:ascii="Tahoma" w:hAnsi="Tahoma" w:cs="Tahoma"/>
      <w:sz w:val="16"/>
      <w:szCs w:val="16"/>
    </w:rPr>
  </w:style>
  <w:style w:type="character" w:customStyle="1" w:styleId="Heading2Char">
    <w:name w:val="Heading 2 Char"/>
    <w:basedOn w:val="DefaultParagraphFont"/>
    <w:link w:val="Heading2"/>
    <w:uiPriority w:val="9"/>
    <w:rsid w:val="006B374E"/>
    <w:rPr>
      <w:rFonts w:asciiTheme="majorHAnsi" w:eastAsiaTheme="majorEastAsia" w:hAnsiTheme="majorHAnsi" w:cstheme="majorBidi"/>
      <w:b/>
      <w:bCs/>
      <w:color w:val="4472C4" w:themeColor="accent1"/>
      <w:sz w:val="26"/>
      <w:szCs w:val="26"/>
    </w:rPr>
  </w:style>
  <w:style w:type="paragraph" w:styleId="NoSpacing">
    <w:name w:val="No Spacing"/>
    <w:aliases w:val="No Indent"/>
    <w:uiPriority w:val="3"/>
    <w:qFormat/>
    <w:rsid w:val="006B374E"/>
    <w:pPr>
      <w:spacing w:line="480" w:lineRule="auto"/>
    </w:pPr>
    <w:rPr>
      <w:rFonts w:asciiTheme="minorHAnsi" w:eastAsiaTheme="minorEastAsia" w:hAnsiTheme="minorHAnsi" w:cstheme="minorBidi"/>
      <w:color w:val="000000" w:themeColor="text1"/>
      <w:sz w:val="24"/>
      <w:szCs w:val="24"/>
      <w:lang w:eastAsia="ja-JP"/>
    </w:rPr>
  </w:style>
  <w:style w:type="character" w:customStyle="1" w:styleId="bkciteavail">
    <w:name w:val="bk_cite_avail"/>
    <w:basedOn w:val="DefaultParagraphFont"/>
    <w:rsid w:val="00C134CE"/>
  </w:style>
  <w:style w:type="character" w:styleId="FollowedHyperlink">
    <w:name w:val="FollowedHyperlink"/>
    <w:basedOn w:val="DefaultParagraphFont"/>
    <w:semiHidden/>
    <w:unhideWhenUsed/>
    <w:rsid w:val="00091B0D"/>
    <w:rPr>
      <w:color w:val="954F72" w:themeColor="followedHyperlink"/>
      <w:u w:val="single"/>
    </w:rPr>
  </w:style>
  <w:style w:type="paragraph" w:styleId="NormalWeb">
    <w:name w:val="Normal (Web)"/>
    <w:basedOn w:val="Normal"/>
    <w:uiPriority w:val="99"/>
    <w:semiHidden/>
    <w:unhideWhenUsed/>
    <w:rsid w:val="006E02EC"/>
    <w:pPr>
      <w:spacing w:before="100" w:beforeAutospacing="1" w:after="100" w:afterAutospacing="1"/>
    </w:pPr>
  </w:style>
  <w:style w:type="character" w:customStyle="1" w:styleId="UnresolvedMention1">
    <w:name w:val="Unresolved Mention1"/>
    <w:basedOn w:val="DefaultParagraphFont"/>
    <w:uiPriority w:val="99"/>
    <w:semiHidden/>
    <w:unhideWhenUsed/>
    <w:rsid w:val="00027484"/>
    <w:rPr>
      <w:color w:val="605E5C"/>
      <w:shd w:val="clear" w:color="auto" w:fill="E1DFDD"/>
    </w:rPr>
  </w:style>
  <w:style w:type="character" w:customStyle="1" w:styleId="Heading3Char">
    <w:name w:val="Heading 3 Char"/>
    <w:basedOn w:val="DefaultParagraphFont"/>
    <w:link w:val="Heading3"/>
    <w:uiPriority w:val="9"/>
    <w:rsid w:val="005E5C40"/>
    <w:rPr>
      <w:rFonts w:asciiTheme="majorHAnsi" w:eastAsiaTheme="majorEastAsia" w:hAnsiTheme="majorHAnsi" w:cstheme="majorBidi"/>
      <w:b/>
      <w:bCs/>
      <w:color w:val="4472C4" w:themeColor="accent1"/>
      <w:sz w:val="24"/>
      <w:szCs w:val="24"/>
    </w:rPr>
  </w:style>
  <w:style w:type="paragraph" w:styleId="Title">
    <w:name w:val="Title"/>
    <w:basedOn w:val="Normal"/>
    <w:next w:val="Normal"/>
    <w:link w:val="TitleChar"/>
    <w:uiPriority w:val="10"/>
    <w:qFormat/>
    <w:rsid w:val="005E5C40"/>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E5C40"/>
    <w:rPr>
      <w:rFonts w:asciiTheme="majorHAnsi" w:eastAsiaTheme="majorEastAsia" w:hAnsiTheme="majorHAnsi" w:cstheme="majorBidi"/>
      <w:spacing w:val="-10"/>
      <w:kern w:val="28"/>
      <w:sz w:val="56"/>
      <w:szCs w:val="56"/>
    </w:rPr>
  </w:style>
  <w:style w:type="paragraph" w:styleId="FootnoteText">
    <w:name w:val="footnote text"/>
    <w:basedOn w:val="Normal"/>
    <w:link w:val="FootnoteTextChar"/>
    <w:semiHidden/>
    <w:rsid w:val="00D67EBD"/>
    <w:rPr>
      <w:rFonts w:ascii="Garamond" w:hAnsi="Garamond"/>
      <w:sz w:val="20"/>
      <w:szCs w:val="20"/>
    </w:rPr>
  </w:style>
  <w:style w:type="character" w:customStyle="1" w:styleId="FootnoteTextChar">
    <w:name w:val="Footnote Text Char"/>
    <w:basedOn w:val="DefaultParagraphFont"/>
    <w:link w:val="FootnoteText"/>
    <w:semiHidden/>
    <w:rsid w:val="00D67EBD"/>
    <w:rPr>
      <w:rFonts w:ascii="Garamond" w:hAnsi="Garamond"/>
    </w:rPr>
  </w:style>
  <w:style w:type="paragraph" w:customStyle="1" w:styleId="gmail-apa">
    <w:name w:val="gmail-apa"/>
    <w:basedOn w:val="Normal"/>
    <w:rsid w:val="00687371"/>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35734">
      <w:bodyDiv w:val="1"/>
      <w:marLeft w:val="0"/>
      <w:marRight w:val="0"/>
      <w:marTop w:val="0"/>
      <w:marBottom w:val="0"/>
      <w:divBdr>
        <w:top w:val="none" w:sz="0" w:space="0" w:color="auto"/>
        <w:left w:val="none" w:sz="0" w:space="0" w:color="auto"/>
        <w:bottom w:val="none" w:sz="0" w:space="0" w:color="auto"/>
        <w:right w:val="none" w:sz="0" w:space="0" w:color="auto"/>
      </w:divBdr>
    </w:div>
    <w:div w:id="1317806">
      <w:bodyDiv w:val="1"/>
      <w:marLeft w:val="0"/>
      <w:marRight w:val="0"/>
      <w:marTop w:val="0"/>
      <w:marBottom w:val="0"/>
      <w:divBdr>
        <w:top w:val="none" w:sz="0" w:space="0" w:color="auto"/>
        <w:left w:val="none" w:sz="0" w:space="0" w:color="auto"/>
        <w:bottom w:val="none" w:sz="0" w:space="0" w:color="auto"/>
        <w:right w:val="none" w:sz="0" w:space="0" w:color="auto"/>
      </w:divBdr>
    </w:div>
    <w:div w:id="1860182">
      <w:bodyDiv w:val="1"/>
      <w:marLeft w:val="0"/>
      <w:marRight w:val="0"/>
      <w:marTop w:val="0"/>
      <w:marBottom w:val="0"/>
      <w:divBdr>
        <w:top w:val="none" w:sz="0" w:space="0" w:color="auto"/>
        <w:left w:val="none" w:sz="0" w:space="0" w:color="auto"/>
        <w:bottom w:val="none" w:sz="0" w:space="0" w:color="auto"/>
        <w:right w:val="none" w:sz="0" w:space="0" w:color="auto"/>
      </w:divBdr>
    </w:div>
    <w:div w:id="5446311">
      <w:bodyDiv w:val="1"/>
      <w:marLeft w:val="0"/>
      <w:marRight w:val="0"/>
      <w:marTop w:val="0"/>
      <w:marBottom w:val="0"/>
      <w:divBdr>
        <w:top w:val="none" w:sz="0" w:space="0" w:color="auto"/>
        <w:left w:val="none" w:sz="0" w:space="0" w:color="auto"/>
        <w:bottom w:val="none" w:sz="0" w:space="0" w:color="auto"/>
        <w:right w:val="none" w:sz="0" w:space="0" w:color="auto"/>
      </w:divBdr>
    </w:div>
    <w:div w:id="7950316">
      <w:bodyDiv w:val="1"/>
      <w:marLeft w:val="0"/>
      <w:marRight w:val="0"/>
      <w:marTop w:val="0"/>
      <w:marBottom w:val="0"/>
      <w:divBdr>
        <w:top w:val="none" w:sz="0" w:space="0" w:color="auto"/>
        <w:left w:val="none" w:sz="0" w:space="0" w:color="auto"/>
        <w:bottom w:val="none" w:sz="0" w:space="0" w:color="auto"/>
        <w:right w:val="none" w:sz="0" w:space="0" w:color="auto"/>
      </w:divBdr>
    </w:div>
    <w:div w:id="9109590">
      <w:bodyDiv w:val="1"/>
      <w:marLeft w:val="0"/>
      <w:marRight w:val="0"/>
      <w:marTop w:val="0"/>
      <w:marBottom w:val="0"/>
      <w:divBdr>
        <w:top w:val="none" w:sz="0" w:space="0" w:color="auto"/>
        <w:left w:val="none" w:sz="0" w:space="0" w:color="auto"/>
        <w:bottom w:val="none" w:sz="0" w:space="0" w:color="auto"/>
        <w:right w:val="none" w:sz="0" w:space="0" w:color="auto"/>
      </w:divBdr>
    </w:div>
    <w:div w:id="11341581">
      <w:bodyDiv w:val="1"/>
      <w:marLeft w:val="0"/>
      <w:marRight w:val="0"/>
      <w:marTop w:val="0"/>
      <w:marBottom w:val="0"/>
      <w:divBdr>
        <w:top w:val="none" w:sz="0" w:space="0" w:color="auto"/>
        <w:left w:val="none" w:sz="0" w:space="0" w:color="auto"/>
        <w:bottom w:val="none" w:sz="0" w:space="0" w:color="auto"/>
        <w:right w:val="none" w:sz="0" w:space="0" w:color="auto"/>
      </w:divBdr>
    </w:div>
    <w:div w:id="11735255">
      <w:bodyDiv w:val="1"/>
      <w:marLeft w:val="0"/>
      <w:marRight w:val="0"/>
      <w:marTop w:val="0"/>
      <w:marBottom w:val="0"/>
      <w:divBdr>
        <w:top w:val="none" w:sz="0" w:space="0" w:color="auto"/>
        <w:left w:val="none" w:sz="0" w:space="0" w:color="auto"/>
        <w:bottom w:val="none" w:sz="0" w:space="0" w:color="auto"/>
        <w:right w:val="none" w:sz="0" w:space="0" w:color="auto"/>
      </w:divBdr>
    </w:div>
    <w:div w:id="15229185">
      <w:bodyDiv w:val="1"/>
      <w:marLeft w:val="0"/>
      <w:marRight w:val="0"/>
      <w:marTop w:val="0"/>
      <w:marBottom w:val="0"/>
      <w:divBdr>
        <w:top w:val="none" w:sz="0" w:space="0" w:color="auto"/>
        <w:left w:val="none" w:sz="0" w:space="0" w:color="auto"/>
        <w:bottom w:val="none" w:sz="0" w:space="0" w:color="auto"/>
        <w:right w:val="none" w:sz="0" w:space="0" w:color="auto"/>
      </w:divBdr>
    </w:div>
    <w:div w:id="15618130">
      <w:bodyDiv w:val="1"/>
      <w:marLeft w:val="0"/>
      <w:marRight w:val="0"/>
      <w:marTop w:val="0"/>
      <w:marBottom w:val="0"/>
      <w:divBdr>
        <w:top w:val="none" w:sz="0" w:space="0" w:color="auto"/>
        <w:left w:val="none" w:sz="0" w:space="0" w:color="auto"/>
        <w:bottom w:val="none" w:sz="0" w:space="0" w:color="auto"/>
        <w:right w:val="none" w:sz="0" w:space="0" w:color="auto"/>
      </w:divBdr>
    </w:div>
    <w:div w:id="17052936">
      <w:bodyDiv w:val="1"/>
      <w:marLeft w:val="0"/>
      <w:marRight w:val="0"/>
      <w:marTop w:val="0"/>
      <w:marBottom w:val="0"/>
      <w:divBdr>
        <w:top w:val="none" w:sz="0" w:space="0" w:color="auto"/>
        <w:left w:val="none" w:sz="0" w:space="0" w:color="auto"/>
        <w:bottom w:val="none" w:sz="0" w:space="0" w:color="auto"/>
        <w:right w:val="none" w:sz="0" w:space="0" w:color="auto"/>
      </w:divBdr>
    </w:div>
    <w:div w:id="22020989">
      <w:bodyDiv w:val="1"/>
      <w:marLeft w:val="0"/>
      <w:marRight w:val="0"/>
      <w:marTop w:val="0"/>
      <w:marBottom w:val="0"/>
      <w:divBdr>
        <w:top w:val="none" w:sz="0" w:space="0" w:color="auto"/>
        <w:left w:val="none" w:sz="0" w:space="0" w:color="auto"/>
        <w:bottom w:val="none" w:sz="0" w:space="0" w:color="auto"/>
        <w:right w:val="none" w:sz="0" w:space="0" w:color="auto"/>
      </w:divBdr>
    </w:div>
    <w:div w:id="23410579">
      <w:bodyDiv w:val="1"/>
      <w:marLeft w:val="0"/>
      <w:marRight w:val="0"/>
      <w:marTop w:val="0"/>
      <w:marBottom w:val="0"/>
      <w:divBdr>
        <w:top w:val="none" w:sz="0" w:space="0" w:color="auto"/>
        <w:left w:val="none" w:sz="0" w:space="0" w:color="auto"/>
        <w:bottom w:val="none" w:sz="0" w:space="0" w:color="auto"/>
        <w:right w:val="none" w:sz="0" w:space="0" w:color="auto"/>
      </w:divBdr>
    </w:div>
    <w:div w:id="23948812">
      <w:bodyDiv w:val="1"/>
      <w:marLeft w:val="0"/>
      <w:marRight w:val="0"/>
      <w:marTop w:val="0"/>
      <w:marBottom w:val="0"/>
      <w:divBdr>
        <w:top w:val="none" w:sz="0" w:space="0" w:color="auto"/>
        <w:left w:val="none" w:sz="0" w:space="0" w:color="auto"/>
        <w:bottom w:val="none" w:sz="0" w:space="0" w:color="auto"/>
        <w:right w:val="none" w:sz="0" w:space="0" w:color="auto"/>
      </w:divBdr>
    </w:div>
    <w:div w:id="25259969">
      <w:bodyDiv w:val="1"/>
      <w:marLeft w:val="0"/>
      <w:marRight w:val="0"/>
      <w:marTop w:val="0"/>
      <w:marBottom w:val="0"/>
      <w:divBdr>
        <w:top w:val="none" w:sz="0" w:space="0" w:color="auto"/>
        <w:left w:val="none" w:sz="0" w:space="0" w:color="auto"/>
        <w:bottom w:val="none" w:sz="0" w:space="0" w:color="auto"/>
        <w:right w:val="none" w:sz="0" w:space="0" w:color="auto"/>
      </w:divBdr>
    </w:div>
    <w:div w:id="25569008">
      <w:bodyDiv w:val="1"/>
      <w:marLeft w:val="0"/>
      <w:marRight w:val="0"/>
      <w:marTop w:val="0"/>
      <w:marBottom w:val="0"/>
      <w:divBdr>
        <w:top w:val="none" w:sz="0" w:space="0" w:color="auto"/>
        <w:left w:val="none" w:sz="0" w:space="0" w:color="auto"/>
        <w:bottom w:val="none" w:sz="0" w:space="0" w:color="auto"/>
        <w:right w:val="none" w:sz="0" w:space="0" w:color="auto"/>
      </w:divBdr>
    </w:div>
    <w:div w:id="25953014">
      <w:bodyDiv w:val="1"/>
      <w:marLeft w:val="0"/>
      <w:marRight w:val="0"/>
      <w:marTop w:val="0"/>
      <w:marBottom w:val="0"/>
      <w:divBdr>
        <w:top w:val="none" w:sz="0" w:space="0" w:color="auto"/>
        <w:left w:val="none" w:sz="0" w:space="0" w:color="auto"/>
        <w:bottom w:val="none" w:sz="0" w:space="0" w:color="auto"/>
        <w:right w:val="none" w:sz="0" w:space="0" w:color="auto"/>
      </w:divBdr>
    </w:div>
    <w:div w:id="26683251">
      <w:bodyDiv w:val="1"/>
      <w:marLeft w:val="0"/>
      <w:marRight w:val="0"/>
      <w:marTop w:val="0"/>
      <w:marBottom w:val="0"/>
      <w:divBdr>
        <w:top w:val="none" w:sz="0" w:space="0" w:color="auto"/>
        <w:left w:val="none" w:sz="0" w:space="0" w:color="auto"/>
        <w:bottom w:val="none" w:sz="0" w:space="0" w:color="auto"/>
        <w:right w:val="none" w:sz="0" w:space="0" w:color="auto"/>
      </w:divBdr>
    </w:div>
    <w:div w:id="27066926">
      <w:bodyDiv w:val="1"/>
      <w:marLeft w:val="0"/>
      <w:marRight w:val="0"/>
      <w:marTop w:val="0"/>
      <w:marBottom w:val="0"/>
      <w:divBdr>
        <w:top w:val="none" w:sz="0" w:space="0" w:color="auto"/>
        <w:left w:val="none" w:sz="0" w:space="0" w:color="auto"/>
        <w:bottom w:val="none" w:sz="0" w:space="0" w:color="auto"/>
        <w:right w:val="none" w:sz="0" w:space="0" w:color="auto"/>
      </w:divBdr>
    </w:div>
    <w:div w:id="28260610">
      <w:bodyDiv w:val="1"/>
      <w:marLeft w:val="0"/>
      <w:marRight w:val="0"/>
      <w:marTop w:val="0"/>
      <w:marBottom w:val="0"/>
      <w:divBdr>
        <w:top w:val="none" w:sz="0" w:space="0" w:color="auto"/>
        <w:left w:val="none" w:sz="0" w:space="0" w:color="auto"/>
        <w:bottom w:val="none" w:sz="0" w:space="0" w:color="auto"/>
        <w:right w:val="none" w:sz="0" w:space="0" w:color="auto"/>
      </w:divBdr>
    </w:div>
    <w:div w:id="30617172">
      <w:bodyDiv w:val="1"/>
      <w:marLeft w:val="0"/>
      <w:marRight w:val="0"/>
      <w:marTop w:val="0"/>
      <w:marBottom w:val="0"/>
      <w:divBdr>
        <w:top w:val="none" w:sz="0" w:space="0" w:color="auto"/>
        <w:left w:val="none" w:sz="0" w:space="0" w:color="auto"/>
        <w:bottom w:val="none" w:sz="0" w:space="0" w:color="auto"/>
        <w:right w:val="none" w:sz="0" w:space="0" w:color="auto"/>
      </w:divBdr>
    </w:div>
    <w:div w:id="38169796">
      <w:bodyDiv w:val="1"/>
      <w:marLeft w:val="0"/>
      <w:marRight w:val="0"/>
      <w:marTop w:val="0"/>
      <w:marBottom w:val="0"/>
      <w:divBdr>
        <w:top w:val="none" w:sz="0" w:space="0" w:color="auto"/>
        <w:left w:val="none" w:sz="0" w:space="0" w:color="auto"/>
        <w:bottom w:val="none" w:sz="0" w:space="0" w:color="auto"/>
        <w:right w:val="none" w:sz="0" w:space="0" w:color="auto"/>
      </w:divBdr>
    </w:div>
    <w:div w:id="39256669">
      <w:bodyDiv w:val="1"/>
      <w:marLeft w:val="0"/>
      <w:marRight w:val="0"/>
      <w:marTop w:val="0"/>
      <w:marBottom w:val="0"/>
      <w:divBdr>
        <w:top w:val="none" w:sz="0" w:space="0" w:color="auto"/>
        <w:left w:val="none" w:sz="0" w:space="0" w:color="auto"/>
        <w:bottom w:val="none" w:sz="0" w:space="0" w:color="auto"/>
        <w:right w:val="none" w:sz="0" w:space="0" w:color="auto"/>
      </w:divBdr>
    </w:div>
    <w:div w:id="43529734">
      <w:bodyDiv w:val="1"/>
      <w:marLeft w:val="0"/>
      <w:marRight w:val="0"/>
      <w:marTop w:val="0"/>
      <w:marBottom w:val="0"/>
      <w:divBdr>
        <w:top w:val="none" w:sz="0" w:space="0" w:color="auto"/>
        <w:left w:val="none" w:sz="0" w:space="0" w:color="auto"/>
        <w:bottom w:val="none" w:sz="0" w:space="0" w:color="auto"/>
        <w:right w:val="none" w:sz="0" w:space="0" w:color="auto"/>
      </w:divBdr>
    </w:div>
    <w:div w:id="44567675">
      <w:bodyDiv w:val="1"/>
      <w:marLeft w:val="0"/>
      <w:marRight w:val="0"/>
      <w:marTop w:val="0"/>
      <w:marBottom w:val="0"/>
      <w:divBdr>
        <w:top w:val="none" w:sz="0" w:space="0" w:color="auto"/>
        <w:left w:val="none" w:sz="0" w:space="0" w:color="auto"/>
        <w:bottom w:val="none" w:sz="0" w:space="0" w:color="auto"/>
        <w:right w:val="none" w:sz="0" w:space="0" w:color="auto"/>
      </w:divBdr>
    </w:div>
    <w:div w:id="46689578">
      <w:bodyDiv w:val="1"/>
      <w:marLeft w:val="0"/>
      <w:marRight w:val="0"/>
      <w:marTop w:val="0"/>
      <w:marBottom w:val="0"/>
      <w:divBdr>
        <w:top w:val="none" w:sz="0" w:space="0" w:color="auto"/>
        <w:left w:val="none" w:sz="0" w:space="0" w:color="auto"/>
        <w:bottom w:val="none" w:sz="0" w:space="0" w:color="auto"/>
        <w:right w:val="none" w:sz="0" w:space="0" w:color="auto"/>
      </w:divBdr>
    </w:div>
    <w:div w:id="47804348">
      <w:bodyDiv w:val="1"/>
      <w:marLeft w:val="0"/>
      <w:marRight w:val="0"/>
      <w:marTop w:val="0"/>
      <w:marBottom w:val="0"/>
      <w:divBdr>
        <w:top w:val="none" w:sz="0" w:space="0" w:color="auto"/>
        <w:left w:val="none" w:sz="0" w:space="0" w:color="auto"/>
        <w:bottom w:val="none" w:sz="0" w:space="0" w:color="auto"/>
        <w:right w:val="none" w:sz="0" w:space="0" w:color="auto"/>
      </w:divBdr>
    </w:div>
    <w:div w:id="49118425">
      <w:bodyDiv w:val="1"/>
      <w:marLeft w:val="0"/>
      <w:marRight w:val="0"/>
      <w:marTop w:val="0"/>
      <w:marBottom w:val="0"/>
      <w:divBdr>
        <w:top w:val="none" w:sz="0" w:space="0" w:color="auto"/>
        <w:left w:val="none" w:sz="0" w:space="0" w:color="auto"/>
        <w:bottom w:val="none" w:sz="0" w:space="0" w:color="auto"/>
        <w:right w:val="none" w:sz="0" w:space="0" w:color="auto"/>
      </w:divBdr>
    </w:div>
    <w:div w:id="52315857">
      <w:bodyDiv w:val="1"/>
      <w:marLeft w:val="0"/>
      <w:marRight w:val="0"/>
      <w:marTop w:val="0"/>
      <w:marBottom w:val="0"/>
      <w:divBdr>
        <w:top w:val="none" w:sz="0" w:space="0" w:color="auto"/>
        <w:left w:val="none" w:sz="0" w:space="0" w:color="auto"/>
        <w:bottom w:val="none" w:sz="0" w:space="0" w:color="auto"/>
        <w:right w:val="none" w:sz="0" w:space="0" w:color="auto"/>
      </w:divBdr>
    </w:div>
    <w:div w:id="52629319">
      <w:bodyDiv w:val="1"/>
      <w:marLeft w:val="0"/>
      <w:marRight w:val="0"/>
      <w:marTop w:val="0"/>
      <w:marBottom w:val="0"/>
      <w:divBdr>
        <w:top w:val="none" w:sz="0" w:space="0" w:color="auto"/>
        <w:left w:val="none" w:sz="0" w:space="0" w:color="auto"/>
        <w:bottom w:val="none" w:sz="0" w:space="0" w:color="auto"/>
        <w:right w:val="none" w:sz="0" w:space="0" w:color="auto"/>
      </w:divBdr>
    </w:div>
    <w:div w:id="53703150">
      <w:bodyDiv w:val="1"/>
      <w:marLeft w:val="0"/>
      <w:marRight w:val="0"/>
      <w:marTop w:val="0"/>
      <w:marBottom w:val="0"/>
      <w:divBdr>
        <w:top w:val="none" w:sz="0" w:space="0" w:color="auto"/>
        <w:left w:val="none" w:sz="0" w:space="0" w:color="auto"/>
        <w:bottom w:val="none" w:sz="0" w:space="0" w:color="auto"/>
        <w:right w:val="none" w:sz="0" w:space="0" w:color="auto"/>
      </w:divBdr>
    </w:div>
    <w:div w:id="54818640">
      <w:bodyDiv w:val="1"/>
      <w:marLeft w:val="0"/>
      <w:marRight w:val="0"/>
      <w:marTop w:val="0"/>
      <w:marBottom w:val="0"/>
      <w:divBdr>
        <w:top w:val="none" w:sz="0" w:space="0" w:color="auto"/>
        <w:left w:val="none" w:sz="0" w:space="0" w:color="auto"/>
        <w:bottom w:val="none" w:sz="0" w:space="0" w:color="auto"/>
        <w:right w:val="none" w:sz="0" w:space="0" w:color="auto"/>
      </w:divBdr>
    </w:div>
    <w:div w:id="56171162">
      <w:bodyDiv w:val="1"/>
      <w:marLeft w:val="0"/>
      <w:marRight w:val="0"/>
      <w:marTop w:val="0"/>
      <w:marBottom w:val="0"/>
      <w:divBdr>
        <w:top w:val="none" w:sz="0" w:space="0" w:color="auto"/>
        <w:left w:val="none" w:sz="0" w:space="0" w:color="auto"/>
        <w:bottom w:val="none" w:sz="0" w:space="0" w:color="auto"/>
        <w:right w:val="none" w:sz="0" w:space="0" w:color="auto"/>
      </w:divBdr>
    </w:div>
    <w:div w:id="57940266">
      <w:bodyDiv w:val="1"/>
      <w:marLeft w:val="0"/>
      <w:marRight w:val="0"/>
      <w:marTop w:val="0"/>
      <w:marBottom w:val="0"/>
      <w:divBdr>
        <w:top w:val="none" w:sz="0" w:space="0" w:color="auto"/>
        <w:left w:val="none" w:sz="0" w:space="0" w:color="auto"/>
        <w:bottom w:val="none" w:sz="0" w:space="0" w:color="auto"/>
        <w:right w:val="none" w:sz="0" w:space="0" w:color="auto"/>
      </w:divBdr>
    </w:div>
    <w:div w:id="60099444">
      <w:bodyDiv w:val="1"/>
      <w:marLeft w:val="0"/>
      <w:marRight w:val="0"/>
      <w:marTop w:val="0"/>
      <w:marBottom w:val="0"/>
      <w:divBdr>
        <w:top w:val="none" w:sz="0" w:space="0" w:color="auto"/>
        <w:left w:val="none" w:sz="0" w:space="0" w:color="auto"/>
        <w:bottom w:val="none" w:sz="0" w:space="0" w:color="auto"/>
        <w:right w:val="none" w:sz="0" w:space="0" w:color="auto"/>
      </w:divBdr>
    </w:div>
    <w:div w:id="62916299">
      <w:bodyDiv w:val="1"/>
      <w:marLeft w:val="0"/>
      <w:marRight w:val="0"/>
      <w:marTop w:val="0"/>
      <w:marBottom w:val="0"/>
      <w:divBdr>
        <w:top w:val="none" w:sz="0" w:space="0" w:color="auto"/>
        <w:left w:val="none" w:sz="0" w:space="0" w:color="auto"/>
        <w:bottom w:val="none" w:sz="0" w:space="0" w:color="auto"/>
        <w:right w:val="none" w:sz="0" w:space="0" w:color="auto"/>
      </w:divBdr>
    </w:div>
    <w:div w:id="67271585">
      <w:bodyDiv w:val="1"/>
      <w:marLeft w:val="0"/>
      <w:marRight w:val="0"/>
      <w:marTop w:val="0"/>
      <w:marBottom w:val="0"/>
      <w:divBdr>
        <w:top w:val="none" w:sz="0" w:space="0" w:color="auto"/>
        <w:left w:val="none" w:sz="0" w:space="0" w:color="auto"/>
        <w:bottom w:val="none" w:sz="0" w:space="0" w:color="auto"/>
        <w:right w:val="none" w:sz="0" w:space="0" w:color="auto"/>
      </w:divBdr>
    </w:div>
    <w:div w:id="71778687">
      <w:bodyDiv w:val="1"/>
      <w:marLeft w:val="0"/>
      <w:marRight w:val="0"/>
      <w:marTop w:val="0"/>
      <w:marBottom w:val="0"/>
      <w:divBdr>
        <w:top w:val="none" w:sz="0" w:space="0" w:color="auto"/>
        <w:left w:val="none" w:sz="0" w:space="0" w:color="auto"/>
        <w:bottom w:val="none" w:sz="0" w:space="0" w:color="auto"/>
        <w:right w:val="none" w:sz="0" w:space="0" w:color="auto"/>
      </w:divBdr>
    </w:div>
    <w:div w:id="75639511">
      <w:bodyDiv w:val="1"/>
      <w:marLeft w:val="0"/>
      <w:marRight w:val="0"/>
      <w:marTop w:val="0"/>
      <w:marBottom w:val="0"/>
      <w:divBdr>
        <w:top w:val="none" w:sz="0" w:space="0" w:color="auto"/>
        <w:left w:val="none" w:sz="0" w:space="0" w:color="auto"/>
        <w:bottom w:val="none" w:sz="0" w:space="0" w:color="auto"/>
        <w:right w:val="none" w:sz="0" w:space="0" w:color="auto"/>
      </w:divBdr>
    </w:div>
    <w:div w:id="77559257">
      <w:bodyDiv w:val="1"/>
      <w:marLeft w:val="0"/>
      <w:marRight w:val="0"/>
      <w:marTop w:val="0"/>
      <w:marBottom w:val="0"/>
      <w:divBdr>
        <w:top w:val="none" w:sz="0" w:space="0" w:color="auto"/>
        <w:left w:val="none" w:sz="0" w:space="0" w:color="auto"/>
        <w:bottom w:val="none" w:sz="0" w:space="0" w:color="auto"/>
        <w:right w:val="none" w:sz="0" w:space="0" w:color="auto"/>
      </w:divBdr>
    </w:div>
    <w:div w:id="78644654">
      <w:bodyDiv w:val="1"/>
      <w:marLeft w:val="0"/>
      <w:marRight w:val="0"/>
      <w:marTop w:val="0"/>
      <w:marBottom w:val="0"/>
      <w:divBdr>
        <w:top w:val="none" w:sz="0" w:space="0" w:color="auto"/>
        <w:left w:val="none" w:sz="0" w:space="0" w:color="auto"/>
        <w:bottom w:val="none" w:sz="0" w:space="0" w:color="auto"/>
        <w:right w:val="none" w:sz="0" w:space="0" w:color="auto"/>
      </w:divBdr>
    </w:div>
    <w:div w:id="80950181">
      <w:bodyDiv w:val="1"/>
      <w:marLeft w:val="0"/>
      <w:marRight w:val="0"/>
      <w:marTop w:val="0"/>
      <w:marBottom w:val="0"/>
      <w:divBdr>
        <w:top w:val="none" w:sz="0" w:space="0" w:color="auto"/>
        <w:left w:val="none" w:sz="0" w:space="0" w:color="auto"/>
        <w:bottom w:val="none" w:sz="0" w:space="0" w:color="auto"/>
        <w:right w:val="none" w:sz="0" w:space="0" w:color="auto"/>
      </w:divBdr>
    </w:div>
    <w:div w:id="82579318">
      <w:bodyDiv w:val="1"/>
      <w:marLeft w:val="0"/>
      <w:marRight w:val="0"/>
      <w:marTop w:val="0"/>
      <w:marBottom w:val="0"/>
      <w:divBdr>
        <w:top w:val="none" w:sz="0" w:space="0" w:color="auto"/>
        <w:left w:val="none" w:sz="0" w:space="0" w:color="auto"/>
        <w:bottom w:val="none" w:sz="0" w:space="0" w:color="auto"/>
        <w:right w:val="none" w:sz="0" w:space="0" w:color="auto"/>
      </w:divBdr>
    </w:div>
    <w:div w:id="84419460">
      <w:bodyDiv w:val="1"/>
      <w:marLeft w:val="0"/>
      <w:marRight w:val="0"/>
      <w:marTop w:val="0"/>
      <w:marBottom w:val="0"/>
      <w:divBdr>
        <w:top w:val="none" w:sz="0" w:space="0" w:color="auto"/>
        <w:left w:val="none" w:sz="0" w:space="0" w:color="auto"/>
        <w:bottom w:val="none" w:sz="0" w:space="0" w:color="auto"/>
        <w:right w:val="none" w:sz="0" w:space="0" w:color="auto"/>
      </w:divBdr>
    </w:div>
    <w:div w:id="85157535">
      <w:bodyDiv w:val="1"/>
      <w:marLeft w:val="0"/>
      <w:marRight w:val="0"/>
      <w:marTop w:val="0"/>
      <w:marBottom w:val="0"/>
      <w:divBdr>
        <w:top w:val="none" w:sz="0" w:space="0" w:color="auto"/>
        <w:left w:val="none" w:sz="0" w:space="0" w:color="auto"/>
        <w:bottom w:val="none" w:sz="0" w:space="0" w:color="auto"/>
        <w:right w:val="none" w:sz="0" w:space="0" w:color="auto"/>
      </w:divBdr>
    </w:div>
    <w:div w:id="89132777">
      <w:bodyDiv w:val="1"/>
      <w:marLeft w:val="0"/>
      <w:marRight w:val="0"/>
      <w:marTop w:val="0"/>
      <w:marBottom w:val="0"/>
      <w:divBdr>
        <w:top w:val="none" w:sz="0" w:space="0" w:color="auto"/>
        <w:left w:val="none" w:sz="0" w:space="0" w:color="auto"/>
        <w:bottom w:val="none" w:sz="0" w:space="0" w:color="auto"/>
        <w:right w:val="none" w:sz="0" w:space="0" w:color="auto"/>
      </w:divBdr>
    </w:div>
    <w:div w:id="89353015">
      <w:bodyDiv w:val="1"/>
      <w:marLeft w:val="0"/>
      <w:marRight w:val="0"/>
      <w:marTop w:val="0"/>
      <w:marBottom w:val="0"/>
      <w:divBdr>
        <w:top w:val="none" w:sz="0" w:space="0" w:color="auto"/>
        <w:left w:val="none" w:sz="0" w:space="0" w:color="auto"/>
        <w:bottom w:val="none" w:sz="0" w:space="0" w:color="auto"/>
        <w:right w:val="none" w:sz="0" w:space="0" w:color="auto"/>
      </w:divBdr>
    </w:div>
    <w:div w:id="89855606">
      <w:bodyDiv w:val="1"/>
      <w:marLeft w:val="0"/>
      <w:marRight w:val="0"/>
      <w:marTop w:val="0"/>
      <w:marBottom w:val="0"/>
      <w:divBdr>
        <w:top w:val="none" w:sz="0" w:space="0" w:color="auto"/>
        <w:left w:val="none" w:sz="0" w:space="0" w:color="auto"/>
        <w:bottom w:val="none" w:sz="0" w:space="0" w:color="auto"/>
        <w:right w:val="none" w:sz="0" w:space="0" w:color="auto"/>
      </w:divBdr>
    </w:div>
    <w:div w:id="91360580">
      <w:bodyDiv w:val="1"/>
      <w:marLeft w:val="0"/>
      <w:marRight w:val="0"/>
      <w:marTop w:val="0"/>
      <w:marBottom w:val="0"/>
      <w:divBdr>
        <w:top w:val="none" w:sz="0" w:space="0" w:color="auto"/>
        <w:left w:val="none" w:sz="0" w:space="0" w:color="auto"/>
        <w:bottom w:val="none" w:sz="0" w:space="0" w:color="auto"/>
        <w:right w:val="none" w:sz="0" w:space="0" w:color="auto"/>
      </w:divBdr>
    </w:div>
    <w:div w:id="92438103">
      <w:bodyDiv w:val="1"/>
      <w:marLeft w:val="0"/>
      <w:marRight w:val="0"/>
      <w:marTop w:val="0"/>
      <w:marBottom w:val="0"/>
      <w:divBdr>
        <w:top w:val="none" w:sz="0" w:space="0" w:color="auto"/>
        <w:left w:val="none" w:sz="0" w:space="0" w:color="auto"/>
        <w:bottom w:val="none" w:sz="0" w:space="0" w:color="auto"/>
        <w:right w:val="none" w:sz="0" w:space="0" w:color="auto"/>
      </w:divBdr>
    </w:div>
    <w:div w:id="95487302">
      <w:bodyDiv w:val="1"/>
      <w:marLeft w:val="0"/>
      <w:marRight w:val="0"/>
      <w:marTop w:val="0"/>
      <w:marBottom w:val="0"/>
      <w:divBdr>
        <w:top w:val="none" w:sz="0" w:space="0" w:color="auto"/>
        <w:left w:val="none" w:sz="0" w:space="0" w:color="auto"/>
        <w:bottom w:val="none" w:sz="0" w:space="0" w:color="auto"/>
        <w:right w:val="none" w:sz="0" w:space="0" w:color="auto"/>
      </w:divBdr>
    </w:div>
    <w:div w:id="95903802">
      <w:bodyDiv w:val="1"/>
      <w:marLeft w:val="0"/>
      <w:marRight w:val="0"/>
      <w:marTop w:val="0"/>
      <w:marBottom w:val="0"/>
      <w:divBdr>
        <w:top w:val="none" w:sz="0" w:space="0" w:color="auto"/>
        <w:left w:val="none" w:sz="0" w:space="0" w:color="auto"/>
        <w:bottom w:val="none" w:sz="0" w:space="0" w:color="auto"/>
        <w:right w:val="none" w:sz="0" w:space="0" w:color="auto"/>
      </w:divBdr>
    </w:div>
    <w:div w:id="97137749">
      <w:bodyDiv w:val="1"/>
      <w:marLeft w:val="0"/>
      <w:marRight w:val="0"/>
      <w:marTop w:val="0"/>
      <w:marBottom w:val="0"/>
      <w:divBdr>
        <w:top w:val="none" w:sz="0" w:space="0" w:color="auto"/>
        <w:left w:val="none" w:sz="0" w:space="0" w:color="auto"/>
        <w:bottom w:val="none" w:sz="0" w:space="0" w:color="auto"/>
        <w:right w:val="none" w:sz="0" w:space="0" w:color="auto"/>
      </w:divBdr>
    </w:div>
    <w:div w:id="99226742">
      <w:bodyDiv w:val="1"/>
      <w:marLeft w:val="0"/>
      <w:marRight w:val="0"/>
      <w:marTop w:val="0"/>
      <w:marBottom w:val="0"/>
      <w:divBdr>
        <w:top w:val="none" w:sz="0" w:space="0" w:color="auto"/>
        <w:left w:val="none" w:sz="0" w:space="0" w:color="auto"/>
        <w:bottom w:val="none" w:sz="0" w:space="0" w:color="auto"/>
        <w:right w:val="none" w:sz="0" w:space="0" w:color="auto"/>
      </w:divBdr>
    </w:div>
    <w:div w:id="100033099">
      <w:bodyDiv w:val="1"/>
      <w:marLeft w:val="0"/>
      <w:marRight w:val="0"/>
      <w:marTop w:val="0"/>
      <w:marBottom w:val="0"/>
      <w:divBdr>
        <w:top w:val="none" w:sz="0" w:space="0" w:color="auto"/>
        <w:left w:val="none" w:sz="0" w:space="0" w:color="auto"/>
        <w:bottom w:val="none" w:sz="0" w:space="0" w:color="auto"/>
        <w:right w:val="none" w:sz="0" w:space="0" w:color="auto"/>
      </w:divBdr>
    </w:div>
    <w:div w:id="103617685">
      <w:bodyDiv w:val="1"/>
      <w:marLeft w:val="0"/>
      <w:marRight w:val="0"/>
      <w:marTop w:val="0"/>
      <w:marBottom w:val="0"/>
      <w:divBdr>
        <w:top w:val="none" w:sz="0" w:space="0" w:color="auto"/>
        <w:left w:val="none" w:sz="0" w:space="0" w:color="auto"/>
        <w:bottom w:val="none" w:sz="0" w:space="0" w:color="auto"/>
        <w:right w:val="none" w:sz="0" w:space="0" w:color="auto"/>
      </w:divBdr>
    </w:div>
    <w:div w:id="104275071">
      <w:bodyDiv w:val="1"/>
      <w:marLeft w:val="0"/>
      <w:marRight w:val="0"/>
      <w:marTop w:val="0"/>
      <w:marBottom w:val="0"/>
      <w:divBdr>
        <w:top w:val="none" w:sz="0" w:space="0" w:color="auto"/>
        <w:left w:val="none" w:sz="0" w:space="0" w:color="auto"/>
        <w:bottom w:val="none" w:sz="0" w:space="0" w:color="auto"/>
        <w:right w:val="none" w:sz="0" w:space="0" w:color="auto"/>
      </w:divBdr>
    </w:div>
    <w:div w:id="105121486">
      <w:bodyDiv w:val="1"/>
      <w:marLeft w:val="0"/>
      <w:marRight w:val="0"/>
      <w:marTop w:val="0"/>
      <w:marBottom w:val="0"/>
      <w:divBdr>
        <w:top w:val="none" w:sz="0" w:space="0" w:color="auto"/>
        <w:left w:val="none" w:sz="0" w:space="0" w:color="auto"/>
        <w:bottom w:val="none" w:sz="0" w:space="0" w:color="auto"/>
        <w:right w:val="none" w:sz="0" w:space="0" w:color="auto"/>
      </w:divBdr>
    </w:div>
    <w:div w:id="105123735">
      <w:bodyDiv w:val="1"/>
      <w:marLeft w:val="0"/>
      <w:marRight w:val="0"/>
      <w:marTop w:val="0"/>
      <w:marBottom w:val="0"/>
      <w:divBdr>
        <w:top w:val="none" w:sz="0" w:space="0" w:color="auto"/>
        <w:left w:val="none" w:sz="0" w:space="0" w:color="auto"/>
        <w:bottom w:val="none" w:sz="0" w:space="0" w:color="auto"/>
        <w:right w:val="none" w:sz="0" w:space="0" w:color="auto"/>
      </w:divBdr>
    </w:div>
    <w:div w:id="106898261">
      <w:bodyDiv w:val="1"/>
      <w:marLeft w:val="0"/>
      <w:marRight w:val="0"/>
      <w:marTop w:val="0"/>
      <w:marBottom w:val="0"/>
      <w:divBdr>
        <w:top w:val="none" w:sz="0" w:space="0" w:color="auto"/>
        <w:left w:val="none" w:sz="0" w:space="0" w:color="auto"/>
        <w:bottom w:val="none" w:sz="0" w:space="0" w:color="auto"/>
        <w:right w:val="none" w:sz="0" w:space="0" w:color="auto"/>
      </w:divBdr>
    </w:div>
    <w:div w:id="107164637">
      <w:bodyDiv w:val="1"/>
      <w:marLeft w:val="0"/>
      <w:marRight w:val="0"/>
      <w:marTop w:val="0"/>
      <w:marBottom w:val="0"/>
      <w:divBdr>
        <w:top w:val="none" w:sz="0" w:space="0" w:color="auto"/>
        <w:left w:val="none" w:sz="0" w:space="0" w:color="auto"/>
        <w:bottom w:val="none" w:sz="0" w:space="0" w:color="auto"/>
        <w:right w:val="none" w:sz="0" w:space="0" w:color="auto"/>
      </w:divBdr>
    </w:div>
    <w:div w:id="108477017">
      <w:bodyDiv w:val="1"/>
      <w:marLeft w:val="0"/>
      <w:marRight w:val="0"/>
      <w:marTop w:val="0"/>
      <w:marBottom w:val="0"/>
      <w:divBdr>
        <w:top w:val="none" w:sz="0" w:space="0" w:color="auto"/>
        <w:left w:val="none" w:sz="0" w:space="0" w:color="auto"/>
        <w:bottom w:val="none" w:sz="0" w:space="0" w:color="auto"/>
        <w:right w:val="none" w:sz="0" w:space="0" w:color="auto"/>
      </w:divBdr>
    </w:div>
    <w:div w:id="111285625">
      <w:bodyDiv w:val="1"/>
      <w:marLeft w:val="0"/>
      <w:marRight w:val="0"/>
      <w:marTop w:val="0"/>
      <w:marBottom w:val="0"/>
      <w:divBdr>
        <w:top w:val="none" w:sz="0" w:space="0" w:color="auto"/>
        <w:left w:val="none" w:sz="0" w:space="0" w:color="auto"/>
        <w:bottom w:val="none" w:sz="0" w:space="0" w:color="auto"/>
        <w:right w:val="none" w:sz="0" w:space="0" w:color="auto"/>
      </w:divBdr>
    </w:div>
    <w:div w:id="111755020">
      <w:bodyDiv w:val="1"/>
      <w:marLeft w:val="0"/>
      <w:marRight w:val="0"/>
      <w:marTop w:val="0"/>
      <w:marBottom w:val="0"/>
      <w:divBdr>
        <w:top w:val="none" w:sz="0" w:space="0" w:color="auto"/>
        <w:left w:val="none" w:sz="0" w:space="0" w:color="auto"/>
        <w:bottom w:val="none" w:sz="0" w:space="0" w:color="auto"/>
        <w:right w:val="none" w:sz="0" w:space="0" w:color="auto"/>
      </w:divBdr>
    </w:div>
    <w:div w:id="112140970">
      <w:bodyDiv w:val="1"/>
      <w:marLeft w:val="0"/>
      <w:marRight w:val="0"/>
      <w:marTop w:val="0"/>
      <w:marBottom w:val="0"/>
      <w:divBdr>
        <w:top w:val="none" w:sz="0" w:space="0" w:color="auto"/>
        <w:left w:val="none" w:sz="0" w:space="0" w:color="auto"/>
        <w:bottom w:val="none" w:sz="0" w:space="0" w:color="auto"/>
        <w:right w:val="none" w:sz="0" w:space="0" w:color="auto"/>
      </w:divBdr>
    </w:div>
    <w:div w:id="112753475">
      <w:bodyDiv w:val="1"/>
      <w:marLeft w:val="0"/>
      <w:marRight w:val="0"/>
      <w:marTop w:val="0"/>
      <w:marBottom w:val="0"/>
      <w:divBdr>
        <w:top w:val="none" w:sz="0" w:space="0" w:color="auto"/>
        <w:left w:val="none" w:sz="0" w:space="0" w:color="auto"/>
        <w:bottom w:val="none" w:sz="0" w:space="0" w:color="auto"/>
        <w:right w:val="none" w:sz="0" w:space="0" w:color="auto"/>
      </w:divBdr>
    </w:div>
    <w:div w:id="114099292">
      <w:bodyDiv w:val="1"/>
      <w:marLeft w:val="0"/>
      <w:marRight w:val="0"/>
      <w:marTop w:val="0"/>
      <w:marBottom w:val="0"/>
      <w:divBdr>
        <w:top w:val="none" w:sz="0" w:space="0" w:color="auto"/>
        <w:left w:val="none" w:sz="0" w:space="0" w:color="auto"/>
        <w:bottom w:val="none" w:sz="0" w:space="0" w:color="auto"/>
        <w:right w:val="none" w:sz="0" w:space="0" w:color="auto"/>
      </w:divBdr>
      <w:divsChild>
        <w:div w:id="973756946">
          <w:marLeft w:val="0"/>
          <w:marRight w:val="0"/>
          <w:marTop w:val="0"/>
          <w:marBottom w:val="0"/>
          <w:divBdr>
            <w:top w:val="none" w:sz="0" w:space="0" w:color="auto"/>
            <w:left w:val="none" w:sz="0" w:space="0" w:color="auto"/>
            <w:bottom w:val="none" w:sz="0" w:space="0" w:color="auto"/>
            <w:right w:val="none" w:sz="0" w:space="0" w:color="auto"/>
          </w:divBdr>
          <w:divsChild>
            <w:div w:id="1758670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879704">
      <w:bodyDiv w:val="1"/>
      <w:marLeft w:val="0"/>
      <w:marRight w:val="0"/>
      <w:marTop w:val="0"/>
      <w:marBottom w:val="0"/>
      <w:divBdr>
        <w:top w:val="none" w:sz="0" w:space="0" w:color="auto"/>
        <w:left w:val="none" w:sz="0" w:space="0" w:color="auto"/>
        <w:bottom w:val="none" w:sz="0" w:space="0" w:color="auto"/>
        <w:right w:val="none" w:sz="0" w:space="0" w:color="auto"/>
      </w:divBdr>
    </w:div>
    <w:div w:id="116802252">
      <w:bodyDiv w:val="1"/>
      <w:marLeft w:val="0"/>
      <w:marRight w:val="0"/>
      <w:marTop w:val="0"/>
      <w:marBottom w:val="0"/>
      <w:divBdr>
        <w:top w:val="none" w:sz="0" w:space="0" w:color="auto"/>
        <w:left w:val="none" w:sz="0" w:space="0" w:color="auto"/>
        <w:bottom w:val="none" w:sz="0" w:space="0" w:color="auto"/>
        <w:right w:val="none" w:sz="0" w:space="0" w:color="auto"/>
      </w:divBdr>
    </w:div>
    <w:div w:id="120080261">
      <w:bodyDiv w:val="1"/>
      <w:marLeft w:val="0"/>
      <w:marRight w:val="0"/>
      <w:marTop w:val="0"/>
      <w:marBottom w:val="0"/>
      <w:divBdr>
        <w:top w:val="none" w:sz="0" w:space="0" w:color="auto"/>
        <w:left w:val="none" w:sz="0" w:space="0" w:color="auto"/>
        <w:bottom w:val="none" w:sz="0" w:space="0" w:color="auto"/>
        <w:right w:val="none" w:sz="0" w:space="0" w:color="auto"/>
      </w:divBdr>
    </w:div>
    <w:div w:id="120193823">
      <w:bodyDiv w:val="1"/>
      <w:marLeft w:val="0"/>
      <w:marRight w:val="0"/>
      <w:marTop w:val="0"/>
      <w:marBottom w:val="0"/>
      <w:divBdr>
        <w:top w:val="none" w:sz="0" w:space="0" w:color="auto"/>
        <w:left w:val="none" w:sz="0" w:space="0" w:color="auto"/>
        <w:bottom w:val="none" w:sz="0" w:space="0" w:color="auto"/>
        <w:right w:val="none" w:sz="0" w:space="0" w:color="auto"/>
      </w:divBdr>
    </w:div>
    <w:div w:id="120350174">
      <w:bodyDiv w:val="1"/>
      <w:marLeft w:val="0"/>
      <w:marRight w:val="0"/>
      <w:marTop w:val="0"/>
      <w:marBottom w:val="0"/>
      <w:divBdr>
        <w:top w:val="none" w:sz="0" w:space="0" w:color="auto"/>
        <w:left w:val="none" w:sz="0" w:space="0" w:color="auto"/>
        <w:bottom w:val="none" w:sz="0" w:space="0" w:color="auto"/>
        <w:right w:val="none" w:sz="0" w:space="0" w:color="auto"/>
      </w:divBdr>
    </w:div>
    <w:div w:id="120416976">
      <w:bodyDiv w:val="1"/>
      <w:marLeft w:val="0"/>
      <w:marRight w:val="0"/>
      <w:marTop w:val="0"/>
      <w:marBottom w:val="0"/>
      <w:divBdr>
        <w:top w:val="none" w:sz="0" w:space="0" w:color="auto"/>
        <w:left w:val="none" w:sz="0" w:space="0" w:color="auto"/>
        <w:bottom w:val="none" w:sz="0" w:space="0" w:color="auto"/>
        <w:right w:val="none" w:sz="0" w:space="0" w:color="auto"/>
      </w:divBdr>
    </w:div>
    <w:div w:id="124004299">
      <w:bodyDiv w:val="1"/>
      <w:marLeft w:val="0"/>
      <w:marRight w:val="0"/>
      <w:marTop w:val="0"/>
      <w:marBottom w:val="0"/>
      <w:divBdr>
        <w:top w:val="none" w:sz="0" w:space="0" w:color="auto"/>
        <w:left w:val="none" w:sz="0" w:space="0" w:color="auto"/>
        <w:bottom w:val="none" w:sz="0" w:space="0" w:color="auto"/>
        <w:right w:val="none" w:sz="0" w:space="0" w:color="auto"/>
      </w:divBdr>
    </w:div>
    <w:div w:id="124929146">
      <w:bodyDiv w:val="1"/>
      <w:marLeft w:val="0"/>
      <w:marRight w:val="0"/>
      <w:marTop w:val="0"/>
      <w:marBottom w:val="0"/>
      <w:divBdr>
        <w:top w:val="none" w:sz="0" w:space="0" w:color="auto"/>
        <w:left w:val="none" w:sz="0" w:space="0" w:color="auto"/>
        <w:bottom w:val="none" w:sz="0" w:space="0" w:color="auto"/>
        <w:right w:val="none" w:sz="0" w:space="0" w:color="auto"/>
      </w:divBdr>
    </w:div>
    <w:div w:id="125659460">
      <w:bodyDiv w:val="1"/>
      <w:marLeft w:val="0"/>
      <w:marRight w:val="0"/>
      <w:marTop w:val="0"/>
      <w:marBottom w:val="0"/>
      <w:divBdr>
        <w:top w:val="none" w:sz="0" w:space="0" w:color="auto"/>
        <w:left w:val="none" w:sz="0" w:space="0" w:color="auto"/>
        <w:bottom w:val="none" w:sz="0" w:space="0" w:color="auto"/>
        <w:right w:val="none" w:sz="0" w:space="0" w:color="auto"/>
      </w:divBdr>
    </w:div>
    <w:div w:id="130446259">
      <w:bodyDiv w:val="1"/>
      <w:marLeft w:val="0"/>
      <w:marRight w:val="0"/>
      <w:marTop w:val="0"/>
      <w:marBottom w:val="0"/>
      <w:divBdr>
        <w:top w:val="none" w:sz="0" w:space="0" w:color="auto"/>
        <w:left w:val="none" w:sz="0" w:space="0" w:color="auto"/>
        <w:bottom w:val="none" w:sz="0" w:space="0" w:color="auto"/>
        <w:right w:val="none" w:sz="0" w:space="0" w:color="auto"/>
      </w:divBdr>
    </w:div>
    <w:div w:id="133182176">
      <w:bodyDiv w:val="1"/>
      <w:marLeft w:val="0"/>
      <w:marRight w:val="0"/>
      <w:marTop w:val="0"/>
      <w:marBottom w:val="0"/>
      <w:divBdr>
        <w:top w:val="none" w:sz="0" w:space="0" w:color="auto"/>
        <w:left w:val="none" w:sz="0" w:space="0" w:color="auto"/>
        <w:bottom w:val="none" w:sz="0" w:space="0" w:color="auto"/>
        <w:right w:val="none" w:sz="0" w:space="0" w:color="auto"/>
      </w:divBdr>
    </w:div>
    <w:div w:id="133372760">
      <w:bodyDiv w:val="1"/>
      <w:marLeft w:val="0"/>
      <w:marRight w:val="0"/>
      <w:marTop w:val="0"/>
      <w:marBottom w:val="0"/>
      <w:divBdr>
        <w:top w:val="none" w:sz="0" w:space="0" w:color="auto"/>
        <w:left w:val="none" w:sz="0" w:space="0" w:color="auto"/>
        <w:bottom w:val="none" w:sz="0" w:space="0" w:color="auto"/>
        <w:right w:val="none" w:sz="0" w:space="0" w:color="auto"/>
      </w:divBdr>
    </w:div>
    <w:div w:id="133762053">
      <w:bodyDiv w:val="1"/>
      <w:marLeft w:val="0"/>
      <w:marRight w:val="0"/>
      <w:marTop w:val="0"/>
      <w:marBottom w:val="0"/>
      <w:divBdr>
        <w:top w:val="none" w:sz="0" w:space="0" w:color="auto"/>
        <w:left w:val="none" w:sz="0" w:space="0" w:color="auto"/>
        <w:bottom w:val="none" w:sz="0" w:space="0" w:color="auto"/>
        <w:right w:val="none" w:sz="0" w:space="0" w:color="auto"/>
      </w:divBdr>
    </w:div>
    <w:div w:id="138425710">
      <w:bodyDiv w:val="1"/>
      <w:marLeft w:val="0"/>
      <w:marRight w:val="0"/>
      <w:marTop w:val="0"/>
      <w:marBottom w:val="0"/>
      <w:divBdr>
        <w:top w:val="none" w:sz="0" w:space="0" w:color="auto"/>
        <w:left w:val="none" w:sz="0" w:space="0" w:color="auto"/>
        <w:bottom w:val="none" w:sz="0" w:space="0" w:color="auto"/>
        <w:right w:val="none" w:sz="0" w:space="0" w:color="auto"/>
      </w:divBdr>
    </w:div>
    <w:div w:id="139615029">
      <w:bodyDiv w:val="1"/>
      <w:marLeft w:val="0"/>
      <w:marRight w:val="0"/>
      <w:marTop w:val="0"/>
      <w:marBottom w:val="0"/>
      <w:divBdr>
        <w:top w:val="none" w:sz="0" w:space="0" w:color="auto"/>
        <w:left w:val="none" w:sz="0" w:space="0" w:color="auto"/>
        <w:bottom w:val="none" w:sz="0" w:space="0" w:color="auto"/>
        <w:right w:val="none" w:sz="0" w:space="0" w:color="auto"/>
      </w:divBdr>
    </w:div>
    <w:div w:id="144979591">
      <w:bodyDiv w:val="1"/>
      <w:marLeft w:val="0"/>
      <w:marRight w:val="0"/>
      <w:marTop w:val="0"/>
      <w:marBottom w:val="0"/>
      <w:divBdr>
        <w:top w:val="none" w:sz="0" w:space="0" w:color="auto"/>
        <w:left w:val="none" w:sz="0" w:space="0" w:color="auto"/>
        <w:bottom w:val="none" w:sz="0" w:space="0" w:color="auto"/>
        <w:right w:val="none" w:sz="0" w:space="0" w:color="auto"/>
      </w:divBdr>
    </w:div>
    <w:div w:id="147333376">
      <w:bodyDiv w:val="1"/>
      <w:marLeft w:val="0"/>
      <w:marRight w:val="0"/>
      <w:marTop w:val="0"/>
      <w:marBottom w:val="0"/>
      <w:divBdr>
        <w:top w:val="none" w:sz="0" w:space="0" w:color="auto"/>
        <w:left w:val="none" w:sz="0" w:space="0" w:color="auto"/>
        <w:bottom w:val="none" w:sz="0" w:space="0" w:color="auto"/>
        <w:right w:val="none" w:sz="0" w:space="0" w:color="auto"/>
      </w:divBdr>
    </w:div>
    <w:div w:id="150410822">
      <w:bodyDiv w:val="1"/>
      <w:marLeft w:val="0"/>
      <w:marRight w:val="0"/>
      <w:marTop w:val="0"/>
      <w:marBottom w:val="0"/>
      <w:divBdr>
        <w:top w:val="none" w:sz="0" w:space="0" w:color="auto"/>
        <w:left w:val="none" w:sz="0" w:space="0" w:color="auto"/>
        <w:bottom w:val="none" w:sz="0" w:space="0" w:color="auto"/>
        <w:right w:val="none" w:sz="0" w:space="0" w:color="auto"/>
      </w:divBdr>
    </w:div>
    <w:div w:id="151679489">
      <w:bodyDiv w:val="1"/>
      <w:marLeft w:val="0"/>
      <w:marRight w:val="0"/>
      <w:marTop w:val="0"/>
      <w:marBottom w:val="0"/>
      <w:divBdr>
        <w:top w:val="none" w:sz="0" w:space="0" w:color="auto"/>
        <w:left w:val="none" w:sz="0" w:space="0" w:color="auto"/>
        <w:bottom w:val="none" w:sz="0" w:space="0" w:color="auto"/>
        <w:right w:val="none" w:sz="0" w:space="0" w:color="auto"/>
      </w:divBdr>
    </w:div>
    <w:div w:id="151724868">
      <w:bodyDiv w:val="1"/>
      <w:marLeft w:val="0"/>
      <w:marRight w:val="0"/>
      <w:marTop w:val="0"/>
      <w:marBottom w:val="0"/>
      <w:divBdr>
        <w:top w:val="none" w:sz="0" w:space="0" w:color="auto"/>
        <w:left w:val="none" w:sz="0" w:space="0" w:color="auto"/>
        <w:bottom w:val="none" w:sz="0" w:space="0" w:color="auto"/>
        <w:right w:val="none" w:sz="0" w:space="0" w:color="auto"/>
      </w:divBdr>
    </w:div>
    <w:div w:id="152836520">
      <w:bodyDiv w:val="1"/>
      <w:marLeft w:val="0"/>
      <w:marRight w:val="0"/>
      <w:marTop w:val="0"/>
      <w:marBottom w:val="0"/>
      <w:divBdr>
        <w:top w:val="none" w:sz="0" w:space="0" w:color="auto"/>
        <w:left w:val="none" w:sz="0" w:space="0" w:color="auto"/>
        <w:bottom w:val="none" w:sz="0" w:space="0" w:color="auto"/>
        <w:right w:val="none" w:sz="0" w:space="0" w:color="auto"/>
      </w:divBdr>
    </w:div>
    <w:div w:id="156504250">
      <w:bodyDiv w:val="1"/>
      <w:marLeft w:val="0"/>
      <w:marRight w:val="0"/>
      <w:marTop w:val="0"/>
      <w:marBottom w:val="0"/>
      <w:divBdr>
        <w:top w:val="none" w:sz="0" w:space="0" w:color="auto"/>
        <w:left w:val="none" w:sz="0" w:space="0" w:color="auto"/>
        <w:bottom w:val="none" w:sz="0" w:space="0" w:color="auto"/>
        <w:right w:val="none" w:sz="0" w:space="0" w:color="auto"/>
      </w:divBdr>
    </w:div>
    <w:div w:id="158010192">
      <w:bodyDiv w:val="1"/>
      <w:marLeft w:val="0"/>
      <w:marRight w:val="0"/>
      <w:marTop w:val="0"/>
      <w:marBottom w:val="0"/>
      <w:divBdr>
        <w:top w:val="none" w:sz="0" w:space="0" w:color="auto"/>
        <w:left w:val="none" w:sz="0" w:space="0" w:color="auto"/>
        <w:bottom w:val="none" w:sz="0" w:space="0" w:color="auto"/>
        <w:right w:val="none" w:sz="0" w:space="0" w:color="auto"/>
      </w:divBdr>
    </w:div>
    <w:div w:id="168493797">
      <w:bodyDiv w:val="1"/>
      <w:marLeft w:val="0"/>
      <w:marRight w:val="0"/>
      <w:marTop w:val="0"/>
      <w:marBottom w:val="0"/>
      <w:divBdr>
        <w:top w:val="none" w:sz="0" w:space="0" w:color="auto"/>
        <w:left w:val="none" w:sz="0" w:space="0" w:color="auto"/>
        <w:bottom w:val="none" w:sz="0" w:space="0" w:color="auto"/>
        <w:right w:val="none" w:sz="0" w:space="0" w:color="auto"/>
      </w:divBdr>
    </w:div>
    <w:div w:id="170072785">
      <w:bodyDiv w:val="1"/>
      <w:marLeft w:val="0"/>
      <w:marRight w:val="0"/>
      <w:marTop w:val="0"/>
      <w:marBottom w:val="0"/>
      <w:divBdr>
        <w:top w:val="none" w:sz="0" w:space="0" w:color="auto"/>
        <w:left w:val="none" w:sz="0" w:space="0" w:color="auto"/>
        <w:bottom w:val="none" w:sz="0" w:space="0" w:color="auto"/>
        <w:right w:val="none" w:sz="0" w:space="0" w:color="auto"/>
      </w:divBdr>
    </w:div>
    <w:div w:id="173691727">
      <w:bodyDiv w:val="1"/>
      <w:marLeft w:val="0"/>
      <w:marRight w:val="0"/>
      <w:marTop w:val="0"/>
      <w:marBottom w:val="0"/>
      <w:divBdr>
        <w:top w:val="none" w:sz="0" w:space="0" w:color="auto"/>
        <w:left w:val="none" w:sz="0" w:space="0" w:color="auto"/>
        <w:bottom w:val="none" w:sz="0" w:space="0" w:color="auto"/>
        <w:right w:val="none" w:sz="0" w:space="0" w:color="auto"/>
      </w:divBdr>
    </w:div>
    <w:div w:id="175383928">
      <w:bodyDiv w:val="1"/>
      <w:marLeft w:val="0"/>
      <w:marRight w:val="0"/>
      <w:marTop w:val="0"/>
      <w:marBottom w:val="0"/>
      <w:divBdr>
        <w:top w:val="none" w:sz="0" w:space="0" w:color="auto"/>
        <w:left w:val="none" w:sz="0" w:space="0" w:color="auto"/>
        <w:bottom w:val="none" w:sz="0" w:space="0" w:color="auto"/>
        <w:right w:val="none" w:sz="0" w:space="0" w:color="auto"/>
      </w:divBdr>
    </w:div>
    <w:div w:id="175733055">
      <w:bodyDiv w:val="1"/>
      <w:marLeft w:val="0"/>
      <w:marRight w:val="0"/>
      <w:marTop w:val="0"/>
      <w:marBottom w:val="0"/>
      <w:divBdr>
        <w:top w:val="none" w:sz="0" w:space="0" w:color="auto"/>
        <w:left w:val="none" w:sz="0" w:space="0" w:color="auto"/>
        <w:bottom w:val="none" w:sz="0" w:space="0" w:color="auto"/>
        <w:right w:val="none" w:sz="0" w:space="0" w:color="auto"/>
      </w:divBdr>
    </w:div>
    <w:div w:id="176848710">
      <w:bodyDiv w:val="1"/>
      <w:marLeft w:val="0"/>
      <w:marRight w:val="0"/>
      <w:marTop w:val="0"/>
      <w:marBottom w:val="0"/>
      <w:divBdr>
        <w:top w:val="none" w:sz="0" w:space="0" w:color="auto"/>
        <w:left w:val="none" w:sz="0" w:space="0" w:color="auto"/>
        <w:bottom w:val="none" w:sz="0" w:space="0" w:color="auto"/>
        <w:right w:val="none" w:sz="0" w:space="0" w:color="auto"/>
      </w:divBdr>
    </w:div>
    <w:div w:id="177431579">
      <w:bodyDiv w:val="1"/>
      <w:marLeft w:val="0"/>
      <w:marRight w:val="0"/>
      <w:marTop w:val="0"/>
      <w:marBottom w:val="0"/>
      <w:divBdr>
        <w:top w:val="none" w:sz="0" w:space="0" w:color="auto"/>
        <w:left w:val="none" w:sz="0" w:space="0" w:color="auto"/>
        <w:bottom w:val="none" w:sz="0" w:space="0" w:color="auto"/>
        <w:right w:val="none" w:sz="0" w:space="0" w:color="auto"/>
      </w:divBdr>
    </w:div>
    <w:div w:id="178586173">
      <w:bodyDiv w:val="1"/>
      <w:marLeft w:val="0"/>
      <w:marRight w:val="0"/>
      <w:marTop w:val="0"/>
      <w:marBottom w:val="0"/>
      <w:divBdr>
        <w:top w:val="none" w:sz="0" w:space="0" w:color="auto"/>
        <w:left w:val="none" w:sz="0" w:space="0" w:color="auto"/>
        <w:bottom w:val="none" w:sz="0" w:space="0" w:color="auto"/>
        <w:right w:val="none" w:sz="0" w:space="0" w:color="auto"/>
      </w:divBdr>
    </w:div>
    <w:div w:id="184246942">
      <w:bodyDiv w:val="1"/>
      <w:marLeft w:val="0"/>
      <w:marRight w:val="0"/>
      <w:marTop w:val="0"/>
      <w:marBottom w:val="0"/>
      <w:divBdr>
        <w:top w:val="none" w:sz="0" w:space="0" w:color="auto"/>
        <w:left w:val="none" w:sz="0" w:space="0" w:color="auto"/>
        <w:bottom w:val="none" w:sz="0" w:space="0" w:color="auto"/>
        <w:right w:val="none" w:sz="0" w:space="0" w:color="auto"/>
      </w:divBdr>
    </w:div>
    <w:div w:id="187179427">
      <w:bodyDiv w:val="1"/>
      <w:marLeft w:val="0"/>
      <w:marRight w:val="0"/>
      <w:marTop w:val="0"/>
      <w:marBottom w:val="0"/>
      <w:divBdr>
        <w:top w:val="none" w:sz="0" w:space="0" w:color="auto"/>
        <w:left w:val="none" w:sz="0" w:space="0" w:color="auto"/>
        <w:bottom w:val="none" w:sz="0" w:space="0" w:color="auto"/>
        <w:right w:val="none" w:sz="0" w:space="0" w:color="auto"/>
      </w:divBdr>
    </w:div>
    <w:div w:id="187378257">
      <w:bodyDiv w:val="1"/>
      <w:marLeft w:val="0"/>
      <w:marRight w:val="0"/>
      <w:marTop w:val="0"/>
      <w:marBottom w:val="0"/>
      <w:divBdr>
        <w:top w:val="none" w:sz="0" w:space="0" w:color="auto"/>
        <w:left w:val="none" w:sz="0" w:space="0" w:color="auto"/>
        <w:bottom w:val="none" w:sz="0" w:space="0" w:color="auto"/>
        <w:right w:val="none" w:sz="0" w:space="0" w:color="auto"/>
      </w:divBdr>
    </w:div>
    <w:div w:id="193540184">
      <w:bodyDiv w:val="1"/>
      <w:marLeft w:val="0"/>
      <w:marRight w:val="0"/>
      <w:marTop w:val="0"/>
      <w:marBottom w:val="0"/>
      <w:divBdr>
        <w:top w:val="none" w:sz="0" w:space="0" w:color="auto"/>
        <w:left w:val="none" w:sz="0" w:space="0" w:color="auto"/>
        <w:bottom w:val="none" w:sz="0" w:space="0" w:color="auto"/>
        <w:right w:val="none" w:sz="0" w:space="0" w:color="auto"/>
      </w:divBdr>
    </w:div>
    <w:div w:id="199518066">
      <w:bodyDiv w:val="1"/>
      <w:marLeft w:val="0"/>
      <w:marRight w:val="0"/>
      <w:marTop w:val="0"/>
      <w:marBottom w:val="0"/>
      <w:divBdr>
        <w:top w:val="none" w:sz="0" w:space="0" w:color="auto"/>
        <w:left w:val="none" w:sz="0" w:space="0" w:color="auto"/>
        <w:bottom w:val="none" w:sz="0" w:space="0" w:color="auto"/>
        <w:right w:val="none" w:sz="0" w:space="0" w:color="auto"/>
      </w:divBdr>
    </w:div>
    <w:div w:id="200479071">
      <w:bodyDiv w:val="1"/>
      <w:marLeft w:val="0"/>
      <w:marRight w:val="0"/>
      <w:marTop w:val="0"/>
      <w:marBottom w:val="0"/>
      <w:divBdr>
        <w:top w:val="none" w:sz="0" w:space="0" w:color="auto"/>
        <w:left w:val="none" w:sz="0" w:space="0" w:color="auto"/>
        <w:bottom w:val="none" w:sz="0" w:space="0" w:color="auto"/>
        <w:right w:val="none" w:sz="0" w:space="0" w:color="auto"/>
      </w:divBdr>
    </w:div>
    <w:div w:id="201138066">
      <w:bodyDiv w:val="1"/>
      <w:marLeft w:val="0"/>
      <w:marRight w:val="0"/>
      <w:marTop w:val="0"/>
      <w:marBottom w:val="0"/>
      <w:divBdr>
        <w:top w:val="none" w:sz="0" w:space="0" w:color="auto"/>
        <w:left w:val="none" w:sz="0" w:space="0" w:color="auto"/>
        <w:bottom w:val="none" w:sz="0" w:space="0" w:color="auto"/>
        <w:right w:val="none" w:sz="0" w:space="0" w:color="auto"/>
      </w:divBdr>
    </w:div>
    <w:div w:id="201334809">
      <w:bodyDiv w:val="1"/>
      <w:marLeft w:val="0"/>
      <w:marRight w:val="0"/>
      <w:marTop w:val="0"/>
      <w:marBottom w:val="0"/>
      <w:divBdr>
        <w:top w:val="none" w:sz="0" w:space="0" w:color="auto"/>
        <w:left w:val="none" w:sz="0" w:space="0" w:color="auto"/>
        <w:bottom w:val="none" w:sz="0" w:space="0" w:color="auto"/>
        <w:right w:val="none" w:sz="0" w:space="0" w:color="auto"/>
      </w:divBdr>
    </w:div>
    <w:div w:id="201554598">
      <w:bodyDiv w:val="1"/>
      <w:marLeft w:val="0"/>
      <w:marRight w:val="0"/>
      <w:marTop w:val="0"/>
      <w:marBottom w:val="0"/>
      <w:divBdr>
        <w:top w:val="none" w:sz="0" w:space="0" w:color="auto"/>
        <w:left w:val="none" w:sz="0" w:space="0" w:color="auto"/>
        <w:bottom w:val="none" w:sz="0" w:space="0" w:color="auto"/>
        <w:right w:val="none" w:sz="0" w:space="0" w:color="auto"/>
      </w:divBdr>
    </w:div>
    <w:div w:id="204877195">
      <w:bodyDiv w:val="1"/>
      <w:marLeft w:val="0"/>
      <w:marRight w:val="0"/>
      <w:marTop w:val="0"/>
      <w:marBottom w:val="0"/>
      <w:divBdr>
        <w:top w:val="none" w:sz="0" w:space="0" w:color="auto"/>
        <w:left w:val="none" w:sz="0" w:space="0" w:color="auto"/>
        <w:bottom w:val="none" w:sz="0" w:space="0" w:color="auto"/>
        <w:right w:val="none" w:sz="0" w:space="0" w:color="auto"/>
      </w:divBdr>
    </w:div>
    <w:div w:id="204954452">
      <w:bodyDiv w:val="1"/>
      <w:marLeft w:val="0"/>
      <w:marRight w:val="0"/>
      <w:marTop w:val="0"/>
      <w:marBottom w:val="0"/>
      <w:divBdr>
        <w:top w:val="none" w:sz="0" w:space="0" w:color="auto"/>
        <w:left w:val="none" w:sz="0" w:space="0" w:color="auto"/>
        <w:bottom w:val="none" w:sz="0" w:space="0" w:color="auto"/>
        <w:right w:val="none" w:sz="0" w:space="0" w:color="auto"/>
      </w:divBdr>
    </w:div>
    <w:div w:id="206381781">
      <w:bodyDiv w:val="1"/>
      <w:marLeft w:val="0"/>
      <w:marRight w:val="0"/>
      <w:marTop w:val="0"/>
      <w:marBottom w:val="0"/>
      <w:divBdr>
        <w:top w:val="none" w:sz="0" w:space="0" w:color="auto"/>
        <w:left w:val="none" w:sz="0" w:space="0" w:color="auto"/>
        <w:bottom w:val="none" w:sz="0" w:space="0" w:color="auto"/>
        <w:right w:val="none" w:sz="0" w:space="0" w:color="auto"/>
      </w:divBdr>
    </w:div>
    <w:div w:id="206990283">
      <w:bodyDiv w:val="1"/>
      <w:marLeft w:val="0"/>
      <w:marRight w:val="0"/>
      <w:marTop w:val="0"/>
      <w:marBottom w:val="0"/>
      <w:divBdr>
        <w:top w:val="none" w:sz="0" w:space="0" w:color="auto"/>
        <w:left w:val="none" w:sz="0" w:space="0" w:color="auto"/>
        <w:bottom w:val="none" w:sz="0" w:space="0" w:color="auto"/>
        <w:right w:val="none" w:sz="0" w:space="0" w:color="auto"/>
      </w:divBdr>
    </w:div>
    <w:div w:id="209463225">
      <w:bodyDiv w:val="1"/>
      <w:marLeft w:val="0"/>
      <w:marRight w:val="0"/>
      <w:marTop w:val="0"/>
      <w:marBottom w:val="0"/>
      <w:divBdr>
        <w:top w:val="none" w:sz="0" w:space="0" w:color="auto"/>
        <w:left w:val="none" w:sz="0" w:space="0" w:color="auto"/>
        <w:bottom w:val="none" w:sz="0" w:space="0" w:color="auto"/>
        <w:right w:val="none" w:sz="0" w:space="0" w:color="auto"/>
      </w:divBdr>
    </w:div>
    <w:div w:id="209731461">
      <w:bodyDiv w:val="1"/>
      <w:marLeft w:val="0"/>
      <w:marRight w:val="0"/>
      <w:marTop w:val="0"/>
      <w:marBottom w:val="0"/>
      <w:divBdr>
        <w:top w:val="none" w:sz="0" w:space="0" w:color="auto"/>
        <w:left w:val="none" w:sz="0" w:space="0" w:color="auto"/>
        <w:bottom w:val="none" w:sz="0" w:space="0" w:color="auto"/>
        <w:right w:val="none" w:sz="0" w:space="0" w:color="auto"/>
      </w:divBdr>
    </w:div>
    <w:div w:id="209921292">
      <w:bodyDiv w:val="1"/>
      <w:marLeft w:val="0"/>
      <w:marRight w:val="0"/>
      <w:marTop w:val="0"/>
      <w:marBottom w:val="0"/>
      <w:divBdr>
        <w:top w:val="none" w:sz="0" w:space="0" w:color="auto"/>
        <w:left w:val="none" w:sz="0" w:space="0" w:color="auto"/>
        <w:bottom w:val="none" w:sz="0" w:space="0" w:color="auto"/>
        <w:right w:val="none" w:sz="0" w:space="0" w:color="auto"/>
      </w:divBdr>
    </w:div>
    <w:div w:id="213272599">
      <w:bodyDiv w:val="1"/>
      <w:marLeft w:val="0"/>
      <w:marRight w:val="0"/>
      <w:marTop w:val="0"/>
      <w:marBottom w:val="0"/>
      <w:divBdr>
        <w:top w:val="none" w:sz="0" w:space="0" w:color="auto"/>
        <w:left w:val="none" w:sz="0" w:space="0" w:color="auto"/>
        <w:bottom w:val="none" w:sz="0" w:space="0" w:color="auto"/>
        <w:right w:val="none" w:sz="0" w:space="0" w:color="auto"/>
      </w:divBdr>
    </w:div>
    <w:div w:id="214395972">
      <w:bodyDiv w:val="1"/>
      <w:marLeft w:val="0"/>
      <w:marRight w:val="0"/>
      <w:marTop w:val="0"/>
      <w:marBottom w:val="0"/>
      <w:divBdr>
        <w:top w:val="none" w:sz="0" w:space="0" w:color="auto"/>
        <w:left w:val="none" w:sz="0" w:space="0" w:color="auto"/>
        <w:bottom w:val="none" w:sz="0" w:space="0" w:color="auto"/>
        <w:right w:val="none" w:sz="0" w:space="0" w:color="auto"/>
      </w:divBdr>
    </w:div>
    <w:div w:id="214972633">
      <w:bodyDiv w:val="1"/>
      <w:marLeft w:val="0"/>
      <w:marRight w:val="0"/>
      <w:marTop w:val="0"/>
      <w:marBottom w:val="0"/>
      <w:divBdr>
        <w:top w:val="none" w:sz="0" w:space="0" w:color="auto"/>
        <w:left w:val="none" w:sz="0" w:space="0" w:color="auto"/>
        <w:bottom w:val="none" w:sz="0" w:space="0" w:color="auto"/>
        <w:right w:val="none" w:sz="0" w:space="0" w:color="auto"/>
      </w:divBdr>
    </w:div>
    <w:div w:id="217323956">
      <w:bodyDiv w:val="1"/>
      <w:marLeft w:val="0"/>
      <w:marRight w:val="0"/>
      <w:marTop w:val="0"/>
      <w:marBottom w:val="0"/>
      <w:divBdr>
        <w:top w:val="none" w:sz="0" w:space="0" w:color="auto"/>
        <w:left w:val="none" w:sz="0" w:space="0" w:color="auto"/>
        <w:bottom w:val="none" w:sz="0" w:space="0" w:color="auto"/>
        <w:right w:val="none" w:sz="0" w:space="0" w:color="auto"/>
      </w:divBdr>
    </w:div>
    <w:div w:id="217978677">
      <w:bodyDiv w:val="1"/>
      <w:marLeft w:val="0"/>
      <w:marRight w:val="0"/>
      <w:marTop w:val="0"/>
      <w:marBottom w:val="0"/>
      <w:divBdr>
        <w:top w:val="none" w:sz="0" w:space="0" w:color="auto"/>
        <w:left w:val="none" w:sz="0" w:space="0" w:color="auto"/>
        <w:bottom w:val="none" w:sz="0" w:space="0" w:color="auto"/>
        <w:right w:val="none" w:sz="0" w:space="0" w:color="auto"/>
      </w:divBdr>
    </w:div>
    <w:div w:id="218134506">
      <w:bodyDiv w:val="1"/>
      <w:marLeft w:val="0"/>
      <w:marRight w:val="0"/>
      <w:marTop w:val="0"/>
      <w:marBottom w:val="0"/>
      <w:divBdr>
        <w:top w:val="none" w:sz="0" w:space="0" w:color="auto"/>
        <w:left w:val="none" w:sz="0" w:space="0" w:color="auto"/>
        <w:bottom w:val="none" w:sz="0" w:space="0" w:color="auto"/>
        <w:right w:val="none" w:sz="0" w:space="0" w:color="auto"/>
      </w:divBdr>
    </w:div>
    <w:div w:id="218826689">
      <w:bodyDiv w:val="1"/>
      <w:marLeft w:val="0"/>
      <w:marRight w:val="0"/>
      <w:marTop w:val="0"/>
      <w:marBottom w:val="0"/>
      <w:divBdr>
        <w:top w:val="none" w:sz="0" w:space="0" w:color="auto"/>
        <w:left w:val="none" w:sz="0" w:space="0" w:color="auto"/>
        <w:bottom w:val="none" w:sz="0" w:space="0" w:color="auto"/>
        <w:right w:val="none" w:sz="0" w:space="0" w:color="auto"/>
      </w:divBdr>
    </w:div>
    <w:div w:id="222914284">
      <w:bodyDiv w:val="1"/>
      <w:marLeft w:val="0"/>
      <w:marRight w:val="0"/>
      <w:marTop w:val="0"/>
      <w:marBottom w:val="0"/>
      <w:divBdr>
        <w:top w:val="none" w:sz="0" w:space="0" w:color="auto"/>
        <w:left w:val="none" w:sz="0" w:space="0" w:color="auto"/>
        <w:bottom w:val="none" w:sz="0" w:space="0" w:color="auto"/>
        <w:right w:val="none" w:sz="0" w:space="0" w:color="auto"/>
      </w:divBdr>
    </w:div>
    <w:div w:id="223295843">
      <w:bodyDiv w:val="1"/>
      <w:marLeft w:val="0"/>
      <w:marRight w:val="0"/>
      <w:marTop w:val="0"/>
      <w:marBottom w:val="0"/>
      <w:divBdr>
        <w:top w:val="none" w:sz="0" w:space="0" w:color="auto"/>
        <w:left w:val="none" w:sz="0" w:space="0" w:color="auto"/>
        <w:bottom w:val="none" w:sz="0" w:space="0" w:color="auto"/>
        <w:right w:val="none" w:sz="0" w:space="0" w:color="auto"/>
      </w:divBdr>
    </w:div>
    <w:div w:id="225803892">
      <w:bodyDiv w:val="1"/>
      <w:marLeft w:val="0"/>
      <w:marRight w:val="0"/>
      <w:marTop w:val="0"/>
      <w:marBottom w:val="0"/>
      <w:divBdr>
        <w:top w:val="none" w:sz="0" w:space="0" w:color="auto"/>
        <w:left w:val="none" w:sz="0" w:space="0" w:color="auto"/>
        <w:bottom w:val="none" w:sz="0" w:space="0" w:color="auto"/>
        <w:right w:val="none" w:sz="0" w:space="0" w:color="auto"/>
      </w:divBdr>
    </w:div>
    <w:div w:id="227352085">
      <w:bodyDiv w:val="1"/>
      <w:marLeft w:val="0"/>
      <w:marRight w:val="0"/>
      <w:marTop w:val="0"/>
      <w:marBottom w:val="0"/>
      <w:divBdr>
        <w:top w:val="none" w:sz="0" w:space="0" w:color="auto"/>
        <w:left w:val="none" w:sz="0" w:space="0" w:color="auto"/>
        <w:bottom w:val="none" w:sz="0" w:space="0" w:color="auto"/>
        <w:right w:val="none" w:sz="0" w:space="0" w:color="auto"/>
      </w:divBdr>
    </w:div>
    <w:div w:id="227502218">
      <w:bodyDiv w:val="1"/>
      <w:marLeft w:val="0"/>
      <w:marRight w:val="0"/>
      <w:marTop w:val="0"/>
      <w:marBottom w:val="0"/>
      <w:divBdr>
        <w:top w:val="none" w:sz="0" w:space="0" w:color="auto"/>
        <w:left w:val="none" w:sz="0" w:space="0" w:color="auto"/>
        <w:bottom w:val="none" w:sz="0" w:space="0" w:color="auto"/>
        <w:right w:val="none" w:sz="0" w:space="0" w:color="auto"/>
      </w:divBdr>
    </w:div>
    <w:div w:id="227617642">
      <w:bodyDiv w:val="1"/>
      <w:marLeft w:val="0"/>
      <w:marRight w:val="0"/>
      <w:marTop w:val="0"/>
      <w:marBottom w:val="0"/>
      <w:divBdr>
        <w:top w:val="none" w:sz="0" w:space="0" w:color="auto"/>
        <w:left w:val="none" w:sz="0" w:space="0" w:color="auto"/>
        <w:bottom w:val="none" w:sz="0" w:space="0" w:color="auto"/>
        <w:right w:val="none" w:sz="0" w:space="0" w:color="auto"/>
      </w:divBdr>
    </w:div>
    <w:div w:id="229770527">
      <w:bodyDiv w:val="1"/>
      <w:marLeft w:val="0"/>
      <w:marRight w:val="0"/>
      <w:marTop w:val="0"/>
      <w:marBottom w:val="0"/>
      <w:divBdr>
        <w:top w:val="none" w:sz="0" w:space="0" w:color="auto"/>
        <w:left w:val="none" w:sz="0" w:space="0" w:color="auto"/>
        <w:bottom w:val="none" w:sz="0" w:space="0" w:color="auto"/>
        <w:right w:val="none" w:sz="0" w:space="0" w:color="auto"/>
      </w:divBdr>
    </w:div>
    <w:div w:id="236133165">
      <w:bodyDiv w:val="1"/>
      <w:marLeft w:val="0"/>
      <w:marRight w:val="0"/>
      <w:marTop w:val="0"/>
      <w:marBottom w:val="0"/>
      <w:divBdr>
        <w:top w:val="none" w:sz="0" w:space="0" w:color="auto"/>
        <w:left w:val="none" w:sz="0" w:space="0" w:color="auto"/>
        <w:bottom w:val="none" w:sz="0" w:space="0" w:color="auto"/>
        <w:right w:val="none" w:sz="0" w:space="0" w:color="auto"/>
      </w:divBdr>
    </w:div>
    <w:div w:id="238054237">
      <w:bodyDiv w:val="1"/>
      <w:marLeft w:val="0"/>
      <w:marRight w:val="0"/>
      <w:marTop w:val="0"/>
      <w:marBottom w:val="0"/>
      <w:divBdr>
        <w:top w:val="none" w:sz="0" w:space="0" w:color="auto"/>
        <w:left w:val="none" w:sz="0" w:space="0" w:color="auto"/>
        <w:bottom w:val="none" w:sz="0" w:space="0" w:color="auto"/>
        <w:right w:val="none" w:sz="0" w:space="0" w:color="auto"/>
      </w:divBdr>
    </w:div>
    <w:div w:id="238298320">
      <w:bodyDiv w:val="1"/>
      <w:marLeft w:val="0"/>
      <w:marRight w:val="0"/>
      <w:marTop w:val="0"/>
      <w:marBottom w:val="0"/>
      <w:divBdr>
        <w:top w:val="none" w:sz="0" w:space="0" w:color="auto"/>
        <w:left w:val="none" w:sz="0" w:space="0" w:color="auto"/>
        <w:bottom w:val="none" w:sz="0" w:space="0" w:color="auto"/>
        <w:right w:val="none" w:sz="0" w:space="0" w:color="auto"/>
      </w:divBdr>
    </w:div>
    <w:div w:id="244000388">
      <w:bodyDiv w:val="1"/>
      <w:marLeft w:val="0"/>
      <w:marRight w:val="0"/>
      <w:marTop w:val="0"/>
      <w:marBottom w:val="0"/>
      <w:divBdr>
        <w:top w:val="none" w:sz="0" w:space="0" w:color="auto"/>
        <w:left w:val="none" w:sz="0" w:space="0" w:color="auto"/>
        <w:bottom w:val="none" w:sz="0" w:space="0" w:color="auto"/>
        <w:right w:val="none" w:sz="0" w:space="0" w:color="auto"/>
      </w:divBdr>
    </w:div>
    <w:div w:id="246039386">
      <w:bodyDiv w:val="1"/>
      <w:marLeft w:val="0"/>
      <w:marRight w:val="0"/>
      <w:marTop w:val="0"/>
      <w:marBottom w:val="0"/>
      <w:divBdr>
        <w:top w:val="none" w:sz="0" w:space="0" w:color="auto"/>
        <w:left w:val="none" w:sz="0" w:space="0" w:color="auto"/>
        <w:bottom w:val="none" w:sz="0" w:space="0" w:color="auto"/>
        <w:right w:val="none" w:sz="0" w:space="0" w:color="auto"/>
      </w:divBdr>
    </w:div>
    <w:div w:id="247539762">
      <w:bodyDiv w:val="1"/>
      <w:marLeft w:val="0"/>
      <w:marRight w:val="0"/>
      <w:marTop w:val="0"/>
      <w:marBottom w:val="0"/>
      <w:divBdr>
        <w:top w:val="none" w:sz="0" w:space="0" w:color="auto"/>
        <w:left w:val="none" w:sz="0" w:space="0" w:color="auto"/>
        <w:bottom w:val="none" w:sz="0" w:space="0" w:color="auto"/>
        <w:right w:val="none" w:sz="0" w:space="0" w:color="auto"/>
      </w:divBdr>
    </w:div>
    <w:div w:id="249508986">
      <w:bodyDiv w:val="1"/>
      <w:marLeft w:val="0"/>
      <w:marRight w:val="0"/>
      <w:marTop w:val="0"/>
      <w:marBottom w:val="0"/>
      <w:divBdr>
        <w:top w:val="none" w:sz="0" w:space="0" w:color="auto"/>
        <w:left w:val="none" w:sz="0" w:space="0" w:color="auto"/>
        <w:bottom w:val="none" w:sz="0" w:space="0" w:color="auto"/>
        <w:right w:val="none" w:sz="0" w:space="0" w:color="auto"/>
      </w:divBdr>
    </w:div>
    <w:div w:id="249509239">
      <w:bodyDiv w:val="1"/>
      <w:marLeft w:val="0"/>
      <w:marRight w:val="0"/>
      <w:marTop w:val="0"/>
      <w:marBottom w:val="0"/>
      <w:divBdr>
        <w:top w:val="none" w:sz="0" w:space="0" w:color="auto"/>
        <w:left w:val="none" w:sz="0" w:space="0" w:color="auto"/>
        <w:bottom w:val="none" w:sz="0" w:space="0" w:color="auto"/>
        <w:right w:val="none" w:sz="0" w:space="0" w:color="auto"/>
      </w:divBdr>
    </w:div>
    <w:div w:id="250506521">
      <w:bodyDiv w:val="1"/>
      <w:marLeft w:val="0"/>
      <w:marRight w:val="0"/>
      <w:marTop w:val="0"/>
      <w:marBottom w:val="0"/>
      <w:divBdr>
        <w:top w:val="none" w:sz="0" w:space="0" w:color="auto"/>
        <w:left w:val="none" w:sz="0" w:space="0" w:color="auto"/>
        <w:bottom w:val="none" w:sz="0" w:space="0" w:color="auto"/>
        <w:right w:val="none" w:sz="0" w:space="0" w:color="auto"/>
      </w:divBdr>
    </w:div>
    <w:div w:id="251359881">
      <w:bodyDiv w:val="1"/>
      <w:marLeft w:val="0"/>
      <w:marRight w:val="0"/>
      <w:marTop w:val="0"/>
      <w:marBottom w:val="0"/>
      <w:divBdr>
        <w:top w:val="none" w:sz="0" w:space="0" w:color="auto"/>
        <w:left w:val="none" w:sz="0" w:space="0" w:color="auto"/>
        <w:bottom w:val="none" w:sz="0" w:space="0" w:color="auto"/>
        <w:right w:val="none" w:sz="0" w:space="0" w:color="auto"/>
      </w:divBdr>
    </w:div>
    <w:div w:id="253630803">
      <w:bodyDiv w:val="1"/>
      <w:marLeft w:val="0"/>
      <w:marRight w:val="0"/>
      <w:marTop w:val="0"/>
      <w:marBottom w:val="0"/>
      <w:divBdr>
        <w:top w:val="none" w:sz="0" w:space="0" w:color="auto"/>
        <w:left w:val="none" w:sz="0" w:space="0" w:color="auto"/>
        <w:bottom w:val="none" w:sz="0" w:space="0" w:color="auto"/>
        <w:right w:val="none" w:sz="0" w:space="0" w:color="auto"/>
      </w:divBdr>
    </w:div>
    <w:div w:id="254941491">
      <w:bodyDiv w:val="1"/>
      <w:marLeft w:val="0"/>
      <w:marRight w:val="0"/>
      <w:marTop w:val="0"/>
      <w:marBottom w:val="0"/>
      <w:divBdr>
        <w:top w:val="none" w:sz="0" w:space="0" w:color="auto"/>
        <w:left w:val="none" w:sz="0" w:space="0" w:color="auto"/>
        <w:bottom w:val="none" w:sz="0" w:space="0" w:color="auto"/>
        <w:right w:val="none" w:sz="0" w:space="0" w:color="auto"/>
      </w:divBdr>
    </w:div>
    <w:div w:id="257831249">
      <w:bodyDiv w:val="1"/>
      <w:marLeft w:val="0"/>
      <w:marRight w:val="0"/>
      <w:marTop w:val="0"/>
      <w:marBottom w:val="0"/>
      <w:divBdr>
        <w:top w:val="none" w:sz="0" w:space="0" w:color="auto"/>
        <w:left w:val="none" w:sz="0" w:space="0" w:color="auto"/>
        <w:bottom w:val="none" w:sz="0" w:space="0" w:color="auto"/>
        <w:right w:val="none" w:sz="0" w:space="0" w:color="auto"/>
      </w:divBdr>
    </w:div>
    <w:div w:id="258761457">
      <w:bodyDiv w:val="1"/>
      <w:marLeft w:val="0"/>
      <w:marRight w:val="0"/>
      <w:marTop w:val="0"/>
      <w:marBottom w:val="0"/>
      <w:divBdr>
        <w:top w:val="none" w:sz="0" w:space="0" w:color="auto"/>
        <w:left w:val="none" w:sz="0" w:space="0" w:color="auto"/>
        <w:bottom w:val="none" w:sz="0" w:space="0" w:color="auto"/>
        <w:right w:val="none" w:sz="0" w:space="0" w:color="auto"/>
      </w:divBdr>
    </w:div>
    <w:div w:id="260571989">
      <w:bodyDiv w:val="1"/>
      <w:marLeft w:val="0"/>
      <w:marRight w:val="0"/>
      <w:marTop w:val="0"/>
      <w:marBottom w:val="0"/>
      <w:divBdr>
        <w:top w:val="none" w:sz="0" w:space="0" w:color="auto"/>
        <w:left w:val="none" w:sz="0" w:space="0" w:color="auto"/>
        <w:bottom w:val="none" w:sz="0" w:space="0" w:color="auto"/>
        <w:right w:val="none" w:sz="0" w:space="0" w:color="auto"/>
      </w:divBdr>
    </w:div>
    <w:div w:id="261913241">
      <w:bodyDiv w:val="1"/>
      <w:marLeft w:val="0"/>
      <w:marRight w:val="0"/>
      <w:marTop w:val="0"/>
      <w:marBottom w:val="0"/>
      <w:divBdr>
        <w:top w:val="none" w:sz="0" w:space="0" w:color="auto"/>
        <w:left w:val="none" w:sz="0" w:space="0" w:color="auto"/>
        <w:bottom w:val="none" w:sz="0" w:space="0" w:color="auto"/>
        <w:right w:val="none" w:sz="0" w:space="0" w:color="auto"/>
      </w:divBdr>
    </w:div>
    <w:div w:id="266666785">
      <w:bodyDiv w:val="1"/>
      <w:marLeft w:val="0"/>
      <w:marRight w:val="0"/>
      <w:marTop w:val="0"/>
      <w:marBottom w:val="0"/>
      <w:divBdr>
        <w:top w:val="none" w:sz="0" w:space="0" w:color="auto"/>
        <w:left w:val="none" w:sz="0" w:space="0" w:color="auto"/>
        <w:bottom w:val="none" w:sz="0" w:space="0" w:color="auto"/>
        <w:right w:val="none" w:sz="0" w:space="0" w:color="auto"/>
      </w:divBdr>
    </w:div>
    <w:div w:id="270091096">
      <w:bodyDiv w:val="1"/>
      <w:marLeft w:val="0"/>
      <w:marRight w:val="0"/>
      <w:marTop w:val="0"/>
      <w:marBottom w:val="0"/>
      <w:divBdr>
        <w:top w:val="none" w:sz="0" w:space="0" w:color="auto"/>
        <w:left w:val="none" w:sz="0" w:space="0" w:color="auto"/>
        <w:bottom w:val="none" w:sz="0" w:space="0" w:color="auto"/>
        <w:right w:val="none" w:sz="0" w:space="0" w:color="auto"/>
      </w:divBdr>
    </w:div>
    <w:div w:id="270354808">
      <w:bodyDiv w:val="1"/>
      <w:marLeft w:val="0"/>
      <w:marRight w:val="0"/>
      <w:marTop w:val="0"/>
      <w:marBottom w:val="0"/>
      <w:divBdr>
        <w:top w:val="none" w:sz="0" w:space="0" w:color="auto"/>
        <w:left w:val="none" w:sz="0" w:space="0" w:color="auto"/>
        <w:bottom w:val="none" w:sz="0" w:space="0" w:color="auto"/>
        <w:right w:val="none" w:sz="0" w:space="0" w:color="auto"/>
      </w:divBdr>
    </w:div>
    <w:div w:id="275989676">
      <w:bodyDiv w:val="1"/>
      <w:marLeft w:val="0"/>
      <w:marRight w:val="0"/>
      <w:marTop w:val="0"/>
      <w:marBottom w:val="0"/>
      <w:divBdr>
        <w:top w:val="none" w:sz="0" w:space="0" w:color="auto"/>
        <w:left w:val="none" w:sz="0" w:space="0" w:color="auto"/>
        <w:bottom w:val="none" w:sz="0" w:space="0" w:color="auto"/>
        <w:right w:val="none" w:sz="0" w:space="0" w:color="auto"/>
      </w:divBdr>
    </w:div>
    <w:div w:id="276565011">
      <w:bodyDiv w:val="1"/>
      <w:marLeft w:val="0"/>
      <w:marRight w:val="0"/>
      <w:marTop w:val="0"/>
      <w:marBottom w:val="0"/>
      <w:divBdr>
        <w:top w:val="none" w:sz="0" w:space="0" w:color="auto"/>
        <w:left w:val="none" w:sz="0" w:space="0" w:color="auto"/>
        <w:bottom w:val="none" w:sz="0" w:space="0" w:color="auto"/>
        <w:right w:val="none" w:sz="0" w:space="0" w:color="auto"/>
      </w:divBdr>
    </w:div>
    <w:div w:id="277026307">
      <w:bodyDiv w:val="1"/>
      <w:marLeft w:val="0"/>
      <w:marRight w:val="0"/>
      <w:marTop w:val="0"/>
      <w:marBottom w:val="0"/>
      <w:divBdr>
        <w:top w:val="none" w:sz="0" w:space="0" w:color="auto"/>
        <w:left w:val="none" w:sz="0" w:space="0" w:color="auto"/>
        <w:bottom w:val="none" w:sz="0" w:space="0" w:color="auto"/>
        <w:right w:val="none" w:sz="0" w:space="0" w:color="auto"/>
      </w:divBdr>
    </w:div>
    <w:div w:id="279731083">
      <w:bodyDiv w:val="1"/>
      <w:marLeft w:val="0"/>
      <w:marRight w:val="0"/>
      <w:marTop w:val="0"/>
      <w:marBottom w:val="0"/>
      <w:divBdr>
        <w:top w:val="none" w:sz="0" w:space="0" w:color="auto"/>
        <w:left w:val="none" w:sz="0" w:space="0" w:color="auto"/>
        <w:bottom w:val="none" w:sz="0" w:space="0" w:color="auto"/>
        <w:right w:val="none" w:sz="0" w:space="0" w:color="auto"/>
      </w:divBdr>
    </w:div>
    <w:div w:id="286666733">
      <w:bodyDiv w:val="1"/>
      <w:marLeft w:val="0"/>
      <w:marRight w:val="0"/>
      <w:marTop w:val="0"/>
      <w:marBottom w:val="0"/>
      <w:divBdr>
        <w:top w:val="none" w:sz="0" w:space="0" w:color="auto"/>
        <w:left w:val="none" w:sz="0" w:space="0" w:color="auto"/>
        <w:bottom w:val="none" w:sz="0" w:space="0" w:color="auto"/>
        <w:right w:val="none" w:sz="0" w:space="0" w:color="auto"/>
      </w:divBdr>
    </w:div>
    <w:div w:id="286741595">
      <w:bodyDiv w:val="1"/>
      <w:marLeft w:val="0"/>
      <w:marRight w:val="0"/>
      <w:marTop w:val="0"/>
      <w:marBottom w:val="0"/>
      <w:divBdr>
        <w:top w:val="none" w:sz="0" w:space="0" w:color="auto"/>
        <w:left w:val="none" w:sz="0" w:space="0" w:color="auto"/>
        <w:bottom w:val="none" w:sz="0" w:space="0" w:color="auto"/>
        <w:right w:val="none" w:sz="0" w:space="0" w:color="auto"/>
      </w:divBdr>
    </w:div>
    <w:div w:id="287007227">
      <w:bodyDiv w:val="1"/>
      <w:marLeft w:val="0"/>
      <w:marRight w:val="0"/>
      <w:marTop w:val="0"/>
      <w:marBottom w:val="0"/>
      <w:divBdr>
        <w:top w:val="none" w:sz="0" w:space="0" w:color="auto"/>
        <w:left w:val="none" w:sz="0" w:space="0" w:color="auto"/>
        <w:bottom w:val="none" w:sz="0" w:space="0" w:color="auto"/>
        <w:right w:val="none" w:sz="0" w:space="0" w:color="auto"/>
      </w:divBdr>
    </w:div>
    <w:div w:id="290946143">
      <w:bodyDiv w:val="1"/>
      <w:marLeft w:val="0"/>
      <w:marRight w:val="0"/>
      <w:marTop w:val="0"/>
      <w:marBottom w:val="0"/>
      <w:divBdr>
        <w:top w:val="none" w:sz="0" w:space="0" w:color="auto"/>
        <w:left w:val="none" w:sz="0" w:space="0" w:color="auto"/>
        <w:bottom w:val="none" w:sz="0" w:space="0" w:color="auto"/>
        <w:right w:val="none" w:sz="0" w:space="0" w:color="auto"/>
      </w:divBdr>
    </w:div>
    <w:div w:id="293872976">
      <w:bodyDiv w:val="1"/>
      <w:marLeft w:val="0"/>
      <w:marRight w:val="0"/>
      <w:marTop w:val="0"/>
      <w:marBottom w:val="0"/>
      <w:divBdr>
        <w:top w:val="none" w:sz="0" w:space="0" w:color="auto"/>
        <w:left w:val="none" w:sz="0" w:space="0" w:color="auto"/>
        <w:bottom w:val="none" w:sz="0" w:space="0" w:color="auto"/>
        <w:right w:val="none" w:sz="0" w:space="0" w:color="auto"/>
      </w:divBdr>
    </w:div>
    <w:div w:id="298582343">
      <w:bodyDiv w:val="1"/>
      <w:marLeft w:val="0"/>
      <w:marRight w:val="0"/>
      <w:marTop w:val="0"/>
      <w:marBottom w:val="0"/>
      <w:divBdr>
        <w:top w:val="none" w:sz="0" w:space="0" w:color="auto"/>
        <w:left w:val="none" w:sz="0" w:space="0" w:color="auto"/>
        <w:bottom w:val="none" w:sz="0" w:space="0" w:color="auto"/>
        <w:right w:val="none" w:sz="0" w:space="0" w:color="auto"/>
      </w:divBdr>
    </w:div>
    <w:div w:id="301925982">
      <w:bodyDiv w:val="1"/>
      <w:marLeft w:val="0"/>
      <w:marRight w:val="0"/>
      <w:marTop w:val="0"/>
      <w:marBottom w:val="0"/>
      <w:divBdr>
        <w:top w:val="none" w:sz="0" w:space="0" w:color="auto"/>
        <w:left w:val="none" w:sz="0" w:space="0" w:color="auto"/>
        <w:bottom w:val="none" w:sz="0" w:space="0" w:color="auto"/>
        <w:right w:val="none" w:sz="0" w:space="0" w:color="auto"/>
      </w:divBdr>
    </w:div>
    <w:div w:id="302270455">
      <w:bodyDiv w:val="1"/>
      <w:marLeft w:val="0"/>
      <w:marRight w:val="0"/>
      <w:marTop w:val="0"/>
      <w:marBottom w:val="0"/>
      <w:divBdr>
        <w:top w:val="none" w:sz="0" w:space="0" w:color="auto"/>
        <w:left w:val="none" w:sz="0" w:space="0" w:color="auto"/>
        <w:bottom w:val="none" w:sz="0" w:space="0" w:color="auto"/>
        <w:right w:val="none" w:sz="0" w:space="0" w:color="auto"/>
      </w:divBdr>
    </w:div>
    <w:div w:id="305594537">
      <w:bodyDiv w:val="1"/>
      <w:marLeft w:val="0"/>
      <w:marRight w:val="0"/>
      <w:marTop w:val="0"/>
      <w:marBottom w:val="0"/>
      <w:divBdr>
        <w:top w:val="none" w:sz="0" w:space="0" w:color="auto"/>
        <w:left w:val="none" w:sz="0" w:space="0" w:color="auto"/>
        <w:bottom w:val="none" w:sz="0" w:space="0" w:color="auto"/>
        <w:right w:val="none" w:sz="0" w:space="0" w:color="auto"/>
      </w:divBdr>
    </w:div>
    <w:div w:id="308245632">
      <w:bodyDiv w:val="1"/>
      <w:marLeft w:val="0"/>
      <w:marRight w:val="0"/>
      <w:marTop w:val="0"/>
      <w:marBottom w:val="0"/>
      <w:divBdr>
        <w:top w:val="none" w:sz="0" w:space="0" w:color="auto"/>
        <w:left w:val="none" w:sz="0" w:space="0" w:color="auto"/>
        <w:bottom w:val="none" w:sz="0" w:space="0" w:color="auto"/>
        <w:right w:val="none" w:sz="0" w:space="0" w:color="auto"/>
      </w:divBdr>
    </w:div>
    <w:div w:id="310402772">
      <w:bodyDiv w:val="1"/>
      <w:marLeft w:val="0"/>
      <w:marRight w:val="0"/>
      <w:marTop w:val="0"/>
      <w:marBottom w:val="0"/>
      <w:divBdr>
        <w:top w:val="none" w:sz="0" w:space="0" w:color="auto"/>
        <w:left w:val="none" w:sz="0" w:space="0" w:color="auto"/>
        <w:bottom w:val="none" w:sz="0" w:space="0" w:color="auto"/>
        <w:right w:val="none" w:sz="0" w:space="0" w:color="auto"/>
      </w:divBdr>
    </w:div>
    <w:div w:id="312485466">
      <w:bodyDiv w:val="1"/>
      <w:marLeft w:val="0"/>
      <w:marRight w:val="0"/>
      <w:marTop w:val="0"/>
      <w:marBottom w:val="0"/>
      <w:divBdr>
        <w:top w:val="none" w:sz="0" w:space="0" w:color="auto"/>
        <w:left w:val="none" w:sz="0" w:space="0" w:color="auto"/>
        <w:bottom w:val="none" w:sz="0" w:space="0" w:color="auto"/>
        <w:right w:val="none" w:sz="0" w:space="0" w:color="auto"/>
      </w:divBdr>
    </w:div>
    <w:div w:id="318920752">
      <w:bodyDiv w:val="1"/>
      <w:marLeft w:val="0"/>
      <w:marRight w:val="0"/>
      <w:marTop w:val="0"/>
      <w:marBottom w:val="0"/>
      <w:divBdr>
        <w:top w:val="none" w:sz="0" w:space="0" w:color="auto"/>
        <w:left w:val="none" w:sz="0" w:space="0" w:color="auto"/>
        <w:bottom w:val="none" w:sz="0" w:space="0" w:color="auto"/>
        <w:right w:val="none" w:sz="0" w:space="0" w:color="auto"/>
      </w:divBdr>
    </w:div>
    <w:div w:id="318926371">
      <w:bodyDiv w:val="1"/>
      <w:marLeft w:val="0"/>
      <w:marRight w:val="0"/>
      <w:marTop w:val="0"/>
      <w:marBottom w:val="0"/>
      <w:divBdr>
        <w:top w:val="none" w:sz="0" w:space="0" w:color="auto"/>
        <w:left w:val="none" w:sz="0" w:space="0" w:color="auto"/>
        <w:bottom w:val="none" w:sz="0" w:space="0" w:color="auto"/>
        <w:right w:val="none" w:sz="0" w:space="0" w:color="auto"/>
      </w:divBdr>
    </w:div>
    <w:div w:id="319161722">
      <w:bodyDiv w:val="1"/>
      <w:marLeft w:val="0"/>
      <w:marRight w:val="0"/>
      <w:marTop w:val="0"/>
      <w:marBottom w:val="0"/>
      <w:divBdr>
        <w:top w:val="none" w:sz="0" w:space="0" w:color="auto"/>
        <w:left w:val="none" w:sz="0" w:space="0" w:color="auto"/>
        <w:bottom w:val="none" w:sz="0" w:space="0" w:color="auto"/>
        <w:right w:val="none" w:sz="0" w:space="0" w:color="auto"/>
      </w:divBdr>
    </w:div>
    <w:div w:id="322974788">
      <w:bodyDiv w:val="1"/>
      <w:marLeft w:val="0"/>
      <w:marRight w:val="0"/>
      <w:marTop w:val="0"/>
      <w:marBottom w:val="0"/>
      <w:divBdr>
        <w:top w:val="none" w:sz="0" w:space="0" w:color="auto"/>
        <w:left w:val="none" w:sz="0" w:space="0" w:color="auto"/>
        <w:bottom w:val="none" w:sz="0" w:space="0" w:color="auto"/>
        <w:right w:val="none" w:sz="0" w:space="0" w:color="auto"/>
      </w:divBdr>
    </w:div>
    <w:div w:id="324474172">
      <w:bodyDiv w:val="1"/>
      <w:marLeft w:val="0"/>
      <w:marRight w:val="0"/>
      <w:marTop w:val="0"/>
      <w:marBottom w:val="0"/>
      <w:divBdr>
        <w:top w:val="none" w:sz="0" w:space="0" w:color="auto"/>
        <w:left w:val="none" w:sz="0" w:space="0" w:color="auto"/>
        <w:bottom w:val="none" w:sz="0" w:space="0" w:color="auto"/>
        <w:right w:val="none" w:sz="0" w:space="0" w:color="auto"/>
      </w:divBdr>
    </w:div>
    <w:div w:id="324893030">
      <w:bodyDiv w:val="1"/>
      <w:marLeft w:val="0"/>
      <w:marRight w:val="0"/>
      <w:marTop w:val="0"/>
      <w:marBottom w:val="0"/>
      <w:divBdr>
        <w:top w:val="none" w:sz="0" w:space="0" w:color="auto"/>
        <w:left w:val="none" w:sz="0" w:space="0" w:color="auto"/>
        <w:bottom w:val="none" w:sz="0" w:space="0" w:color="auto"/>
        <w:right w:val="none" w:sz="0" w:space="0" w:color="auto"/>
      </w:divBdr>
    </w:div>
    <w:div w:id="328142794">
      <w:bodyDiv w:val="1"/>
      <w:marLeft w:val="0"/>
      <w:marRight w:val="0"/>
      <w:marTop w:val="0"/>
      <w:marBottom w:val="0"/>
      <w:divBdr>
        <w:top w:val="none" w:sz="0" w:space="0" w:color="auto"/>
        <w:left w:val="none" w:sz="0" w:space="0" w:color="auto"/>
        <w:bottom w:val="none" w:sz="0" w:space="0" w:color="auto"/>
        <w:right w:val="none" w:sz="0" w:space="0" w:color="auto"/>
      </w:divBdr>
    </w:div>
    <w:div w:id="330448693">
      <w:bodyDiv w:val="1"/>
      <w:marLeft w:val="0"/>
      <w:marRight w:val="0"/>
      <w:marTop w:val="0"/>
      <w:marBottom w:val="0"/>
      <w:divBdr>
        <w:top w:val="none" w:sz="0" w:space="0" w:color="auto"/>
        <w:left w:val="none" w:sz="0" w:space="0" w:color="auto"/>
        <w:bottom w:val="none" w:sz="0" w:space="0" w:color="auto"/>
        <w:right w:val="none" w:sz="0" w:space="0" w:color="auto"/>
      </w:divBdr>
    </w:div>
    <w:div w:id="330763617">
      <w:bodyDiv w:val="1"/>
      <w:marLeft w:val="0"/>
      <w:marRight w:val="0"/>
      <w:marTop w:val="0"/>
      <w:marBottom w:val="0"/>
      <w:divBdr>
        <w:top w:val="none" w:sz="0" w:space="0" w:color="auto"/>
        <w:left w:val="none" w:sz="0" w:space="0" w:color="auto"/>
        <w:bottom w:val="none" w:sz="0" w:space="0" w:color="auto"/>
        <w:right w:val="none" w:sz="0" w:space="0" w:color="auto"/>
      </w:divBdr>
    </w:div>
    <w:div w:id="344478814">
      <w:bodyDiv w:val="1"/>
      <w:marLeft w:val="0"/>
      <w:marRight w:val="0"/>
      <w:marTop w:val="0"/>
      <w:marBottom w:val="0"/>
      <w:divBdr>
        <w:top w:val="none" w:sz="0" w:space="0" w:color="auto"/>
        <w:left w:val="none" w:sz="0" w:space="0" w:color="auto"/>
        <w:bottom w:val="none" w:sz="0" w:space="0" w:color="auto"/>
        <w:right w:val="none" w:sz="0" w:space="0" w:color="auto"/>
      </w:divBdr>
    </w:div>
    <w:div w:id="350230927">
      <w:bodyDiv w:val="1"/>
      <w:marLeft w:val="0"/>
      <w:marRight w:val="0"/>
      <w:marTop w:val="0"/>
      <w:marBottom w:val="0"/>
      <w:divBdr>
        <w:top w:val="none" w:sz="0" w:space="0" w:color="auto"/>
        <w:left w:val="none" w:sz="0" w:space="0" w:color="auto"/>
        <w:bottom w:val="none" w:sz="0" w:space="0" w:color="auto"/>
        <w:right w:val="none" w:sz="0" w:space="0" w:color="auto"/>
      </w:divBdr>
    </w:div>
    <w:div w:id="350571201">
      <w:bodyDiv w:val="1"/>
      <w:marLeft w:val="0"/>
      <w:marRight w:val="0"/>
      <w:marTop w:val="0"/>
      <w:marBottom w:val="0"/>
      <w:divBdr>
        <w:top w:val="none" w:sz="0" w:space="0" w:color="auto"/>
        <w:left w:val="none" w:sz="0" w:space="0" w:color="auto"/>
        <w:bottom w:val="none" w:sz="0" w:space="0" w:color="auto"/>
        <w:right w:val="none" w:sz="0" w:space="0" w:color="auto"/>
      </w:divBdr>
    </w:div>
    <w:div w:id="352416475">
      <w:bodyDiv w:val="1"/>
      <w:marLeft w:val="0"/>
      <w:marRight w:val="0"/>
      <w:marTop w:val="0"/>
      <w:marBottom w:val="0"/>
      <w:divBdr>
        <w:top w:val="none" w:sz="0" w:space="0" w:color="auto"/>
        <w:left w:val="none" w:sz="0" w:space="0" w:color="auto"/>
        <w:bottom w:val="none" w:sz="0" w:space="0" w:color="auto"/>
        <w:right w:val="none" w:sz="0" w:space="0" w:color="auto"/>
      </w:divBdr>
    </w:div>
    <w:div w:id="354230982">
      <w:bodyDiv w:val="1"/>
      <w:marLeft w:val="0"/>
      <w:marRight w:val="0"/>
      <w:marTop w:val="0"/>
      <w:marBottom w:val="0"/>
      <w:divBdr>
        <w:top w:val="none" w:sz="0" w:space="0" w:color="auto"/>
        <w:left w:val="none" w:sz="0" w:space="0" w:color="auto"/>
        <w:bottom w:val="none" w:sz="0" w:space="0" w:color="auto"/>
        <w:right w:val="none" w:sz="0" w:space="0" w:color="auto"/>
      </w:divBdr>
    </w:div>
    <w:div w:id="355039614">
      <w:bodyDiv w:val="1"/>
      <w:marLeft w:val="0"/>
      <w:marRight w:val="0"/>
      <w:marTop w:val="0"/>
      <w:marBottom w:val="0"/>
      <w:divBdr>
        <w:top w:val="none" w:sz="0" w:space="0" w:color="auto"/>
        <w:left w:val="none" w:sz="0" w:space="0" w:color="auto"/>
        <w:bottom w:val="none" w:sz="0" w:space="0" w:color="auto"/>
        <w:right w:val="none" w:sz="0" w:space="0" w:color="auto"/>
      </w:divBdr>
    </w:div>
    <w:div w:id="356272824">
      <w:bodyDiv w:val="1"/>
      <w:marLeft w:val="0"/>
      <w:marRight w:val="0"/>
      <w:marTop w:val="0"/>
      <w:marBottom w:val="0"/>
      <w:divBdr>
        <w:top w:val="none" w:sz="0" w:space="0" w:color="auto"/>
        <w:left w:val="none" w:sz="0" w:space="0" w:color="auto"/>
        <w:bottom w:val="none" w:sz="0" w:space="0" w:color="auto"/>
        <w:right w:val="none" w:sz="0" w:space="0" w:color="auto"/>
      </w:divBdr>
    </w:div>
    <w:div w:id="357127530">
      <w:bodyDiv w:val="1"/>
      <w:marLeft w:val="0"/>
      <w:marRight w:val="0"/>
      <w:marTop w:val="0"/>
      <w:marBottom w:val="0"/>
      <w:divBdr>
        <w:top w:val="none" w:sz="0" w:space="0" w:color="auto"/>
        <w:left w:val="none" w:sz="0" w:space="0" w:color="auto"/>
        <w:bottom w:val="none" w:sz="0" w:space="0" w:color="auto"/>
        <w:right w:val="none" w:sz="0" w:space="0" w:color="auto"/>
      </w:divBdr>
    </w:div>
    <w:div w:id="363865868">
      <w:bodyDiv w:val="1"/>
      <w:marLeft w:val="0"/>
      <w:marRight w:val="0"/>
      <w:marTop w:val="0"/>
      <w:marBottom w:val="0"/>
      <w:divBdr>
        <w:top w:val="none" w:sz="0" w:space="0" w:color="auto"/>
        <w:left w:val="none" w:sz="0" w:space="0" w:color="auto"/>
        <w:bottom w:val="none" w:sz="0" w:space="0" w:color="auto"/>
        <w:right w:val="none" w:sz="0" w:space="0" w:color="auto"/>
      </w:divBdr>
    </w:div>
    <w:div w:id="364985346">
      <w:bodyDiv w:val="1"/>
      <w:marLeft w:val="0"/>
      <w:marRight w:val="0"/>
      <w:marTop w:val="0"/>
      <w:marBottom w:val="0"/>
      <w:divBdr>
        <w:top w:val="none" w:sz="0" w:space="0" w:color="auto"/>
        <w:left w:val="none" w:sz="0" w:space="0" w:color="auto"/>
        <w:bottom w:val="none" w:sz="0" w:space="0" w:color="auto"/>
        <w:right w:val="none" w:sz="0" w:space="0" w:color="auto"/>
      </w:divBdr>
    </w:div>
    <w:div w:id="367217669">
      <w:bodyDiv w:val="1"/>
      <w:marLeft w:val="0"/>
      <w:marRight w:val="0"/>
      <w:marTop w:val="0"/>
      <w:marBottom w:val="0"/>
      <w:divBdr>
        <w:top w:val="none" w:sz="0" w:space="0" w:color="auto"/>
        <w:left w:val="none" w:sz="0" w:space="0" w:color="auto"/>
        <w:bottom w:val="none" w:sz="0" w:space="0" w:color="auto"/>
        <w:right w:val="none" w:sz="0" w:space="0" w:color="auto"/>
      </w:divBdr>
    </w:div>
    <w:div w:id="368603999">
      <w:bodyDiv w:val="1"/>
      <w:marLeft w:val="0"/>
      <w:marRight w:val="0"/>
      <w:marTop w:val="0"/>
      <w:marBottom w:val="0"/>
      <w:divBdr>
        <w:top w:val="none" w:sz="0" w:space="0" w:color="auto"/>
        <w:left w:val="none" w:sz="0" w:space="0" w:color="auto"/>
        <w:bottom w:val="none" w:sz="0" w:space="0" w:color="auto"/>
        <w:right w:val="none" w:sz="0" w:space="0" w:color="auto"/>
      </w:divBdr>
    </w:div>
    <w:div w:id="368842441">
      <w:bodyDiv w:val="1"/>
      <w:marLeft w:val="0"/>
      <w:marRight w:val="0"/>
      <w:marTop w:val="0"/>
      <w:marBottom w:val="0"/>
      <w:divBdr>
        <w:top w:val="none" w:sz="0" w:space="0" w:color="auto"/>
        <w:left w:val="none" w:sz="0" w:space="0" w:color="auto"/>
        <w:bottom w:val="none" w:sz="0" w:space="0" w:color="auto"/>
        <w:right w:val="none" w:sz="0" w:space="0" w:color="auto"/>
      </w:divBdr>
    </w:div>
    <w:div w:id="369189715">
      <w:bodyDiv w:val="1"/>
      <w:marLeft w:val="0"/>
      <w:marRight w:val="0"/>
      <w:marTop w:val="0"/>
      <w:marBottom w:val="0"/>
      <w:divBdr>
        <w:top w:val="none" w:sz="0" w:space="0" w:color="auto"/>
        <w:left w:val="none" w:sz="0" w:space="0" w:color="auto"/>
        <w:bottom w:val="none" w:sz="0" w:space="0" w:color="auto"/>
        <w:right w:val="none" w:sz="0" w:space="0" w:color="auto"/>
      </w:divBdr>
    </w:div>
    <w:div w:id="371348396">
      <w:bodyDiv w:val="1"/>
      <w:marLeft w:val="0"/>
      <w:marRight w:val="0"/>
      <w:marTop w:val="0"/>
      <w:marBottom w:val="0"/>
      <w:divBdr>
        <w:top w:val="none" w:sz="0" w:space="0" w:color="auto"/>
        <w:left w:val="none" w:sz="0" w:space="0" w:color="auto"/>
        <w:bottom w:val="none" w:sz="0" w:space="0" w:color="auto"/>
        <w:right w:val="none" w:sz="0" w:space="0" w:color="auto"/>
      </w:divBdr>
    </w:div>
    <w:div w:id="371540203">
      <w:bodyDiv w:val="1"/>
      <w:marLeft w:val="0"/>
      <w:marRight w:val="0"/>
      <w:marTop w:val="0"/>
      <w:marBottom w:val="0"/>
      <w:divBdr>
        <w:top w:val="none" w:sz="0" w:space="0" w:color="auto"/>
        <w:left w:val="none" w:sz="0" w:space="0" w:color="auto"/>
        <w:bottom w:val="none" w:sz="0" w:space="0" w:color="auto"/>
        <w:right w:val="none" w:sz="0" w:space="0" w:color="auto"/>
      </w:divBdr>
    </w:div>
    <w:div w:id="374085914">
      <w:bodyDiv w:val="1"/>
      <w:marLeft w:val="0"/>
      <w:marRight w:val="0"/>
      <w:marTop w:val="0"/>
      <w:marBottom w:val="0"/>
      <w:divBdr>
        <w:top w:val="none" w:sz="0" w:space="0" w:color="auto"/>
        <w:left w:val="none" w:sz="0" w:space="0" w:color="auto"/>
        <w:bottom w:val="none" w:sz="0" w:space="0" w:color="auto"/>
        <w:right w:val="none" w:sz="0" w:space="0" w:color="auto"/>
      </w:divBdr>
    </w:div>
    <w:div w:id="375936722">
      <w:bodyDiv w:val="1"/>
      <w:marLeft w:val="0"/>
      <w:marRight w:val="0"/>
      <w:marTop w:val="0"/>
      <w:marBottom w:val="0"/>
      <w:divBdr>
        <w:top w:val="none" w:sz="0" w:space="0" w:color="auto"/>
        <w:left w:val="none" w:sz="0" w:space="0" w:color="auto"/>
        <w:bottom w:val="none" w:sz="0" w:space="0" w:color="auto"/>
        <w:right w:val="none" w:sz="0" w:space="0" w:color="auto"/>
      </w:divBdr>
    </w:div>
    <w:div w:id="376005190">
      <w:bodyDiv w:val="1"/>
      <w:marLeft w:val="0"/>
      <w:marRight w:val="0"/>
      <w:marTop w:val="0"/>
      <w:marBottom w:val="0"/>
      <w:divBdr>
        <w:top w:val="none" w:sz="0" w:space="0" w:color="auto"/>
        <w:left w:val="none" w:sz="0" w:space="0" w:color="auto"/>
        <w:bottom w:val="none" w:sz="0" w:space="0" w:color="auto"/>
        <w:right w:val="none" w:sz="0" w:space="0" w:color="auto"/>
      </w:divBdr>
    </w:div>
    <w:div w:id="376201873">
      <w:bodyDiv w:val="1"/>
      <w:marLeft w:val="0"/>
      <w:marRight w:val="0"/>
      <w:marTop w:val="0"/>
      <w:marBottom w:val="0"/>
      <w:divBdr>
        <w:top w:val="none" w:sz="0" w:space="0" w:color="auto"/>
        <w:left w:val="none" w:sz="0" w:space="0" w:color="auto"/>
        <w:bottom w:val="none" w:sz="0" w:space="0" w:color="auto"/>
        <w:right w:val="none" w:sz="0" w:space="0" w:color="auto"/>
      </w:divBdr>
    </w:div>
    <w:div w:id="377436927">
      <w:bodyDiv w:val="1"/>
      <w:marLeft w:val="0"/>
      <w:marRight w:val="0"/>
      <w:marTop w:val="0"/>
      <w:marBottom w:val="0"/>
      <w:divBdr>
        <w:top w:val="none" w:sz="0" w:space="0" w:color="auto"/>
        <w:left w:val="none" w:sz="0" w:space="0" w:color="auto"/>
        <w:bottom w:val="none" w:sz="0" w:space="0" w:color="auto"/>
        <w:right w:val="none" w:sz="0" w:space="0" w:color="auto"/>
      </w:divBdr>
    </w:div>
    <w:div w:id="382103854">
      <w:bodyDiv w:val="1"/>
      <w:marLeft w:val="0"/>
      <w:marRight w:val="0"/>
      <w:marTop w:val="0"/>
      <w:marBottom w:val="0"/>
      <w:divBdr>
        <w:top w:val="none" w:sz="0" w:space="0" w:color="auto"/>
        <w:left w:val="none" w:sz="0" w:space="0" w:color="auto"/>
        <w:bottom w:val="none" w:sz="0" w:space="0" w:color="auto"/>
        <w:right w:val="none" w:sz="0" w:space="0" w:color="auto"/>
      </w:divBdr>
    </w:div>
    <w:div w:id="385034835">
      <w:bodyDiv w:val="1"/>
      <w:marLeft w:val="0"/>
      <w:marRight w:val="0"/>
      <w:marTop w:val="0"/>
      <w:marBottom w:val="0"/>
      <w:divBdr>
        <w:top w:val="none" w:sz="0" w:space="0" w:color="auto"/>
        <w:left w:val="none" w:sz="0" w:space="0" w:color="auto"/>
        <w:bottom w:val="none" w:sz="0" w:space="0" w:color="auto"/>
        <w:right w:val="none" w:sz="0" w:space="0" w:color="auto"/>
      </w:divBdr>
    </w:div>
    <w:div w:id="386077611">
      <w:bodyDiv w:val="1"/>
      <w:marLeft w:val="0"/>
      <w:marRight w:val="0"/>
      <w:marTop w:val="0"/>
      <w:marBottom w:val="0"/>
      <w:divBdr>
        <w:top w:val="none" w:sz="0" w:space="0" w:color="auto"/>
        <w:left w:val="none" w:sz="0" w:space="0" w:color="auto"/>
        <w:bottom w:val="none" w:sz="0" w:space="0" w:color="auto"/>
        <w:right w:val="none" w:sz="0" w:space="0" w:color="auto"/>
      </w:divBdr>
      <w:divsChild>
        <w:div w:id="444692285">
          <w:marLeft w:val="446"/>
          <w:marRight w:val="0"/>
          <w:marTop w:val="200"/>
          <w:marBottom w:val="0"/>
          <w:divBdr>
            <w:top w:val="none" w:sz="0" w:space="0" w:color="auto"/>
            <w:left w:val="none" w:sz="0" w:space="0" w:color="auto"/>
            <w:bottom w:val="none" w:sz="0" w:space="0" w:color="auto"/>
            <w:right w:val="none" w:sz="0" w:space="0" w:color="auto"/>
          </w:divBdr>
        </w:div>
      </w:divsChild>
    </w:div>
    <w:div w:id="386420909">
      <w:bodyDiv w:val="1"/>
      <w:marLeft w:val="0"/>
      <w:marRight w:val="0"/>
      <w:marTop w:val="0"/>
      <w:marBottom w:val="0"/>
      <w:divBdr>
        <w:top w:val="none" w:sz="0" w:space="0" w:color="auto"/>
        <w:left w:val="none" w:sz="0" w:space="0" w:color="auto"/>
        <w:bottom w:val="none" w:sz="0" w:space="0" w:color="auto"/>
        <w:right w:val="none" w:sz="0" w:space="0" w:color="auto"/>
      </w:divBdr>
    </w:div>
    <w:div w:id="387336756">
      <w:bodyDiv w:val="1"/>
      <w:marLeft w:val="0"/>
      <w:marRight w:val="0"/>
      <w:marTop w:val="0"/>
      <w:marBottom w:val="0"/>
      <w:divBdr>
        <w:top w:val="none" w:sz="0" w:space="0" w:color="auto"/>
        <w:left w:val="none" w:sz="0" w:space="0" w:color="auto"/>
        <w:bottom w:val="none" w:sz="0" w:space="0" w:color="auto"/>
        <w:right w:val="none" w:sz="0" w:space="0" w:color="auto"/>
      </w:divBdr>
    </w:div>
    <w:div w:id="388576385">
      <w:bodyDiv w:val="1"/>
      <w:marLeft w:val="0"/>
      <w:marRight w:val="0"/>
      <w:marTop w:val="0"/>
      <w:marBottom w:val="0"/>
      <w:divBdr>
        <w:top w:val="none" w:sz="0" w:space="0" w:color="auto"/>
        <w:left w:val="none" w:sz="0" w:space="0" w:color="auto"/>
        <w:bottom w:val="none" w:sz="0" w:space="0" w:color="auto"/>
        <w:right w:val="none" w:sz="0" w:space="0" w:color="auto"/>
      </w:divBdr>
    </w:div>
    <w:div w:id="388844795">
      <w:bodyDiv w:val="1"/>
      <w:marLeft w:val="0"/>
      <w:marRight w:val="0"/>
      <w:marTop w:val="0"/>
      <w:marBottom w:val="0"/>
      <w:divBdr>
        <w:top w:val="none" w:sz="0" w:space="0" w:color="auto"/>
        <w:left w:val="none" w:sz="0" w:space="0" w:color="auto"/>
        <w:bottom w:val="none" w:sz="0" w:space="0" w:color="auto"/>
        <w:right w:val="none" w:sz="0" w:space="0" w:color="auto"/>
      </w:divBdr>
    </w:div>
    <w:div w:id="390732714">
      <w:bodyDiv w:val="1"/>
      <w:marLeft w:val="0"/>
      <w:marRight w:val="0"/>
      <w:marTop w:val="0"/>
      <w:marBottom w:val="0"/>
      <w:divBdr>
        <w:top w:val="none" w:sz="0" w:space="0" w:color="auto"/>
        <w:left w:val="none" w:sz="0" w:space="0" w:color="auto"/>
        <w:bottom w:val="none" w:sz="0" w:space="0" w:color="auto"/>
        <w:right w:val="none" w:sz="0" w:space="0" w:color="auto"/>
      </w:divBdr>
    </w:div>
    <w:div w:id="391268571">
      <w:bodyDiv w:val="1"/>
      <w:marLeft w:val="0"/>
      <w:marRight w:val="0"/>
      <w:marTop w:val="0"/>
      <w:marBottom w:val="0"/>
      <w:divBdr>
        <w:top w:val="none" w:sz="0" w:space="0" w:color="auto"/>
        <w:left w:val="none" w:sz="0" w:space="0" w:color="auto"/>
        <w:bottom w:val="none" w:sz="0" w:space="0" w:color="auto"/>
        <w:right w:val="none" w:sz="0" w:space="0" w:color="auto"/>
      </w:divBdr>
    </w:div>
    <w:div w:id="391463341">
      <w:bodyDiv w:val="1"/>
      <w:marLeft w:val="0"/>
      <w:marRight w:val="0"/>
      <w:marTop w:val="0"/>
      <w:marBottom w:val="0"/>
      <w:divBdr>
        <w:top w:val="none" w:sz="0" w:space="0" w:color="auto"/>
        <w:left w:val="none" w:sz="0" w:space="0" w:color="auto"/>
        <w:bottom w:val="none" w:sz="0" w:space="0" w:color="auto"/>
        <w:right w:val="none" w:sz="0" w:space="0" w:color="auto"/>
      </w:divBdr>
    </w:div>
    <w:div w:id="397167014">
      <w:bodyDiv w:val="1"/>
      <w:marLeft w:val="0"/>
      <w:marRight w:val="0"/>
      <w:marTop w:val="0"/>
      <w:marBottom w:val="0"/>
      <w:divBdr>
        <w:top w:val="none" w:sz="0" w:space="0" w:color="auto"/>
        <w:left w:val="none" w:sz="0" w:space="0" w:color="auto"/>
        <w:bottom w:val="none" w:sz="0" w:space="0" w:color="auto"/>
        <w:right w:val="none" w:sz="0" w:space="0" w:color="auto"/>
      </w:divBdr>
    </w:div>
    <w:div w:id="397359239">
      <w:bodyDiv w:val="1"/>
      <w:marLeft w:val="0"/>
      <w:marRight w:val="0"/>
      <w:marTop w:val="0"/>
      <w:marBottom w:val="0"/>
      <w:divBdr>
        <w:top w:val="none" w:sz="0" w:space="0" w:color="auto"/>
        <w:left w:val="none" w:sz="0" w:space="0" w:color="auto"/>
        <w:bottom w:val="none" w:sz="0" w:space="0" w:color="auto"/>
        <w:right w:val="none" w:sz="0" w:space="0" w:color="auto"/>
      </w:divBdr>
    </w:div>
    <w:div w:id="398210657">
      <w:bodyDiv w:val="1"/>
      <w:marLeft w:val="0"/>
      <w:marRight w:val="0"/>
      <w:marTop w:val="0"/>
      <w:marBottom w:val="0"/>
      <w:divBdr>
        <w:top w:val="none" w:sz="0" w:space="0" w:color="auto"/>
        <w:left w:val="none" w:sz="0" w:space="0" w:color="auto"/>
        <w:bottom w:val="none" w:sz="0" w:space="0" w:color="auto"/>
        <w:right w:val="none" w:sz="0" w:space="0" w:color="auto"/>
      </w:divBdr>
    </w:div>
    <w:div w:id="399836452">
      <w:bodyDiv w:val="1"/>
      <w:marLeft w:val="0"/>
      <w:marRight w:val="0"/>
      <w:marTop w:val="0"/>
      <w:marBottom w:val="0"/>
      <w:divBdr>
        <w:top w:val="none" w:sz="0" w:space="0" w:color="auto"/>
        <w:left w:val="none" w:sz="0" w:space="0" w:color="auto"/>
        <w:bottom w:val="none" w:sz="0" w:space="0" w:color="auto"/>
        <w:right w:val="none" w:sz="0" w:space="0" w:color="auto"/>
      </w:divBdr>
    </w:div>
    <w:div w:id="400297003">
      <w:bodyDiv w:val="1"/>
      <w:marLeft w:val="0"/>
      <w:marRight w:val="0"/>
      <w:marTop w:val="0"/>
      <w:marBottom w:val="0"/>
      <w:divBdr>
        <w:top w:val="none" w:sz="0" w:space="0" w:color="auto"/>
        <w:left w:val="none" w:sz="0" w:space="0" w:color="auto"/>
        <w:bottom w:val="none" w:sz="0" w:space="0" w:color="auto"/>
        <w:right w:val="none" w:sz="0" w:space="0" w:color="auto"/>
      </w:divBdr>
    </w:div>
    <w:div w:id="400520908">
      <w:bodyDiv w:val="1"/>
      <w:marLeft w:val="0"/>
      <w:marRight w:val="0"/>
      <w:marTop w:val="0"/>
      <w:marBottom w:val="0"/>
      <w:divBdr>
        <w:top w:val="none" w:sz="0" w:space="0" w:color="auto"/>
        <w:left w:val="none" w:sz="0" w:space="0" w:color="auto"/>
        <w:bottom w:val="none" w:sz="0" w:space="0" w:color="auto"/>
        <w:right w:val="none" w:sz="0" w:space="0" w:color="auto"/>
      </w:divBdr>
    </w:div>
    <w:div w:id="401682817">
      <w:bodyDiv w:val="1"/>
      <w:marLeft w:val="0"/>
      <w:marRight w:val="0"/>
      <w:marTop w:val="0"/>
      <w:marBottom w:val="0"/>
      <w:divBdr>
        <w:top w:val="none" w:sz="0" w:space="0" w:color="auto"/>
        <w:left w:val="none" w:sz="0" w:space="0" w:color="auto"/>
        <w:bottom w:val="none" w:sz="0" w:space="0" w:color="auto"/>
        <w:right w:val="none" w:sz="0" w:space="0" w:color="auto"/>
      </w:divBdr>
    </w:div>
    <w:div w:id="401754123">
      <w:bodyDiv w:val="1"/>
      <w:marLeft w:val="0"/>
      <w:marRight w:val="0"/>
      <w:marTop w:val="0"/>
      <w:marBottom w:val="0"/>
      <w:divBdr>
        <w:top w:val="none" w:sz="0" w:space="0" w:color="auto"/>
        <w:left w:val="none" w:sz="0" w:space="0" w:color="auto"/>
        <w:bottom w:val="none" w:sz="0" w:space="0" w:color="auto"/>
        <w:right w:val="none" w:sz="0" w:space="0" w:color="auto"/>
      </w:divBdr>
    </w:div>
    <w:div w:id="404229559">
      <w:bodyDiv w:val="1"/>
      <w:marLeft w:val="0"/>
      <w:marRight w:val="0"/>
      <w:marTop w:val="0"/>
      <w:marBottom w:val="0"/>
      <w:divBdr>
        <w:top w:val="none" w:sz="0" w:space="0" w:color="auto"/>
        <w:left w:val="none" w:sz="0" w:space="0" w:color="auto"/>
        <w:bottom w:val="none" w:sz="0" w:space="0" w:color="auto"/>
        <w:right w:val="none" w:sz="0" w:space="0" w:color="auto"/>
      </w:divBdr>
    </w:div>
    <w:div w:id="404651795">
      <w:bodyDiv w:val="1"/>
      <w:marLeft w:val="0"/>
      <w:marRight w:val="0"/>
      <w:marTop w:val="0"/>
      <w:marBottom w:val="0"/>
      <w:divBdr>
        <w:top w:val="none" w:sz="0" w:space="0" w:color="auto"/>
        <w:left w:val="none" w:sz="0" w:space="0" w:color="auto"/>
        <w:bottom w:val="none" w:sz="0" w:space="0" w:color="auto"/>
        <w:right w:val="none" w:sz="0" w:space="0" w:color="auto"/>
      </w:divBdr>
    </w:div>
    <w:div w:id="406342158">
      <w:bodyDiv w:val="1"/>
      <w:marLeft w:val="0"/>
      <w:marRight w:val="0"/>
      <w:marTop w:val="0"/>
      <w:marBottom w:val="0"/>
      <w:divBdr>
        <w:top w:val="none" w:sz="0" w:space="0" w:color="auto"/>
        <w:left w:val="none" w:sz="0" w:space="0" w:color="auto"/>
        <w:bottom w:val="none" w:sz="0" w:space="0" w:color="auto"/>
        <w:right w:val="none" w:sz="0" w:space="0" w:color="auto"/>
      </w:divBdr>
    </w:div>
    <w:div w:id="408313305">
      <w:bodyDiv w:val="1"/>
      <w:marLeft w:val="0"/>
      <w:marRight w:val="0"/>
      <w:marTop w:val="0"/>
      <w:marBottom w:val="0"/>
      <w:divBdr>
        <w:top w:val="none" w:sz="0" w:space="0" w:color="auto"/>
        <w:left w:val="none" w:sz="0" w:space="0" w:color="auto"/>
        <w:bottom w:val="none" w:sz="0" w:space="0" w:color="auto"/>
        <w:right w:val="none" w:sz="0" w:space="0" w:color="auto"/>
      </w:divBdr>
    </w:div>
    <w:div w:id="409545277">
      <w:bodyDiv w:val="1"/>
      <w:marLeft w:val="0"/>
      <w:marRight w:val="0"/>
      <w:marTop w:val="0"/>
      <w:marBottom w:val="0"/>
      <w:divBdr>
        <w:top w:val="none" w:sz="0" w:space="0" w:color="auto"/>
        <w:left w:val="none" w:sz="0" w:space="0" w:color="auto"/>
        <w:bottom w:val="none" w:sz="0" w:space="0" w:color="auto"/>
        <w:right w:val="none" w:sz="0" w:space="0" w:color="auto"/>
      </w:divBdr>
    </w:div>
    <w:div w:id="410853327">
      <w:bodyDiv w:val="1"/>
      <w:marLeft w:val="0"/>
      <w:marRight w:val="0"/>
      <w:marTop w:val="0"/>
      <w:marBottom w:val="0"/>
      <w:divBdr>
        <w:top w:val="none" w:sz="0" w:space="0" w:color="auto"/>
        <w:left w:val="none" w:sz="0" w:space="0" w:color="auto"/>
        <w:bottom w:val="none" w:sz="0" w:space="0" w:color="auto"/>
        <w:right w:val="none" w:sz="0" w:space="0" w:color="auto"/>
      </w:divBdr>
    </w:div>
    <w:div w:id="411705358">
      <w:bodyDiv w:val="1"/>
      <w:marLeft w:val="0"/>
      <w:marRight w:val="0"/>
      <w:marTop w:val="0"/>
      <w:marBottom w:val="0"/>
      <w:divBdr>
        <w:top w:val="none" w:sz="0" w:space="0" w:color="auto"/>
        <w:left w:val="none" w:sz="0" w:space="0" w:color="auto"/>
        <w:bottom w:val="none" w:sz="0" w:space="0" w:color="auto"/>
        <w:right w:val="none" w:sz="0" w:space="0" w:color="auto"/>
      </w:divBdr>
    </w:div>
    <w:div w:id="413205502">
      <w:bodyDiv w:val="1"/>
      <w:marLeft w:val="0"/>
      <w:marRight w:val="0"/>
      <w:marTop w:val="0"/>
      <w:marBottom w:val="0"/>
      <w:divBdr>
        <w:top w:val="none" w:sz="0" w:space="0" w:color="auto"/>
        <w:left w:val="none" w:sz="0" w:space="0" w:color="auto"/>
        <w:bottom w:val="none" w:sz="0" w:space="0" w:color="auto"/>
        <w:right w:val="none" w:sz="0" w:space="0" w:color="auto"/>
      </w:divBdr>
    </w:div>
    <w:div w:id="415786539">
      <w:bodyDiv w:val="1"/>
      <w:marLeft w:val="0"/>
      <w:marRight w:val="0"/>
      <w:marTop w:val="0"/>
      <w:marBottom w:val="0"/>
      <w:divBdr>
        <w:top w:val="none" w:sz="0" w:space="0" w:color="auto"/>
        <w:left w:val="none" w:sz="0" w:space="0" w:color="auto"/>
        <w:bottom w:val="none" w:sz="0" w:space="0" w:color="auto"/>
        <w:right w:val="none" w:sz="0" w:space="0" w:color="auto"/>
      </w:divBdr>
    </w:div>
    <w:div w:id="419370492">
      <w:bodyDiv w:val="1"/>
      <w:marLeft w:val="0"/>
      <w:marRight w:val="0"/>
      <w:marTop w:val="0"/>
      <w:marBottom w:val="0"/>
      <w:divBdr>
        <w:top w:val="none" w:sz="0" w:space="0" w:color="auto"/>
        <w:left w:val="none" w:sz="0" w:space="0" w:color="auto"/>
        <w:bottom w:val="none" w:sz="0" w:space="0" w:color="auto"/>
        <w:right w:val="none" w:sz="0" w:space="0" w:color="auto"/>
      </w:divBdr>
    </w:div>
    <w:div w:id="421610799">
      <w:bodyDiv w:val="1"/>
      <w:marLeft w:val="0"/>
      <w:marRight w:val="0"/>
      <w:marTop w:val="0"/>
      <w:marBottom w:val="0"/>
      <w:divBdr>
        <w:top w:val="none" w:sz="0" w:space="0" w:color="auto"/>
        <w:left w:val="none" w:sz="0" w:space="0" w:color="auto"/>
        <w:bottom w:val="none" w:sz="0" w:space="0" w:color="auto"/>
        <w:right w:val="none" w:sz="0" w:space="0" w:color="auto"/>
      </w:divBdr>
    </w:div>
    <w:div w:id="422648765">
      <w:bodyDiv w:val="1"/>
      <w:marLeft w:val="0"/>
      <w:marRight w:val="0"/>
      <w:marTop w:val="0"/>
      <w:marBottom w:val="0"/>
      <w:divBdr>
        <w:top w:val="none" w:sz="0" w:space="0" w:color="auto"/>
        <w:left w:val="none" w:sz="0" w:space="0" w:color="auto"/>
        <w:bottom w:val="none" w:sz="0" w:space="0" w:color="auto"/>
        <w:right w:val="none" w:sz="0" w:space="0" w:color="auto"/>
      </w:divBdr>
    </w:div>
    <w:div w:id="423576470">
      <w:bodyDiv w:val="1"/>
      <w:marLeft w:val="0"/>
      <w:marRight w:val="0"/>
      <w:marTop w:val="0"/>
      <w:marBottom w:val="0"/>
      <w:divBdr>
        <w:top w:val="none" w:sz="0" w:space="0" w:color="auto"/>
        <w:left w:val="none" w:sz="0" w:space="0" w:color="auto"/>
        <w:bottom w:val="none" w:sz="0" w:space="0" w:color="auto"/>
        <w:right w:val="none" w:sz="0" w:space="0" w:color="auto"/>
      </w:divBdr>
    </w:div>
    <w:div w:id="424963656">
      <w:bodyDiv w:val="1"/>
      <w:marLeft w:val="0"/>
      <w:marRight w:val="0"/>
      <w:marTop w:val="0"/>
      <w:marBottom w:val="0"/>
      <w:divBdr>
        <w:top w:val="none" w:sz="0" w:space="0" w:color="auto"/>
        <w:left w:val="none" w:sz="0" w:space="0" w:color="auto"/>
        <w:bottom w:val="none" w:sz="0" w:space="0" w:color="auto"/>
        <w:right w:val="none" w:sz="0" w:space="0" w:color="auto"/>
      </w:divBdr>
    </w:div>
    <w:div w:id="425201077">
      <w:bodyDiv w:val="1"/>
      <w:marLeft w:val="0"/>
      <w:marRight w:val="0"/>
      <w:marTop w:val="0"/>
      <w:marBottom w:val="0"/>
      <w:divBdr>
        <w:top w:val="none" w:sz="0" w:space="0" w:color="auto"/>
        <w:left w:val="none" w:sz="0" w:space="0" w:color="auto"/>
        <w:bottom w:val="none" w:sz="0" w:space="0" w:color="auto"/>
        <w:right w:val="none" w:sz="0" w:space="0" w:color="auto"/>
      </w:divBdr>
    </w:div>
    <w:div w:id="425273350">
      <w:bodyDiv w:val="1"/>
      <w:marLeft w:val="0"/>
      <w:marRight w:val="0"/>
      <w:marTop w:val="0"/>
      <w:marBottom w:val="0"/>
      <w:divBdr>
        <w:top w:val="none" w:sz="0" w:space="0" w:color="auto"/>
        <w:left w:val="none" w:sz="0" w:space="0" w:color="auto"/>
        <w:bottom w:val="none" w:sz="0" w:space="0" w:color="auto"/>
        <w:right w:val="none" w:sz="0" w:space="0" w:color="auto"/>
      </w:divBdr>
    </w:div>
    <w:div w:id="429737433">
      <w:bodyDiv w:val="1"/>
      <w:marLeft w:val="0"/>
      <w:marRight w:val="0"/>
      <w:marTop w:val="0"/>
      <w:marBottom w:val="0"/>
      <w:divBdr>
        <w:top w:val="none" w:sz="0" w:space="0" w:color="auto"/>
        <w:left w:val="none" w:sz="0" w:space="0" w:color="auto"/>
        <w:bottom w:val="none" w:sz="0" w:space="0" w:color="auto"/>
        <w:right w:val="none" w:sz="0" w:space="0" w:color="auto"/>
      </w:divBdr>
    </w:div>
    <w:div w:id="429854307">
      <w:bodyDiv w:val="1"/>
      <w:marLeft w:val="0"/>
      <w:marRight w:val="0"/>
      <w:marTop w:val="0"/>
      <w:marBottom w:val="0"/>
      <w:divBdr>
        <w:top w:val="none" w:sz="0" w:space="0" w:color="auto"/>
        <w:left w:val="none" w:sz="0" w:space="0" w:color="auto"/>
        <w:bottom w:val="none" w:sz="0" w:space="0" w:color="auto"/>
        <w:right w:val="none" w:sz="0" w:space="0" w:color="auto"/>
      </w:divBdr>
    </w:div>
    <w:div w:id="430973055">
      <w:bodyDiv w:val="1"/>
      <w:marLeft w:val="0"/>
      <w:marRight w:val="0"/>
      <w:marTop w:val="0"/>
      <w:marBottom w:val="0"/>
      <w:divBdr>
        <w:top w:val="none" w:sz="0" w:space="0" w:color="auto"/>
        <w:left w:val="none" w:sz="0" w:space="0" w:color="auto"/>
        <w:bottom w:val="none" w:sz="0" w:space="0" w:color="auto"/>
        <w:right w:val="none" w:sz="0" w:space="0" w:color="auto"/>
      </w:divBdr>
    </w:div>
    <w:div w:id="430973460">
      <w:bodyDiv w:val="1"/>
      <w:marLeft w:val="0"/>
      <w:marRight w:val="0"/>
      <w:marTop w:val="0"/>
      <w:marBottom w:val="0"/>
      <w:divBdr>
        <w:top w:val="none" w:sz="0" w:space="0" w:color="auto"/>
        <w:left w:val="none" w:sz="0" w:space="0" w:color="auto"/>
        <w:bottom w:val="none" w:sz="0" w:space="0" w:color="auto"/>
        <w:right w:val="none" w:sz="0" w:space="0" w:color="auto"/>
      </w:divBdr>
    </w:div>
    <w:div w:id="430975475">
      <w:bodyDiv w:val="1"/>
      <w:marLeft w:val="0"/>
      <w:marRight w:val="0"/>
      <w:marTop w:val="0"/>
      <w:marBottom w:val="0"/>
      <w:divBdr>
        <w:top w:val="none" w:sz="0" w:space="0" w:color="auto"/>
        <w:left w:val="none" w:sz="0" w:space="0" w:color="auto"/>
        <w:bottom w:val="none" w:sz="0" w:space="0" w:color="auto"/>
        <w:right w:val="none" w:sz="0" w:space="0" w:color="auto"/>
      </w:divBdr>
    </w:div>
    <w:div w:id="432091841">
      <w:bodyDiv w:val="1"/>
      <w:marLeft w:val="0"/>
      <w:marRight w:val="0"/>
      <w:marTop w:val="0"/>
      <w:marBottom w:val="0"/>
      <w:divBdr>
        <w:top w:val="none" w:sz="0" w:space="0" w:color="auto"/>
        <w:left w:val="none" w:sz="0" w:space="0" w:color="auto"/>
        <w:bottom w:val="none" w:sz="0" w:space="0" w:color="auto"/>
        <w:right w:val="none" w:sz="0" w:space="0" w:color="auto"/>
      </w:divBdr>
    </w:div>
    <w:div w:id="436943676">
      <w:bodyDiv w:val="1"/>
      <w:marLeft w:val="0"/>
      <w:marRight w:val="0"/>
      <w:marTop w:val="0"/>
      <w:marBottom w:val="0"/>
      <w:divBdr>
        <w:top w:val="none" w:sz="0" w:space="0" w:color="auto"/>
        <w:left w:val="none" w:sz="0" w:space="0" w:color="auto"/>
        <w:bottom w:val="none" w:sz="0" w:space="0" w:color="auto"/>
        <w:right w:val="none" w:sz="0" w:space="0" w:color="auto"/>
      </w:divBdr>
    </w:div>
    <w:div w:id="438649744">
      <w:bodyDiv w:val="1"/>
      <w:marLeft w:val="0"/>
      <w:marRight w:val="0"/>
      <w:marTop w:val="0"/>
      <w:marBottom w:val="0"/>
      <w:divBdr>
        <w:top w:val="none" w:sz="0" w:space="0" w:color="auto"/>
        <w:left w:val="none" w:sz="0" w:space="0" w:color="auto"/>
        <w:bottom w:val="none" w:sz="0" w:space="0" w:color="auto"/>
        <w:right w:val="none" w:sz="0" w:space="0" w:color="auto"/>
      </w:divBdr>
    </w:div>
    <w:div w:id="439111014">
      <w:bodyDiv w:val="1"/>
      <w:marLeft w:val="0"/>
      <w:marRight w:val="0"/>
      <w:marTop w:val="0"/>
      <w:marBottom w:val="0"/>
      <w:divBdr>
        <w:top w:val="none" w:sz="0" w:space="0" w:color="auto"/>
        <w:left w:val="none" w:sz="0" w:space="0" w:color="auto"/>
        <w:bottom w:val="none" w:sz="0" w:space="0" w:color="auto"/>
        <w:right w:val="none" w:sz="0" w:space="0" w:color="auto"/>
      </w:divBdr>
    </w:div>
    <w:div w:id="439451289">
      <w:bodyDiv w:val="1"/>
      <w:marLeft w:val="0"/>
      <w:marRight w:val="0"/>
      <w:marTop w:val="0"/>
      <w:marBottom w:val="0"/>
      <w:divBdr>
        <w:top w:val="none" w:sz="0" w:space="0" w:color="auto"/>
        <w:left w:val="none" w:sz="0" w:space="0" w:color="auto"/>
        <w:bottom w:val="none" w:sz="0" w:space="0" w:color="auto"/>
        <w:right w:val="none" w:sz="0" w:space="0" w:color="auto"/>
      </w:divBdr>
    </w:div>
    <w:div w:id="439566409">
      <w:bodyDiv w:val="1"/>
      <w:marLeft w:val="0"/>
      <w:marRight w:val="0"/>
      <w:marTop w:val="0"/>
      <w:marBottom w:val="0"/>
      <w:divBdr>
        <w:top w:val="none" w:sz="0" w:space="0" w:color="auto"/>
        <w:left w:val="none" w:sz="0" w:space="0" w:color="auto"/>
        <w:bottom w:val="none" w:sz="0" w:space="0" w:color="auto"/>
        <w:right w:val="none" w:sz="0" w:space="0" w:color="auto"/>
      </w:divBdr>
    </w:div>
    <w:div w:id="439644497">
      <w:bodyDiv w:val="1"/>
      <w:marLeft w:val="0"/>
      <w:marRight w:val="0"/>
      <w:marTop w:val="0"/>
      <w:marBottom w:val="0"/>
      <w:divBdr>
        <w:top w:val="none" w:sz="0" w:space="0" w:color="auto"/>
        <w:left w:val="none" w:sz="0" w:space="0" w:color="auto"/>
        <w:bottom w:val="none" w:sz="0" w:space="0" w:color="auto"/>
        <w:right w:val="none" w:sz="0" w:space="0" w:color="auto"/>
      </w:divBdr>
    </w:div>
    <w:div w:id="444927038">
      <w:bodyDiv w:val="1"/>
      <w:marLeft w:val="0"/>
      <w:marRight w:val="0"/>
      <w:marTop w:val="0"/>
      <w:marBottom w:val="0"/>
      <w:divBdr>
        <w:top w:val="none" w:sz="0" w:space="0" w:color="auto"/>
        <w:left w:val="none" w:sz="0" w:space="0" w:color="auto"/>
        <w:bottom w:val="none" w:sz="0" w:space="0" w:color="auto"/>
        <w:right w:val="none" w:sz="0" w:space="0" w:color="auto"/>
      </w:divBdr>
    </w:div>
    <w:div w:id="450513249">
      <w:bodyDiv w:val="1"/>
      <w:marLeft w:val="0"/>
      <w:marRight w:val="0"/>
      <w:marTop w:val="0"/>
      <w:marBottom w:val="0"/>
      <w:divBdr>
        <w:top w:val="none" w:sz="0" w:space="0" w:color="auto"/>
        <w:left w:val="none" w:sz="0" w:space="0" w:color="auto"/>
        <w:bottom w:val="none" w:sz="0" w:space="0" w:color="auto"/>
        <w:right w:val="none" w:sz="0" w:space="0" w:color="auto"/>
      </w:divBdr>
    </w:div>
    <w:div w:id="453987190">
      <w:bodyDiv w:val="1"/>
      <w:marLeft w:val="0"/>
      <w:marRight w:val="0"/>
      <w:marTop w:val="0"/>
      <w:marBottom w:val="0"/>
      <w:divBdr>
        <w:top w:val="none" w:sz="0" w:space="0" w:color="auto"/>
        <w:left w:val="none" w:sz="0" w:space="0" w:color="auto"/>
        <w:bottom w:val="none" w:sz="0" w:space="0" w:color="auto"/>
        <w:right w:val="none" w:sz="0" w:space="0" w:color="auto"/>
      </w:divBdr>
    </w:div>
    <w:div w:id="454058452">
      <w:bodyDiv w:val="1"/>
      <w:marLeft w:val="0"/>
      <w:marRight w:val="0"/>
      <w:marTop w:val="0"/>
      <w:marBottom w:val="0"/>
      <w:divBdr>
        <w:top w:val="none" w:sz="0" w:space="0" w:color="auto"/>
        <w:left w:val="none" w:sz="0" w:space="0" w:color="auto"/>
        <w:bottom w:val="none" w:sz="0" w:space="0" w:color="auto"/>
        <w:right w:val="none" w:sz="0" w:space="0" w:color="auto"/>
      </w:divBdr>
    </w:div>
    <w:div w:id="454258601">
      <w:bodyDiv w:val="1"/>
      <w:marLeft w:val="0"/>
      <w:marRight w:val="0"/>
      <w:marTop w:val="0"/>
      <w:marBottom w:val="0"/>
      <w:divBdr>
        <w:top w:val="none" w:sz="0" w:space="0" w:color="auto"/>
        <w:left w:val="none" w:sz="0" w:space="0" w:color="auto"/>
        <w:bottom w:val="none" w:sz="0" w:space="0" w:color="auto"/>
        <w:right w:val="none" w:sz="0" w:space="0" w:color="auto"/>
      </w:divBdr>
    </w:div>
    <w:div w:id="455414248">
      <w:bodyDiv w:val="1"/>
      <w:marLeft w:val="0"/>
      <w:marRight w:val="0"/>
      <w:marTop w:val="0"/>
      <w:marBottom w:val="0"/>
      <w:divBdr>
        <w:top w:val="none" w:sz="0" w:space="0" w:color="auto"/>
        <w:left w:val="none" w:sz="0" w:space="0" w:color="auto"/>
        <w:bottom w:val="none" w:sz="0" w:space="0" w:color="auto"/>
        <w:right w:val="none" w:sz="0" w:space="0" w:color="auto"/>
      </w:divBdr>
    </w:div>
    <w:div w:id="457382538">
      <w:bodyDiv w:val="1"/>
      <w:marLeft w:val="0"/>
      <w:marRight w:val="0"/>
      <w:marTop w:val="0"/>
      <w:marBottom w:val="0"/>
      <w:divBdr>
        <w:top w:val="none" w:sz="0" w:space="0" w:color="auto"/>
        <w:left w:val="none" w:sz="0" w:space="0" w:color="auto"/>
        <w:bottom w:val="none" w:sz="0" w:space="0" w:color="auto"/>
        <w:right w:val="none" w:sz="0" w:space="0" w:color="auto"/>
      </w:divBdr>
    </w:div>
    <w:div w:id="461458021">
      <w:bodyDiv w:val="1"/>
      <w:marLeft w:val="0"/>
      <w:marRight w:val="0"/>
      <w:marTop w:val="0"/>
      <w:marBottom w:val="0"/>
      <w:divBdr>
        <w:top w:val="none" w:sz="0" w:space="0" w:color="auto"/>
        <w:left w:val="none" w:sz="0" w:space="0" w:color="auto"/>
        <w:bottom w:val="none" w:sz="0" w:space="0" w:color="auto"/>
        <w:right w:val="none" w:sz="0" w:space="0" w:color="auto"/>
      </w:divBdr>
    </w:div>
    <w:div w:id="463277696">
      <w:bodyDiv w:val="1"/>
      <w:marLeft w:val="0"/>
      <w:marRight w:val="0"/>
      <w:marTop w:val="0"/>
      <w:marBottom w:val="0"/>
      <w:divBdr>
        <w:top w:val="none" w:sz="0" w:space="0" w:color="auto"/>
        <w:left w:val="none" w:sz="0" w:space="0" w:color="auto"/>
        <w:bottom w:val="none" w:sz="0" w:space="0" w:color="auto"/>
        <w:right w:val="none" w:sz="0" w:space="0" w:color="auto"/>
      </w:divBdr>
    </w:div>
    <w:div w:id="466749193">
      <w:bodyDiv w:val="1"/>
      <w:marLeft w:val="0"/>
      <w:marRight w:val="0"/>
      <w:marTop w:val="0"/>
      <w:marBottom w:val="0"/>
      <w:divBdr>
        <w:top w:val="none" w:sz="0" w:space="0" w:color="auto"/>
        <w:left w:val="none" w:sz="0" w:space="0" w:color="auto"/>
        <w:bottom w:val="none" w:sz="0" w:space="0" w:color="auto"/>
        <w:right w:val="none" w:sz="0" w:space="0" w:color="auto"/>
      </w:divBdr>
    </w:div>
    <w:div w:id="467281756">
      <w:bodyDiv w:val="1"/>
      <w:marLeft w:val="0"/>
      <w:marRight w:val="0"/>
      <w:marTop w:val="0"/>
      <w:marBottom w:val="0"/>
      <w:divBdr>
        <w:top w:val="none" w:sz="0" w:space="0" w:color="auto"/>
        <w:left w:val="none" w:sz="0" w:space="0" w:color="auto"/>
        <w:bottom w:val="none" w:sz="0" w:space="0" w:color="auto"/>
        <w:right w:val="none" w:sz="0" w:space="0" w:color="auto"/>
      </w:divBdr>
    </w:div>
    <w:div w:id="468089274">
      <w:bodyDiv w:val="1"/>
      <w:marLeft w:val="0"/>
      <w:marRight w:val="0"/>
      <w:marTop w:val="0"/>
      <w:marBottom w:val="0"/>
      <w:divBdr>
        <w:top w:val="none" w:sz="0" w:space="0" w:color="auto"/>
        <w:left w:val="none" w:sz="0" w:space="0" w:color="auto"/>
        <w:bottom w:val="none" w:sz="0" w:space="0" w:color="auto"/>
        <w:right w:val="none" w:sz="0" w:space="0" w:color="auto"/>
      </w:divBdr>
    </w:div>
    <w:div w:id="472647575">
      <w:bodyDiv w:val="1"/>
      <w:marLeft w:val="0"/>
      <w:marRight w:val="0"/>
      <w:marTop w:val="0"/>
      <w:marBottom w:val="0"/>
      <w:divBdr>
        <w:top w:val="none" w:sz="0" w:space="0" w:color="auto"/>
        <w:left w:val="none" w:sz="0" w:space="0" w:color="auto"/>
        <w:bottom w:val="none" w:sz="0" w:space="0" w:color="auto"/>
        <w:right w:val="none" w:sz="0" w:space="0" w:color="auto"/>
      </w:divBdr>
    </w:div>
    <w:div w:id="474219875">
      <w:bodyDiv w:val="1"/>
      <w:marLeft w:val="0"/>
      <w:marRight w:val="0"/>
      <w:marTop w:val="0"/>
      <w:marBottom w:val="0"/>
      <w:divBdr>
        <w:top w:val="none" w:sz="0" w:space="0" w:color="auto"/>
        <w:left w:val="none" w:sz="0" w:space="0" w:color="auto"/>
        <w:bottom w:val="none" w:sz="0" w:space="0" w:color="auto"/>
        <w:right w:val="none" w:sz="0" w:space="0" w:color="auto"/>
      </w:divBdr>
    </w:div>
    <w:div w:id="476342408">
      <w:bodyDiv w:val="1"/>
      <w:marLeft w:val="0"/>
      <w:marRight w:val="0"/>
      <w:marTop w:val="0"/>
      <w:marBottom w:val="0"/>
      <w:divBdr>
        <w:top w:val="none" w:sz="0" w:space="0" w:color="auto"/>
        <w:left w:val="none" w:sz="0" w:space="0" w:color="auto"/>
        <w:bottom w:val="none" w:sz="0" w:space="0" w:color="auto"/>
        <w:right w:val="none" w:sz="0" w:space="0" w:color="auto"/>
      </w:divBdr>
    </w:div>
    <w:div w:id="476532248">
      <w:bodyDiv w:val="1"/>
      <w:marLeft w:val="0"/>
      <w:marRight w:val="0"/>
      <w:marTop w:val="0"/>
      <w:marBottom w:val="0"/>
      <w:divBdr>
        <w:top w:val="none" w:sz="0" w:space="0" w:color="auto"/>
        <w:left w:val="none" w:sz="0" w:space="0" w:color="auto"/>
        <w:bottom w:val="none" w:sz="0" w:space="0" w:color="auto"/>
        <w:right w:val="none" w:sz="0" w:space="0" w:color="auto"/>
      </w:divBdr>
    </w:div>
    <w:div w:id="481966201">
      <w:bodyDiv w:val="1"/>
      <w:marLeft w:val="0"/>
      <w:marRight w:val="0"/>
      <w:marTop w:val="0"/>
      <w:marBottom w:val="0"/>
      <w:divBdr>
        <w:top w:val="none" w:sz="0" w:space="0" w:color="auto"/>
        <w:left w:val="none" w:sz="0" w:space="0" w:color="auto"/>
        <w:bottom w:val="none" w:sz="0" w:space="0" w:color="auto"/>
        <w:right w:val="none" w:sz="0" w:space="0" w:color="auto"/>
      </w:divBdr>
    </w:div>
    <w:div w:id="486482571">
      <w:bodyDiv w:val="1"/>
      <w:marLeft w:val="0"/>
      <w:marRight w:val="0"/>
      <w:marTop w:val="0"/>
      <w:marBottom w:val="0"/>
      <w:divBdr>
        <w:top w:val="none" w:sz="0" w:space="0" w:color="auto"/>
        <w:left w:val="none" w:sz="0" w:space="0" w:color="auto"/>
        <w:bottom w:val="none" w:sz="0" w:space="0" w:color="auto"/>
        <w:right w:val="none" w:sz="0" w:space="0" w:color="auto"/>
      </w:divBdr>
    </w:div>
    <w:div w:id="487064833">
      <w:bodyDiv w:val="1"/>
      <w:marLeft w:val="0"/>
      <w:marRight w:val="0"/>
      <w:marTop w:val="0"/>
      <w:marBottom w:val="0"/>
      <w:divBdr>
        <w:top w:val="none" w:sz="0" w:space="0" w:color="auto"/>
        <w:left w:val="none" w:sz="0" w:space="0" w:color="auto"/>
        <w:bottom w:val="none" w:sz="0" w:space="0" w:color="auto"/>
        <w:right w:val="none" w:sz="0" w:space="0" w:color="auto"/>
      </w:divBdr>
    </w:div>
    <w:div w:id="487402689">
      <w:bodyDiv w:val="1"/>
      <w:marLeft w:val="0"/>
      <w:marRight w:val="0"/>
      <w:marTop w:val="0"/>
      <w:marBottom w:val="0"/>
      <w:divBdr>
        <w:top w:val="none" w:sz="0" w:space="0" w:color="auto"/>
        <w:left w:val="none" w:sz="0" w:space="0" w:color="auto"/>
        <w:bottom w:val="none" w:sz="0" w:space="0" w:color="auto"/>
        <w:right w:val="none" w:sz="0" w:space="0" w:color="auto"/>
      </w:divBdr>
    </w:div>
    <w:div w:id="491482948">
      <w:bodyDiv w:val="1"/>
      <w:marLeft w:val="0"/>
      <w:marRight w:val="0"/>
      <w:marTop w:val="0"/>
      <w:marBottom w:val="0"/>
      <w:divBdr>
        <w:top w:val="none" w:sz="0" w:space="0" w:color="auto"/>
        <w:left w:val="none" w:sz="0" w:space="0" w:color="auto"/>
        <w:bottom w:val="none" w:sz="0" w:space="0" w:color="auto"/>
        <w:right w:val="none" w:sz="0" w:space="0" w:color="auto"/>
      </w:divBdr>
    </w:div>
    <w:div w:id="496773696">
      <w:bodyDiv w:val="1"/>
      <w:marLeft w:val="0"/>
      <w:marRight w:val="0"/>
      <w:marTop w:val="0"/>
      <w:marBottom w:val="0"/>
      <w:divBdr>
        <w:top w:val="none" w:sz="0" w:space="0" w:color="auto"/>
        <w:left w:val="none" w:sz="0" w:space="0" w:color="auto"/>
        <w:bottom w:val="none" w:sz="0" w:space="0" w:color="auto"/>
        <w:right w:val="none" w:sz="0" w:space="0" w:color="auto"/>
      </w:divBdr>
    </w:div>
    <w:div w:id="499463232">
      <w:bodyDiv w:val="1"/>
      <w:marLeft w:val="0"/>
      <w:marRight w:val="0"/>
      <w:marTop w:val="0"/>
      <w:marBottom w:val="0"/>
      <w:divBdr>
        <w:top w:val="none" w:sz="0" w:space="0" w:color="auto"/>
        <w:left w:val="none" w:sz="0" w:space="0" w:color="auto"/>
        <w:bottom w:val="none" w:sz="0" w:space="0" w:color="auto"/>
        <w:right w:val="none" w:sz="0" w:space="0" w:color="auto"/>
      </w:divBdr>
    </w:div>
    <w:div w:id="500241044">
      <w:bodyDiv w:val="1"/>
      <w:marLeft w:val="0"/>
      <w:marRight w:val="0"/>
      <w:marTop w:val="0"/>
      <w:marBottom w:val="0"/>
      <w:divBdr>
        <w:top w:val="none" w:sz="0" w:space="0" w:color="auto"/>
        <w:left w:val="none" w:sz="0" w:space="0" w:color="auto"/>
        <w:bottom w:val="none" w:sz="0" w:space="0" w:color="auto"/>
        <w:right w:val="none" w:sz="0" w:space="0" w:color="auto"/>
      </w:divBdr>
    </w:div>
    <w:div w:id="501049978">
      <w:bodyDiv w:val="1"/>
      <w:marLeft w:val="0"/>
      <w:marRight w:val="0"/>
      <w:marTop w:val="0"/>
      <w:marBottom w:val="0"/>
      <w:divBdr>
        <w:top w:val="none" w:sz="0" w:space="0" w:color="auto"/>
        <w:left w:val="none" w:sz="0" w:space="0" w:color="auto"/>
        <w:bottom w:val="none" w:sz="0" w:space="0" w:color="auto"/>
        <w:right w:val="none" w:sz="0" w:space="0" w:color="auto"/>
      </w:divBdr>
    </w:div>
    <w:div w:id="502936739">
      <w:bodyDiv w:val="1"/>
      <w:marLeft w:val="0"/>
      <w:marRight w:val="0"/>
      <w:marTop w:val="0"/>
      <w:marBottom w:val="0"/>
      <w:divBdr>
        <w:top w:val="none" w:sz="0" w:space="0" w:color="auto"/>
        <w:left w:val="none" w:sz="0" w:space="0" w:color="auto"/>
        <w:bottom w:val="none" w:sz="0" w:space="0" w:color="auto"/>
        <w:right w:val="none" w:sz="0" w:space="0" w:color="auto"/>
      </w:divBdr>
    </w:div>
    <w:div w:id="503789667">
      <w:bodyDiv w:val="1"/>
      <w:marLeft w:val="0"/>
      <w:marRight w:val="0"/>
      <w:marTop w:val="0"/>
      <w:marBottom w:val="0"/>
      <w:divBdr>
        <w:top w:val="none" w:sz="0" w:space="0" w:color="auto"/>
        <w:left w:val="none" w:sz="0" w:space="0" w:color="auto"/>
        <w:bottom w:val="none" w:sz="0" w:space="0" w:color="auto"/>
        <w:right w:val="none" w:sz="0" w:space="0" w:color="auto"/>
      </w:divBdr>
    </w:div>
    <w:div w:id="503931981">
      <w:bodyDiv w:val="1"/>
      <w:marLeft w:val="0"/>
      <w:marRight w:val="0"/>
      <w:marTop w:val="0"/>
      <w:marBottom w:val="0"/>
      <w:divBdr>
        <w:top w:val="none" w:sz="0" w:space="0" w:color="auto"/>
        <w:left w:val="none" w:sz="0" w:space="0" w:color="auto"/>
        <w:bottom w:val="none" w:sz="0" w:space="0" w:color="auto"/>
        <w:right w:val="none" w:sz="0" w:space="0" w:color="auto"/>
      </w:divBdr>
    </w:div>
    <w:div w:id="508907922">
      <w:bodyDiv w:val="1"/>
      <w:marLeft w:val="0"/>
      <w:marRight w:val="0"/>
      <w:marTop w:val="0"/>
      <w:marBottom w:val="0"/>
      <w:divBdr>
        <w:top w:val="none" w:sz="0" w:space="0" w:color="auto"/>
        <w:left w:val="none" w:sz="0" w:space="0" w:color="auto"/>
        <w:bottom w:val="none" w:sz="0" w:space="0" w:color="auto"/>
        <w:right w:val="none" w:sz="0" w:space="0" w:color="auto"/>
      </w:divBdr>
    </w:div>
    <w:div w:id="512838127">
      <w:bodyDiv w:val="1"/>
      <w:marLeft w:val="0"/>
      <w:marRight w:val="0"/>
      <w:marTop w:val="0"/>
      <w:marBottom w:val="0"/>
      <w:divBdr>
        <w:top w:val="none" w:sz="0" w:space="0" w:color="auto"/>
        <w:left w:val="none" w:sz="0" w:space="0" w:color="auto"/>
        <w:bottom w:val="none" w:sz="0" w:space="0" w:color="auto"/>
        <w:right w:val="none" w:sz="0" w:space="0" w:color="auto"/>
      </w:divBdr>
    </w:div>
    <w:div w:id="513808322">
      <w:bodyDiv w:val="1"/>
      <w:marLeft w:val="0"/>
      <w:marRight w:val="0"/>
      <w:marTop w:val="0"/>
      <w:marBottom w:val="0"/>
      <w:divBdr>
        <w:top w:val="none" w:sz="0" w:space="0" w:color="auto"/>
        <w:left w:val="none" w:sz="0" w:space="0" w:color="auto"/>
        <w:bottom w:val="none" w:sz="0" w:space="0" w:color="auto"/>
        <w:right w:val="none" w:sz="0" w:space="0" w:color="auto"/>
      </w:divBdr>
    </w:div>
    <w:div w:id="514465287">
      <w:bodyDiv w:val="1"/>
      <w:marLeft w:val="0"/>
      <w:marRight w:val="0"/>
      <w:marTop w:val="0"/>
      <w:marBottom w:val="0"/>
      <w:divBdr>
        <w:top w:val="none" w:sz="0" w:space="0" w:color="auto"/>
        <w:left w:val="none" w:sz="0" w:space="0" w:color="auto"/>
        <w:bottom w:val="none" w:sz="0" w:space="0" w:color="auto"/>
        <w:right w:val="none" w:sz="0" w:space="0" w:color="auto"/>
      </w:divBdr>
    </w:div>
    <w:div w:id="516308345">
      <w:bodyDiv w:val="1"/>
      <w:marLeft w:val="0"/>
      <w:marRight w:val="0"/>
      <w:marTop w:val="0"/>
      <w:marBottom w:val="0"/>
      <w:divBdr>
        <w:top w:val="none" w:sz="0" w:space="0" w:color="auto"/>
        <w:left w:val="none" w:sz="0" w:space="0" w:color="auto"/>
        <w:bottom w:val="none" w:sz="0" w:space="0" w:color="auto"/>
        <w:right w:val="none" w:sz="0" w:space="0" w:color="auto"/>
      </w:divBdr>
    </w:div>
    <w:div w:id="517081101">
      <w:bodyDiv w:val="1"/>
      <w:marLeft w:val="0"/>
      <w:marRight w:val="0"/>
      <w:marTop w:val="0"/>
      <w:marBottom w:val="0"/>
      <w:divBdr>
        <w:top w:val="none" w:sz="0" w:space="0" w:color="auto"/>
        <w:left w:val="none" w:sz="0" w:space="0" w:color="auto"/>
        <w:bottom w:val="none" w:sz="0" w:space="0" w:color="auto"/>
        <w:right w:val="none" w:sz="0" w:space="0" w:color="auto"/>
      </w:divBdr>
    </w:div>
    <w:div w:id="517083176">
      <w:bodyDiv w:val="1"/>
      <w:marLeft w:val="0"/>
      <w:marRight w:val="0"/>
      <w:marTop w:val="0"/>
      <w:marBottom w:val="0"/>
      <w:divBdr>
        <w:top w:val="none" w:sz="0" w:space="0" w:color="auto"/>
        <w:left w:val="none" w:sz="0" w:space="0" w:color="auto"/>
        <w:bottom w:val="none" w:sz="0" w:space="0" w:color="auto"/>
        <w:right w:val="none" w:sz="0" w:space="0" w:color="auto"/>
      </w:divBdr>
    </w:div>
    <w:div w:id="517935715">
      <w:bodyDiv w:val="1"/>
      <w:marLeft w:val="0"/>
      <w:marRight w:val="0"/>
      <w:marTop w:val="0"/>
      <w:marBottom w:val="0"/>
      <w:divBdr>
        <w:top w:val="none" w:sz="0" w:space="0" w:color="auto"/>
        <w:left w:val="none" w:sz="0" w:space="0" w:color="auto"/>
        <w:bottom w:val="none" w:sz="0" w:space="0" w:color="auto"/>
        <w:right w:val="none" w:sz="0" w:space="0" w:color="auto"/>
      </w:divBdr>
    </w:div>
    <w:div w:id="520045998">
      <w:bodyDiv w:val="1"/>
      <w:marLeft w:val="0"/>
      <w:marRight w:val="0"/>
      <w:marTop w:val="0"/>
      <w:marBottom w:val="0"/>
      <w:divBdr>
        <w:top w:val="none" w:sz="0" w:space="0" w:color="auto"/>
        <w:left w:val="none" w:sz="0" w:space="0" w:color="auto"/>
        <w:bottom w:val="none" w:sz="0" w:space="0" w:color="auto"/>
        <w:right w:val="none" w:sz="0" w:space="0" w:color="auto"/>
      </w:divBdr>
    </w:div>
    <w:div w:id="520436832">
      <w:bodyDiv w:val="1"/>
      <w:marLeft w:val="0"/>
      <w:marRight w:val="0"/>
      <w:marTop w:val="0"/>
      <w:marBottom w:val="0"/>
      <w:divBdr>
        <w:top w:val="none" w:sz="0" w:space="0" w:color="auto"/>
        <w:left w:val="none" w:sz="0" w:space="0" w:color="auto"/>
        <w:bottom w:val="none" w:sz="0" w:space="0" w:color="auto"/>
        <w:right w:val="none" w:sz="0" w:space="0" w:color="auto"/>
      </w:divBdr>
    </w:div>
    <w:div w:id="520584385">
      <w:bodyDiv w:val="1"/>
      <w:marLeft w:val="0"/>
      <w:marRight w:val="0"/>
      <w:marTop w:val="0"/>
      <w:marBottom w:val="0"/>
      <w:divBdr>
        <w:top w:val="none" w:sz="0" w:space="0" w:color="auto"/>
        <w:left w:val="none" w:sz="0" w:space="0" w:color="auto"/>
        <w:bottom w:val="none" w:sz="0" w:space="0" w:color="auto"/>
        <w:right w:val="none" w:sz="0" w:space="0" w:color="auto"/>
      </w:divBdr>
    </w:div>
    <w:div w:id="521627636">
      <w:bodyDiv w:val="1"/>
      <w:marLeft w:val="0"/>
      <w:marRight w:val="0"/>
      <w:marTop w:val="0"/>
      <w:marBottom w:val="0"/>
      <w:divBdr>
        <w:top w:val="none" w:sz="0" w:space="0" w:color="auto"/>
        <w:left w:val="none" w:sz="0" w:space="0" w:color="auto"/>
        <w:bottom w:val="none" w:sz="0" w:space="0" w:color="auto"/>
        <w:right w:val="none" w:sz="0" w:space="0" w:color="auto"/>
      </w:divBdr>
    </w:div>
    <w:div w:id="521745600">
      <w:bodyDiv w:val="1"/>
      <w:marLeft w:val="0"/>
      <w:marRight w:val="0"/>
      <w:marTop w:val="0"/>
      <w:marBottom w:val="0"/>
      <w:divBdr>
        <w:top w:val="none" w:sz="0" w:space="0" w:color="auto"/>
        <w:left w:val="none" w:sz="0" w:space="0" w:color="auto"/>
        <w:bottom w:val="none" w:sz="0" w:space="0" w:color="auto"/>
        <w:right w:val="none" w:sz="0" w:space="0" w:color="auto"/>
      </w:divBdr>
    </w:div>
    <w:div w:id="525291330">
      <w:bodyDiv w:val="1"/>
      <w:marLeft w:val="0"/>
      <w:marRight w:val="0"/>
      <w:marTop w:val="0"/>
      <w:marBottom w:val="0"/>
      <w:divBdr>
        <w:top w:val="none" w:sz="0" w:space="0" w:color="auto"/>
        <w:left w:val="none" w:sz="0" w:space="0" w:color="auto"/>
        <w:bottom w:val="none" w:sz="0" w:space="0" w:color="auto"/>
        <w:right w:val="none" w:sz="0" w:space="0" w:color="auto"/>
      </w:divBdr>
    </w:div>
    <w:div w:id="527715850">
      <w:bodyDiv w:val="1"/>
      <w:marLeft w:val="0"/>
      <w:marRight w:val="0"/>
      <w:marTop w:val="0"/>
      <w:marBottom w:val="0"/>
      <w:divBdr>
        <w:top w:val="none" w:sz="0" w:space="0" w:color="auto"/>
        <w:left w:val="none" w:sz="0" w:space="0" w:color="auto"/>
        <w:bottom w:val="none" w:sz="0" w:space="0" w:color="auto"/>
        <w:right w:val="none" w:sz="0" w:space="0" w:color="auto"/>
      </w:divBdr>
    </w:div>
    <w:div w:id="533926546">
      <w:bodyDiv w:val="1"/>
      <w:marLeft w:val="0"/>
      <w:marRight w:val="0"/>
      <w:marTop w:val="0"/>
      <w:marBottom w:val="0"/>
      <w:divBdr>
        <w:top w:val="none" w:sz="0" w:space="0" w:color="auto"/>
        <w:left w:val="none" w:sz="0" w:space="0" w:color="auto"/>
        <w:bottom w:val="none" w:sz="0" w:space="0" w:color="auto"/>
        <w:right w:val="none" w:sz="0" w:space="0" w:color="auto"/>
      </w:divBdr>
    </w:div>
    <w:div w:id="541215836">
      <w:bodyDiv w:val="1"/>
      <w:marLeft w:val="0"/>
      <w:marRight w:val="0"/>
      <w:marTop w:val="0"/>
      <w:marBottom w:val="0"/>
      <w:divBdr>
        <w:top w:val="none" w:sz="0" w:space="0" w:color="auto"/>
        <w:left w:val="none" w:sz="0" w:space="0" w:color="auto"/>
        <w:bottom w:val="none" w:sz="0" w:space="0" w:color="auto"/>
        <w:right w:val="none" w:sz="0" w:space="0" w:color="auto"/>
      </w:divBdr>
    </w:div>
    <w:div w:id="541551891">
      <w:bodyDiv w:val="1"/>
      <w:marLeft w:val="0"/>
      <w:marRight w:val="0"/>
      <w:marTop w:val="0"/>
      <w:marBottom w:val="0"/>
      <w:divBdr>
        <w:top w:val="none" w:sz="0" w:space="0" w:color="auto"/>
        <w:left w:val="none" w:sz="0" w:space="0" w:color="auto"/>
        <w:bottom w:val="none" w:sz="0" w:space="0" w:color="auto"/>
        <w:right w:val="none" w:sz="0" w:space="0" w:color="auto"/>
      </w:divBdr>
    </w:div>
    <w:div w:id="541678009">
      <w:bodyDiv w:val="1"/>
      <w:marLeft w:val="0"/>
      <w:marRight w:val="0"/>
      <w:marTop w:val="0"/>
      <w:marBottom w:val="0"/>
      <w:divBdr>
        <w:top w:val="none" w:sz="0" w:space="0" w:color="auto"/>
        <w:left w:val="none" w:sz="0" w:space="0" w:color="auto"/>
        <w:bottom w:val="none" w:sz="0" w:space="0" w:color="auto"/>
        <w:right w:val="none" w:sz="0" w:space="0" w:color="auto"/>
      </w:divBdr>
    </w:div>
    <w:div w:id="542405789">
      <w:bodyDiv w:val="1"/>
      <w:marLeft w:val="0"/>
      <w:marRight w:val="0"/>
      <w:marTop w:val="0"/>
      <w:marBottom w:val="0"/>
      <w:divBdr>
        <w:top w:val="none" w:sz="0" w:space="0" w:color="auto"/>
        <w:left w:val="none" w:sz="0" w:space="0" w:color="auto"/>
        <w:bottom w:val="none" w:sz="0" w:space="0" w:color="auto"/>
        <w:right w:val="none" w:sz="0" w:space="0" w:color="auto"/>
      </w:divBdr>
    </w:div>
    <w:div w:id="542862678">
      <w:bodyDiv w:val="1"/>
      <w:marLeft w:val="0"/>
      <w:marRight w:val="0"/>
      <w:marTop w:val="0"/>
      <w:marBottom w:val="0"/>
      <w:divBdr>
        <w:top w:val="none" w:sz="0" w:space="0" w:color="auto"/>
        <w:left w:val="none" w:sz="0" w:space="0" w:color="auto"/>
        <w:bottom w:val="none" w:sz="0" w:space="0" w:color="auto"/>
        <w:right w:val="none" w:sz="0" w:space="0" w:color="auto"/>
      </w:divBdr>
    </w:div>
    <w:div w:id="551890135">
      <w:bodyDiv w:val="1"/>
      <w:marLeft w:val="0"/>
      <w:marRight w:val="0"/>
      <w:marTop w:val="0"/>
      <w:marBottom w:val="0"/>
      <w:divBdr>
        <w:top w:val="none" w:sz="0" w:space="0" w:color="auto"/>
        <w:left w:val="none" w:sz="0" w:space="0" w:color="auto"/>
        <w:bottom w:val="none" w:sz="0" w:space="0" w:color="auto"/>
        <w:right w:val="none" w:sz="0" w:space="0" w:color="auto"/>
      </w:divBdr>
    </w:div>
    <w:div w:id="551967338">
      <w:bodyDiv w:val="1"/>
      <w:marLeft w:val="0"/>
      <w:marRight w:val="0"/>
      <w:marTop w:val="0"/>
      <w:marBottom w:val="0"/>
      <w:divBdr>
        <w:top w:val="none" w:sz="0" w:space="0" w:color="auto"/>
        <w:left w:val="none" w:sz="0" w:space="0" w:color="auto"/>
        <w:bottom w:val="none" w:sz="0" w:space="0" w:color="auto"/>
        <w:right w:val="none" w:sz="0" w:space="0" w:color="auto"/>
      </w:divBdr>
    </w:div>
    <w:div w:id="552893051">
      <w:bodyDiv w:val="1"/>
      <w:marLeft w:val="0"/>
      <w:marRight w:val="0"/>
      <w:marTop w:val="0"/>
      <w:marBottom w:val="0"/>
      <w:divBdr>
        <w:top w:val="none" w:sz="0" w:space="0" w:color="auto"/>
        <w:left w:val="none" w:sz="0" w:space="0" w:color="auto"/>
        <w:bottom w:val="none" w:sz="0" w:space="0" w:color="auto"/>
        <w:right w:val="none" w:sz="0" w:space="0" w:color="auto"/>
      </w:divBdr>
    </w:div>
    <w:div w:id="553388637">
      <w:bodyDiv w:val="1"/>
      <w:marLeft w:val="0"/>
      <w:marRight w:val="0"/>
      <w:marTop w:val="0"/>
      <w:marBottom w:val="0"/>
      <w:divBdr>
        <w:top w:val="none" w:sz="0" w:space="0" w:color="auto"/>
        <w:left w:val="none" w:sz="0" w:space="0" w:color="auto"/>
        <w:bottom w:val="none" w:sz="0" w:space="0" w:color="auto"/>
        <w:right w:val="none" w:sz="0" w:space="0" w:color="auto"/>
      </w:divBdr>
    </w:div>
    <w:div w:id="554900106">
      <w:bodyDiv w:val="1"/>
      <w:marLeft w:val="0"/>
      <w:marRight w:val="0"/>
      <w:marTop w:val="0"/>
      <w:marBottom w:val="0"/>
      <w:divBdr>
        <w:top w:val="none" w:sz="0" w:space="0" w:color="auto"/>
        <w:left w:val="none" w:sz="0" w:space="0" w:color="auto"/>
        <w:bottom w:val="none" w:sz="0" w:space="0" w:color="auto"/>
        <w:right w:val="none" w:sz="0" w:space="0" w:color="auto"/>
      </w:divBdr>
    </w:div>
    <w:div w:id="555119180">
      <w:bodyDiv w:val="1"/>
      <w:marLeft w:val="0"/>
      <w:marRight w:val="0"/>
      <w:marTop w:val="0"/>
      <w:marBottom w:val="0"/>
      <w:divBdr>
        <w:top w:val="none" w:sz="0" w:space="0" w:color="auto"/>
        <w:left w:val="none" w:sz="0" w:space="0" w:color="auto"/>
        <w:bottom w:val="none" w:sz="0" w:space="0" w:color="auto"/>
        <w:right w:val="none" w:sz="0" w:space="0" w:color="auto"/>
      </w:divBdr>
    </w:div>
    <w:div w:id="557058573">
      <w:bodyDiv w:val="1"/>
      <w:marLeft w:val="0"/>
      <w:marRight w:val="0"/>
      <w:marTop w:val="0"/>
      <w:marBottom w:val="0"/>
      <w:divBdr>
        <w:top w:val="none" w:sz="0" w:space="0" w:color="auto"/>
        <w:left w:val="none" w:sz="0" w:space="0" w:color="auto"/>
        <w:bottom w:val="none" w:sz="0" w:space="0" w:color="auto"/>
        <w:right w:val="none" w:sz="0" w:space="0" w:color="auto"/>
      </w:divBdr>
    </w:div>
    <w:div w:id="559436609">
      <w:bodyDiv w:val="1"/>
      <w:marLeft w:val="0"/>
      <w:marRight w:val="0"/>
      <w:marTop w:val="0"/>
      <w:marBottom w:val="0"/>
      <w:divBdr>
        <w:top w:val="none" w:sz="0" w:space="0" w:color="auto"/>
        <w:left w:val="none" w:sz="0" w:space="0" w:color="auto"/>
        <w:bottom w:val="none" w:sz="0" w:space="0" w:color="auto"/>
        <w:right w:val="none" w:sz="0" w:space="0" w:color="auto"/>
      </w:divBdr>
    </w:div>
    <w:div w:id="560137313">
      <w:bodyDiv w:val="1"/>
      <w:marLeft w:val="0"/>
      <w:marRight w:val="0"/>
      <w:marTop w:val="0"/>
      <w:marBottom w:val="0"/>
      <w:divBdr>
        <w:top w:val="none" w:sz="0" w:space="0" w:color="auto"/>
        <w:left w:val="none" w:sz="0" w:space="0" w:color="auto"/>
        <w:bottom w:val="none" w:sz="0" w:space="0" w:color="auto"/>
        <w:right w:val="none" w:sz="0" w:space="0" w:color="auto"/>
      </w:divBdr>
    </w:div>
    <w:div w:id="562790224">
      <w:bodyDiv w:val="1"/>
      <w:marLeft w:val="0"/>
      <w:marRight w:val="0"/>
      <w:marTop w:val="0"/>
      <w:marBottom w:val="0"/>
      <w:divBdr>
        <w:top w:val="none" w:sz="0" w:space="0" w:color="auto"/>
        <w:left w:val="none" w:sz="0" w:space="0" w:color="auto"/>
        <w:bottom w:val="none" w:sz="0" w:space="0" w:color="auto"/>
        <w:right w:val="none" w:sz="0" w:space="0" w:color="auto"/>
      </w:divBdr>
    </w:div>
    <w:div w:id="563223597">
      <w:bodyDiv w:val="1"/>
      <w:marLeft w:val="0"/>
      <w:marRight w:val="0"/>
      <w:marTop w:val="0"/>
      <w:marBottom w:val="0"/>
      <w:divBdr>
        <w:top w:val="none" w:sz="0" w:space="0" w:color="auto"/>
        <w:left w:val="none" w:sz="0" w:space="0" w:color="auto"/>
        <w:bottom w:val="none" w:sz="0" w:space="0" w:color="auto"/>
        <w:right w:val="none" w:sz="0" w:space="0" w:color="auto"/>
      </w:divBdr>
    </w:div>
    <w:div w:id="563567706">
      <w:bodyDiv w:val="1"/>
      <w:marLeft w:val="0"/>
      <w:marRight w:val="0"/>
      <w:marTop w:val="0"/>
      <w:marBottom w:val="0"/>
      <w:divBdr>
        <w:top w:val="none" w:sz="0" w:space="0" w:color="auto"/>
        <w:left w:val="none" w:sz="0" w:space="0" w:color="auto"/>
        <w:bottom w:val="none" w:sz="0" w:space="0" w:color="auto"/>
        <w:right w:val="none" w:sz="0" w:space="0" w:color="auto"/>
      </w:divBdr>
    </w:div>
    <w:div w:id="563762441">
      <w:bodyDiv w:val="1"/>
      <w:marLeft w:val="0"/>
      <w:marRight w:val="0"/>
      <w:marTop w:val="0"/>
      <w:marBottom w:val="0"/>
      <w:divBdr>
        <w:top w:val="none" w:sz="0" w:space="0" w:color="auto"/>
        <w:left w:val="none" w:sz="0" w:space="0" w:color="auto"/>
        <w:bottom w:val="none" w:sz="0" w:space="0" w:color="auto"/>
        <w:right w:val="none" w:sz="0" w:space="0" w:color="auto"/>
      </w:divBdr>
    </w:div>
    <w:div w:id="568737636">
      <w:bodyDiv w:val="1"/>
      <w:marLeft w:val="0"/>
      <w:marRight w:val="0"/>
      <w:marTop w:val="0"/>
      <w:marBottom w:val="0"/>
      <w:divBdr>
        <w:top w:val="none" w:sz="0" w:space="0" w:color="auto"/>
        <w:left w:val="none" w:sz="0" w:space="0" w:color="auto"/>
        <w:bottom w:val="none" w:sz="0" w:space="0" w:color="auto"/>
        <w:right w:val="none" w:sz="0" w:space="0" w:color="auto"/>
      </w:divBdr>
    </w:div>
    <w:div w:id="570038668">
      <w:bodyDiv w:val="1"/>
      <w:marLeft w:val="0"/>
      <w:marRight w:val="0"/>
      <w:marTop w:val="0"/>
      <w:marBottom w:val="0"/>
      <w:divBdr>
        <w:top w:val="none" w:sz="0" w:space="0" w:color="auto"/>
        <w:left w:val="none" w:sz="0" w:space="0" w:color="auto"/>
        <w:bottom w:val="none" w:sz="0" w:space="0" w:color="auto"/>
        <w:right w:val="none" w:sz="0" w:space="0" w:color="auto"/>
      </w:divBdr>
    </w:div>
    <w:div w:id="570849598">
      <w:bodyDiv w:val="1"/>
      <w:marLeft w:val="0"/>
      <w:marRight w:val="0"/>
      <w:marTop w:val="0"/>
      <w:marBottom w:val="0"/>
      <w:divBdr>
        <w:top w:val="none" w:sz="0" w:space="0" w:color="auto"/>
        <w:left w:val="none" w:sz="0" w:space="0" w:color="auto"/>
        <w:bottom w:val="none" w:sz="0" w:space="0" w:color="auto"/>
        <w:right w:val="none" w:sz="0" w:space="0" w:color="auto"/>
      </w:divBdr>
    </w:div>
    <w:div w:id="572351016">
      <w:bodyDiv w:val="1"/>
      <w:marLeft w:val="0"/>
      <w:marRight w:val="0"/>
      <w:marTop w:val="0"/>
      <w:marBottom w:val="0"/>
      <w:divBdr>
        <w:top w:val="none" w:sz="0" w:space="0" w:color="auto"/>
        <w:left w:val="none" w:sz="0" w:space="0" w:color="auto"/>
        <w:bottom w:val="none" w:sz="0" w:space="0" w:color="auto"/>
        <w:right w:val="none" w:sz="0" w:space="0" w:color="auto"/>
      </w:divBdr>
    </w:div>
    <w:div w:id="573005639">
      <w:bodyDiv w:val="1"/>
      <w:marLeft w:val="0"/>
      <w:marRight w:val="0"/>
      <w:marTop w:val="0"/>
      <w:marBottom w:val="0"/>
      <w:divBdr>
        <w:top w:val="none" w:sz="0" w:space="0" w:color="auto"/>
        <w:left w:val="none" w:sz="0" w:space="0" w:color="auto"/>
        <w:bottom w:val="none" w:sz="0" w:space="0" w:color="auto"/>
        <w:right w:val="none" w:sz="0" w:space="0" w:color="auto"/>
      </w:divBdr>
    </w:div>
    <w:div w:id="577404907">
      <w:bodyDiv w:val="1"/>
      <w:marLeft w:val="0"/>
      <w:marRight w:val="0"/>
      <w:marTop w:val="0"/>
      <w:marBottom w:val="0"/>
      <w:divBdr>
        <w:top w:val="none" w:sz="0" w:space="0" w:color="auto"/>
        <w:left w:val="none" w:sz="0" w:space="0" w:color="auto"/>
        <w:bottom w:val="none" w:sz="0" w:space="0" w:color="auto"/>
        <w:right w:val="none" w:sz="0" w:space="0" w:color="auto"/>
      </w:divBdr>
    </w:div>
    <w:div w:id="578096371">
      <w:bodyDiv w:val="1"/>
      <w:marLeft w:val="0"/>
      <w:marRight w:val="0"/>
      <w:marTop w:val="0"/>
      <w:marBottom w:val="0"/>
      <w:divBdr>
        <w:top w:val="none" w:sz="0" w:space="0" w:color="auto"/>
        <w:left w:val="none" w:sz="0" w:space="0" w:color="auto"/>
        <w:bottom w:val="none" w:sz="0" w:space="0" w:color="auto"/>
        <w:right w:val="none" w:sz="0" w:space="0" w:color="auto"/>
      </w:divBdr>
    </w:div>
    <w:div w:id="580873456">
      <w:bodyDiv w:val="1"/>
      <w:marLeft w:val="0"/>
      <w:marRight w:val="0"/>
      <w:marTop w:val="0"/>
      <w:marBottom w:val="0"/>
      <w:divBdr>
        <w:top w:val="none" w:sz="0" w:space="0" w:color="auto"/>
        <w:left w:val="none" w:sz="0" w:space="0" w:color="auto"/>
        <w:bottom w:val="none" w:sz="0" w:space="0" w:color="auto"/>
        <w:right w:val="none" w:sz="0" w:space="0" w:color="auto"/>
      </w:divBdr>
    </w:div>
    <w:div w:id="581111569">
      <w:bodyDiv w:val="1"/>
      <w:marLeft w:val="0"/>
      <w:marRight w:val="0"/>
      <w:marTop w:val="0"/>
      <w:marBottom w:val="0"/>
      <w:divBdr>
        <w:top w:val="none" w:sz="0" w:space="0" w:color="auto"/>
        <w:left w:val="none" w:sz="0" w:space="0" w:color="auto"/>
        <w:bottom w:val="none" w:sz="0" w:space="0" w:color="auto"/>
        <w:right w:val="none" w:sz="0" w:space="0" w:color="auto"/>
      </w:divBdr>
    </w:div>
    <w:div w:id="582883211">
      <w:bodyDiv w:val="1"/>
      <w:marLeft w:val="0"/>
      <w:marRight w:val="0"/>
      <w:marTop w:val="0"/>
      <w:marBottom w:val="0"/>
      <w:divBdr>
        <w:top w:val="none" w:sz="0" w:space="0" w:color="auto"/>
        <w:left w:val="none" w:sz="0" w:space="0" w:color="auto"/>
        <w:bottom w:val="none" w:sz="0" w:space="0" w:color="auto"/>
        <w:right w:val="none" w:sz="0" w:space="0" w:color="auto"/>
      </w:divBdr>
    </w:div>
    <w:div w:id="589119493">
      <w:bodyDiv w:val="1"/>
      <w:marLeft w:val="0"/>
      <w:marRight w:val="0"/>
      <w:marTop w:val="0"/>
      <w:marBottom w:val="0"/>
      <w:divBdr>
        <w:top w:val="none" w:sz="0" w:space="0" w:color="auto"/>
        <w:left w:val="none" w:sz="0" w:space="0" w:color="auto"/>
        <w:bottom w:val="none" w:sz="0" w:space="0" w:color="auto"/>
        <w:right w:val="none" w:sz="0" w:space="0" w:color="auto"/>
      </w:divBdr>
    </w:div>
    <w:div w:id="589239781">
      <w:bodyDiv w:val="1"/>
      <w:marLeft w:val="0"/>
      <w:marRight w:val="0"/>
      <w:marTop w:val="0"/>
      <w:marBottom w:val="0"/>
      <w:divBdr>
        <w:top w:val="none" w:sz="0" w:space="0" w:color="auto"/>
        <w:left w:val="none" w:sz="0" w:space="0" w:color="auto"/>
        <w:bottom w:val="none" w:sz="0" w:space="0" w:color="auto"/>
        <w:right w:val="none" w:sz="0" w:space="0" w:color="auto"/>
      </w:divBdr>
    </w:div>
    <w:div w:id="593780178">
      <w:bodyDiv w:val="1"/>
      <w:marLeft w:val="0"/>
      <w:marRight w:val="0"/>
      <w:marTop w:val="0"/>
      <w:marBottom w:val="0"/>
      <w:divBdr>
        <w:top w:val="none" w:sz="0" w:space="0" w:color="auto"/>
        <w:left w:val="none" w:sz="0" w:space="0" w:color="auto"/>
        <w:bottom w:val="none" w:sz="0" w:space="0" w:color="auto"/>
        <w:right w:val="none" w:sz="0" w:space="0" w:color="auto"/>
      </w:divBdr>
    </w:div>
    <w:div w:id="594486151">
      <w:bodyDiv w:val="1"/>
      <w:marLeft w:val="0"/>
      <w:marRight w:val="0"/>
      <w:marTop w:val="0"/>
      <w:marBottom w:val="0"/>
      <w:divBdr>
        <w:top w:val="none" w:sz="0" w:space="0" w:color="auto"/>
        <w:left w:val="none" w:sz="0" w:space="0" w:color="auto"/>
        <w:bottom w:val="none" w:sz="0" w:space="0" w:color="auto"/>
        <w:right w:val="none" w:sz="0" w:space="0" w:color="auto"/>
      </w:divBdr>
    </w:div>
    <w:div w:id="595361307">
      <w:bodyDiv w:val="1"/>
      <w:marLeft w:val="0"/>
      <w:marRight w:val="0"/>
      <w:marTop w:val="0"/>
      <w:marBottom w:val="0"/>
      <w:divBdr>
        <w:top w:val="none" w:sz="0" w:space="0" w:color="auto"/>
        <w:left w:val="none" w:sz="0" w:space="0" w:color="auto"/>
        <w:bottom w:val="none" w:sz="0" w:space="0" w:color="auto"/>
        <w:right w:val="none" w:sz="0" w:space="0" w:color="auto"/>
      </w:divBdr>
    </w:div>
    <w:div w:id="596443288">
      <w:bodyDiv w:val="1"/>
      <w:marLeft w:val="0"/>
      <w:marRight w:val="0"/>
      <w:marTop w:val="0"/>
      <w:marBottom w:val="0"/>
      <w:divBdr>
        <w:top w:val="none" w:sz="0" w:space="0" w:color="auto"/>
        <w:left w:val="none" w:sz="0" w:space="0" w:color="auto"/>
        <w:bottom w:val="none" w:sz="0" w:space="0" w:color="auto"/>
        <w:right w:val="none" w:sz="0" w:space="0" w:color="auto"/>
      </w:divBdr>
    </w:div>
    <w:div w:id="598870910">
      <w:bodyDiv w:val="1"/>
      <w:marLeft w:val="0"/>
      <w:marRight w:val="0"/>
      <w:marTop w:val="0"/>
      <w:marBottom w:val="0"/>
      <w:divBdr>
        <w:top w:val="none" w:sz="0" w:space="0" w:color="auto"/>
        <w:left w:val="none" w:sz="0" w:space="0" w:color="auto"/>
        <w:bottom w:val="none" w:sz="0" w:space="0" w:color="auto"/>
        <w:right w:val="none" w:sz="0" w:space="0" w:color="auto"/>
      </w:divBdr>
    </w:div>
    <w:div w:id="599534314">
      <w:bodyDiv w:val="1"/>
      <w:marLeft w:val="0"/>
      <w:marRight w:val="0"/>
      <w:marTop w:val="0"/>
      <w:marBottom w:val="0"/>
      <w:divBdr>
        <w:top w:val="none" w:sz="0" w:space="0" w:color="auto"/>
        <w:left w:val="none" w:sz="0" w:space="0" w:color="auto"/>
        <w:bottom w:val="none" w:sz="0" w:space="0" w:color="auto"/>
        <w:right w:val="none" w:sz="0" w:space="0" w:color="auto"/>
      </w:divBdr>
    </w:div>
    <w:div w:id="605236586">
      <w:bodyDiv w:val="1"/>
      <w:marLeft w:val="0"/>
      <w:marRight w:val="0"/>
      <w:marTop w:val="0"/>
      <w:marBottom w:val="0"/>
      <w:divBdr>
        <w:top w:val="none" w:sz="0" w:space="0" w:color="auto"/>
        <w:left w:val="none" w:sz="0" w:space="0" w:color="auto"/>
        <w:bottom w:val="none" w:sz="0" w:space="0" w:color="auto"/>
        <w:right w:val="none" w:sz="0" w:space="0" w:color="auto"/>
      </w:divBdr>
    </w:div>
    <w:div w:id="605768585">
      <w:bodyDiv w:val="1"/>
      <w:marLeft w:val="0"/>
      <w:marRight w:val="0"/>
      <w:marTop w:val="0"/>
      <w:marBottom w:val="0"/>
      <w:divBdr>
        <w:top w:val="none" w:sz="0" w:space="0" w:color="auto"/>
        <w:left w:val="none" w:sz="0" w:space="0" w:color="auto"/>
        <w:bottom w:val="none" w:sz="0" w:space="0" w:color="auto"/>
        <w:right w:val="none" w:sz="0" w:space="0" w:color="auto"/>
      </w:divBdr>
    </w:div>
    <w:div w:id="606816753">
      <w:bodyDiv w:val="1"/>
      <w:marLeft w:val="0"/>
      <w:marRight w:val="0"/>
      <w:marTop w:val="0"/>
      <w:marBottom w:val="0"/>
      <w:divBdr>
        <w:top w:val="none" w:sz="0" w:space="0" w:color="auto"/>
        <w:left w:val="none" w:sz="0" w:space="0" w:color="auto"/>
        <w:bottom w:val="none" w:sz="0" w:space="0" w:color="auto"/>
        <w:right w:val="none" w:sz="0" w:space="0" w:color="auto"/>
      </w:divBdr>
    </w:div>
    <w:div w:id="607467944">
      <w:bodyDiv w:val="1"/>
      <w:marLeft w:val="0"/>
      <w:marRight w:val="0"/>
      <w:marTop w:val="0"/>
      <w:marBottom w:val="0"/>
      <w:divBdr>
        <w:top w:val="none" w:sz="0" w:space="0" w:color="auto"/>
        <w:left w:val="none" w:sz="0" w:space="0" w:color="auto"/>
        <w:bottom w:val="none" w:sz="0" w:space="0" w:color="auto"/>
        <w:right w:val="none" w:sz="0" w:space="0" w:color="auto"/>
      </w:divBdr>
    </w:div>
    <w:div w:id="607469272">
      <w:bodyDiv w:val="1"/>
      <w:marLeft w:val="0"/>
      <w:marRight w:val="0"/>
      <w:marTop w:val="0"/>
      <w:marBottom w:val="0"/>
      <w:divBdr>
        <w:top w:val="none" w:sz="0" w:space="0" w:color="auto"/>
        <w:left w:val="none" w:sz="0" w:space="0" w:color="auto"/>
        <w:bottom w:val="none" w:sz="0" w:space="0" w:color="auto"/>
        <w:right w:val="none" w:sz="0" w:space="0" w:color="auto"/>
      </w:divBdr>
    </w:div>
    <w:div w:id="608585859">
      <w:bodyDiv w:val="1"/>
      <w:marLeft w:val="0"/>
      <w:marRight w:val="0"/>
      <w:marTop w:val="0"/>
      <w:marBottom w:val="0"/>
      <w:divBdr>
        <w:top w:val="none" w:sz="0" w:space="0" w:color="auto"/>
        <w:left w:val="none" w:sz="0" w:space="0" w:color="auto"/>
        <w:bottom w:val="none" w:sz="0" w:space="0" w:color="auto"/>
        <w:right w:val="none" w:sz="0" w:space="0" w:color="auto"/>
      </w:divBdr>
    </w:div>
    <w:div w:id="615020649">
      <w:bodyDiv w:val="1"/>
      <w:marLeft w:val="0"/>
      <w:marRight w:val="0"/>
      <w:marTop w:val="0"/>
      <w:marBottom w:val="0"/>
      <w:divBdr>
        <w:top w:val="none" w:sz="0" w:space="0" w:color="auto"/>
        <w:left w:val="none" w:sz="0" w:space="0" w:color="auto"/>
        <w:bottom w:val="none" w:sz="0" w:space="0" w:color="auto"/>
        <w:right w:val="none" w:sz="0" w:space="0" w:color="auto"/>
      </w:divBdr>
    </w:div>
    <w:div w:id="615722717">
      <w:bodyDiv w:val="1"/>
      <w:marLeft w:val="0"/>
      <w:marRight w:val="0"/>
      <w:marTop w:val="0"/>
      <w:marBottom w:val="0"/>
      <w:divBdr>
        <w:top w:val="none" w:sz="0" w:space="0" w:color="auto"/>
        <w:left w:val="none" w:sz="0" w:space="0" w:color="auto"/>
        <w:bottom w:val="none" w:sz="0" w:space="0" w:color="auto"/>
        <w:right w:val="none" w:sz="0" w:space="0" w:color="auto"/>
      </w:divBdr>
    </w:div>
    <w:div w:id="616254261">
      <w:bodyDiv w:val="1"/>
      <w:marLeft w:val="0"/>
      <w:marRight w:val="0"/>
      <w:marTop w:val="0"/>
      <w:marBottom w:val="0"/>
      <w:divBdr>
        <w:top w:val="none" w:sz="0" w:space="0" w:color="auto"/>
        <w:left w:val="none" w:sz="0" w:space="0" w:color="auto"/>
        <w:bottom w:val="none" w:sz="0" w:space="0" w:color="auto"/>
        <w:right w:val="none" w:sz="0" w:space="0" w:color="auto"/>
      </w:divBdr>
    </w:div>
    <w:div w:id="617834115">
      <w:bodyDiv w:val="1"/>
      <w:marLeft w:val="0"/>
      <w:marRight w:val="0"/>
      <w:marTop w:val="0"/>
      <w:marBottom w:val="0"/>
      <w:divBdr>
        <w:top w:val="none" w:sz="0" w:space="0" w:color="auto"/>
        <w:left w:val="none" w:sz="0" w:space="0" w:color="auto"/>
        <w:bottom w:val="none" w:sz="0" w:space="0" w:color="auto"/>
        <w:right w:val="none" w:sz="0" w:space="0" w:color="auto"/>
      </w:divBdr>
    </w:div>
    <w:div w:id="622540068">
      <w:bodyDiv w:val="1"/>
      <w:marLeft w:val="0"/>
      <w:marRight w:val="0"/>
      <w:marTop w:val="0"/>
      <w:marBottom w:val="0"/>
      <w:divBdr>
        <w:top w:val="none" w:sz="0" w:space="0" w:color="auto"/>
        <w:left w:val="none" w:sz="0" w:space="0" w:color="auto"/>
        <w:bottom w:val="none" w:sz="0" w:space="0" w:color="auto"/>
        <w:right w:val="none" w:sz="0" w:space="0" w:color="auto"/>
      </w:divBdr>
    </w:div>
    <w:div w:id="625082975">
      <w:bodyDiv w:val="1"/>
      <w:marLeft w:val="0"/>
      <w:marRight w:val="0"/>
      <w:marTop w:val="0"/>
      <w:marBottom w:val="0"/>
      <w:divBdr>
        <w:top w:val="none" w:sz="0" w:space="0" w:color="auto"/>
        <w:left w:val="none" w:sz="0" w:space="0" w:color="auto"/>
        <w:bottom w:val="none" w:sz="0" w:space="0" w:color="auto"/>
        <w:right w:val="none" w:sz="0" w:space="0" w:color="auto"/>
      </w:divBdr>
    </w:div>
    <w:div w:id="625282478">
      <w:bodyDiv w:val="1"/>
      <w:marLeft w:val="0"/>
      <w:marRight w:val="0"/>
      <w:marTop w:val="0"/>
      <w:marBottom w:val="0"/>
      <w:divBdr>
        <w:top w:val="none" w:sz="0" w:space="0" w:color="auto"/>
        <w:left w:val="none" w:sz="0" w:space="0" w:color="auto"/>
        <w:bottom w:val="none" w:sz="0" w:space="0" w:color="auto"/>
        <w:right w:val="none" w:sz="0" w:space="0" w:color="auto"/>
      </w:divBdr>
    </w:div>
    <w:div w:id="627275621">
      <w:bodyDiv w:val="1"/>
      <w:marLeft w:val="0"/>
      <w:marRight w:val="0"/>
      <w:marTop w:val="0"/>
      <w:marBottom w:val="0"/>
      <w:divBdr>
        <w:top w:val="none" w:sz="0" w:space="0" w:color="auto"/>
        <w:left w:val="none" w:sz="0" w:space="0" w:color="auto"/>
        <w:bottom w:val="none" w:sz="0" w:space="0" w:color="auto"/>
        <w:right w:val="none" w:sz="0" w:space="0" w:color="auto"/>
      </w:divBdr>
    </w:div>
    <w:div w:id="627319715">
      <w:bodyDiv w:val="1"/>
      <w:marLeft w:val="0"/>
      <w:marRight w:val="0"/>
      <w:marTop w:val="0"/>
      <w:marBottom w:val="0"/>
      <w:divBdr>
        <w:top w:val="none" w:sz="0" w:space="0" w:color="auto"/>
        <w:left w:val="none" w:sz="0" w:space="0" w:color="auto"/>
        <w:bottom w:val="none" w:sz="0" w:space="0" w:color="auto"/>
        <w:right w:val="none" w:sz="0" w:space="0" w:color="auto"/>
      </w:divBdr>
    </w:div>
    <w:div w:id="628247470">
      <w:bodyDiv w:val="1"/>
      <w:marLeft w:val="0"/>
      <w:marRight w:val="0"/>
      <w:marTop w:val="0"/>
      <w:marBottom w:val="0"/>
      <w:divBdr>
        <w:top w:val="none" w:sz="0" w:space="0" w:color="auto"/>
        <w:left w:val="none" w:sz="0" w:space="0" w:color="auto"/>
        <w:bottom w:val="none" w:sz="0" w:space="0" w:color="auto"/>
        <w:right w:val="none" w:sz="0" w:space="0" w:color="auto"/>
      </w:divBdr>
    </w:div>
    <w:div w:id="630134107">
      <w:bodyDiv w:val="1"/>
      <w:marLeft w:val="0"/>
      <w:marRight w:val="0"/>
      <w:marTop w:val="0"/>
      <w:marBottom w:val="0"/>
      <w:divBdr>
        <w:top w:val="none" w:sz="0" w:space="0" w:color="auto"/>
        <w:left w:val="none" w:sz="0" w:space="0" w:color="auto"/>
        <w:bottom w:val="none" w:sz="0" w:space="0" w:color="auto"/>
        <w:right w:val="none" w:sz="0" w:space="0" w:color="auto"/>
      </w:divBdr>
    </w:div>
    <w:div w:id="630745747">
      <w:bodyDiv w:val="1"/>
      <w:marLeft w:val="0"/>
      <w:marRight w:val="0"/>
      <w:marTop w:val="0"/>
      <w:marBottom w:val="0"/>
      <w:divBdr>
        <w:top w:val="none" w:sz="0" w:space="0" w:color="auto"/>
        <w:left w:val="none" w:sz="0" w:space="0" w:color="auto"/>
        <w:bottom w:val="none" w:sz="0" w:space="0" w:color="auto"/>
        <w:right w:val="none" w:sz="0" w:space="0" w:color="auto"/>
      </w:divBdr>
    </w:div>
    <w:div w:id="632296454">
      <w:bodyDiv w:val="1"/>
      <w:marLeft w:val="0"/>
      <w:marRight w:val="0"/>
      <w:marTop w:val="0"/>
      <w:marBottom w:val="0"/>
      <w:divBdr>
        <w:top w:val="none" w:sz="0" w:space="0" w:color="auto"/>
        <w:left w:val="none" w:sz="0" w:space="0" w:color="auto"/>
        <w:bottom w:val="none" w:sz="0" w:space="0" w:color="auto"/>
        <w:right w:val="none" w:sz="0" w:space="0" w:color="auto"/>
      </w:divBdr>
    </w:div>
    <w:div w:id="635255081">
      <w:bodyDiv w:val="1"/>
      <w:marLeft w:val="0"/>
      <w:marRight w:val="0"/>
      <w:marTop w:val="0"/>
      <w:marBottom w:val="0"/>
      <w:divBdr>
        <w:top w:val="none" w:sz="0" w:space="0" w:color="auto"/>
        <w:left w:val="none" w:sz="0" w:space="0" w:color="auto"/>
        <w:bottom w:val="none" w:sz="0" w:space="0" w:color="auto"/>
        <w:right w:val="none" w:sz="0" w:space="0" w:color="auto"/>
      </w:divBdr>
    </w:div>
    <w:div w:id="638800119">
      <w:bodyDiv w:val="1"/>
      <w:marLeft w:val="0"/>
      <w:marRight w:val="0"/>
      <w:marTop w:val="0"/>
      <w:marBottom w:val="0"/>
      <w:divBdr>
        <w:top w:val="none" w:sz="0" w:space="0" w:color="auto"/>
        <w:left w:val="none" w:sz="0" w:space="0" w:color="auto"/>
        <w:bottom w:val="none" w:sz="0" w:space="0" w:color="auto"/>
        <w:right w:val="none" w:sz="0" w:space="0" w:color="auto"/>
      </w:divBdr>
    </w:div>
    <w:div w:id="639261990">
      <w:bodyDiv w:val="1"/>
      <w:marLeft w:val="0"/>
      <w:marRight w:val="0"/>
      <w:marTop w:val="0"/>
      <w:marBottom w:val="0"/>
      <w:divBdr>
        <w:top w:val="none" w:sz="0" w:space="0" w:color="auto"/>
        <w:left w:val="none" w:sz="0" w:space="0" w:color="auto"/>
        <w:bottom w:val="none" w:sz="0" w:space="0" w:color="auto"/>
        <w:right w:val="none" w:sz="0" w:space="0" w:color="auto"/>
      </w:divBdr>
    </w:div>
    <w:div w:id="643511010">
      <w:bodyDiv w:val="1"/>
      <w:marLeft w:val="0"/>
      <w:marRight w:val="0"/>
      <w:marTop w:val="0"/>
      <w:marBottom w:val="0"/>
      <w:divBdr>
        <w:top w:val="none" w:sz="0" w:space="0" w:color="auto"/>
        <w:left w:val="none" w:sz="0" w:space="0" w:color="auto"/>
        <w:bottom w:val="none" w:sz="0" w:space="0" w:color="auto"/>
        <w:right w:val="none" w:sz="0" w:space="0" w:color="auto"/>
      </w:divBdr>
    </w:div>
    <w:div w:id="644045765">
      <w:bodyDiv w:val="1"/>
      <w:marLeft w:val="0"/>
      <w:marRight w:val="0"/>
      <w:marTop w:val="0"/>
      <w:marBottom w:val="0"/>
      <w:divBdr>
        <w:top w:val="none" w:sz="0" w:space="0" w:color="auto"/>
        <w:left w:val="none" w:sz="0" w:space="0" w:color="auto"/>
        <w:bottom w:val="none" w:sz="0" w:space="0" w:color="auto"/>
        <w:right w:val="none" w:sz="0" w:space="0" w:color="auto"/>
      </w:divBdr>
    </w:div>
    <w:div w:id="646083043">
      <w:bodyDiv w:val="1"/>
      <w:marLeft w:val="0"/>
      <w:marRight w:val="0"/>
      <w:marTop w:val="0"/>
      <w:marBottom w:val="0"/>
      <w:divBdr>
        <w:top w:val="none" w:sz="0" w:space="0" w:color="auto"/>
        <w:left w:val="none" w:sz="0" w:space="0" w:color="auto"/>
        <w:bottom w:val="none" w:sz="0" w:space="0" w:color="auto"/>
        <w:right w:val="none" w:sz="0" w:space="0" w:color="auto"/>
      </w:divBdr>
    </w:div>
    <w:div w:id="647631481">
      <w:bodyDiv w:val="1"/>
      <w:marLeft w:val="0"/>
      <w:marRight w:val="0"/>
      <w:marTop w:val="0"/>
      <w:marBottom w:val="0"/>
      <w:divBdr>
        <w:top w:val="none" w:sz="0" w:space="0" w:color="auto"/>
        <w:left w:val="none" w:sz="0" w:space="0" w:color="auto"/>
        <w:bottom w:val="none" w:sz="0" w:space="0" w:color="auto"/>
        <w:right w:val="none" w:sz="0" w:space="0" w:color="auto"/>
      </w:divBdr>
    </w:div>
    <w:div w:id="648826726">
      <w:bodyDiv w:val="1"/>
      <w:marLeft w:val="0"/>
      <w:marRight w:val="0"/>
      <w:marTop w:val="0"/>
      <w:marBottom w:val="0"/>
      <w:divBdr>
        <w:top w:val="none" w:sz="0" w:space="0" w:color="auto"/>
        <w:left w:val="none" w:sz="0" w:space="0" w:color="auto"/>
        <w:bottom w:val="none" w:sz="0" w:space="0" w:color="auto"/>
        <w:right w:val="none" w:sz="0" w:space="0" w:color="auto"/>
      </w:divBdr>
    </w:div>
    <w:div w:id="649095481">
      <w:bodyDiv w:val="1"/>
      <w:marLeft w:val="0"/>
      <w:marRight w:val="0"/>
      <w:marTop w:val="0"/>
      <w:marBottom w:val="0"/>
      <w:divBdr>
        <w:top w:val="none" w:sz="0" w:space="0" w:color="auto"/>
        <w:left w:val="none" w:sz="0" w:space="0" w:color="auto"/>
        <w:bottom w:val="none" w:sz="0" w:space="0" w:color="auto"/>
        <w:right w:val="none" w:sz="0" w:space="0" w:color="auto"/>
      </w:divBdr>
    </w:div>
    <w:div w:id="651953976">
      <w:bodyDiv w:val="1"/>
      <w:marLeft w:val="0"/>
      <w:marRight w:val="0"/>
      <w:marTop w:val="0"/>
      <w:marBottom w:val="0"/>
      <w:divBdr>
        <w:top w:val="none" w:sz="0" w:space="0" w:color="auto"/>
        <w:left w:val="none" w:sz="0" w:space="0" w:color="auto"/>
        <w:bottom w:val="none" w:sz="0" w:space="0" w:color="auto"/>
        <w:right w:val="none" w:sz="0" w:space="0" w:color="auto"/>
      </w:divBdr>
    </w:div>
    <w:div w:id="652493132">
      <w:bodyDiv w:val="1"/>
      <w:marLeft w:val="0"/>
      <w:marRight w:val="0"/>
      <w:marTop w:val="0"/>
      <w:marBottom w:val="0"/>
      <w:divBdr>
        <w:top w:val="none" w:sz="0" w:space="0" w:color="auto"/>
        <w:left w:val="none" w:sz="0" w:space="0" w:color="auto"/>
        <w:bottom w:val="none" w:sz="0" w:space="0" w:color="auto"/>
        <w:right w:val="none" w:sz="0" w:space="0" w:color="auto"/>
      </w:divBdr>
    </w:div>
    <w:div w:id="652951776">
      <w:bodyDiv w:val="1"/>
      <w:marLeft w:val="0"/>
      <w:marRight w:val="0"/>
      <w:marTop w:val="0"/>
      <w:marBottom w:val="0"/>
      <w:divBdr>
        <w:top w:val="none" w:sz="0" w:space="0" w:color="auto"/>
        <w:left w:val="none" w:sz="0" w:space="0" w:color="auto"/>
        <w:bottom w:val="none" w:sz="0" w:space="0" w:color="auto"/>
        <w:right w:val="none" w:sz="0" w:space="0" w:color="auto"/>
      </w:divBdr>
    </w:div>
    <w:div w:id="653606376">
      <w:bodyDiv w:val="1"/>
      <w:marLeft w:val="0"/>
      <w:marRight w:val="0"/>
      <w:marTop w:val="0"/>
      <w:marBottom w:val="0"/>
      <w:divBdr>
        <w:top w:val="none" w:sz="0" w:space="0" w:color="auto"/>
        <w:left w:val="none" w:sz="0" w:space="0" w:color="auto"/>
        <w:bottom w:val="none" w:sz="0" w:space="0" w:color="auto"/>
        <w:right w:val="none" w:sz="0" w:space="0" w:color="auto"/>
      </w:divBdr>
    </w:div>
    <w:div w:id="653949184">
      <w:bodyDiv w:val="1"/>
      <w:marLeft w:val="0"/>
      <w:marRight w:val="0"/>
      <w:marTop w:val="0"/>
      <w:marBottom w:val="0"/>
      <w:divBdr>
        <w:top w:val="none" w:sz="0" w:space="0" w:color="auto"/>
        <w:left w:val="none" w:sz="0" w:space="0" w:color="auto"/>
        <w:bottom w:val="none" w:sz="0" w:space="0" w:color="auto"/>
        <w:right w:val="none" w:sz="0" w:space="0" w:color="auto"/>
      </w:divBdr>
    </w:div>
    <w:div w:id="656693227">
      <w:bodyDiv w:val="1"/>
      <w:marLeft w:val="0"/>
      <w:marRight w:val="0"/>
      <w:marTop w:val="0"/>
      <w:marBottom w:val="0"/>
      <w:divBdr>
        <w:top w:val="none" w:sz="0" w:space="0" w:color="auto"/>
        <w:left w:val="none" w:sz="0" w:space="0" w:color="auto"/>
        <w:bottom w:val="none" w:sz="0" w:space="0" w:color="auto"/>
        <w:right w:val="none" w:sz="0" w:space="0" w:color="auto"/>
      </w:divBdr>
    </w:div>
    <w:div w:id="657422086">
      <w:bodyDiv w:val="1"/>
      <w:marLeft w:val="0"/>
      <w:marRight w:val="0"/>
      <w:marTop w:val="0"/>
      <w:marBottom w:val="0"/>
      <w:divBdr>
        <w:top w:val="none" w:sz="0" w:space="0" w:color="auto"/>
        <w:left w:val="none" w:sz="0" w:space="0" w:color="auto"/>
        <w:bottom w:val="none" w:sz="0" w:space="0" w:color="auto"/>
        <w:right w:val="none" w:sz="0" w:space="0" w:color="auto"/>
      </w:divBdr>
    </w:div>
    <w:div w:id="660618986">
      <w:bodyDiv w:val="1"/>
      <w:marLeft w:val="0"/>
      <w:marRight w:val="0"/>
      <w:marTop w:val="0"/>
      <w:marBottom w:val="0"/>
      <w:divBdr>
        <w:top w:val="none" w:sz="0" w:space="0" w:color="auto"/>
        <w:left w:val="none" w:sz="0" w:space="0" w:color="auto"/>
        <w:bottom w:val="none" w:sz="0" w:space="0" w:color="auto"/>
        <w:right w:val="none" w:sz="0" w:space="0" w:color="auto"/>
      </w:divBdr>
    </w:div>
    <w:div w:id="660934270">
      <w:bodyDiv w:val="1"/>
      <w:marLeft w:val="0"/>
      <w:marRight w:val="0"/>
      <w:marTop w:val="0"/>
      <w:marBottom w:val="0"/>
      <w:divBdr>
        <w:top w:val="none" w:sz="0" w:space="0" w:color="auto"/>
        <w:left w:val="none" w:sz="0" w:space="0" w:color="auto"/>
        <w:bottom w:val="none" w:sz="0" w:space="0" w:color="auto"/>
        <w:right w:val="none" w:sz="0" w:space="0" w:color="auto"/>
      </w:divBdr>
    </w:div>
    <w:div w:id="661473571">
      <w:bodyDiv w:val="1"/>
      <w:marLeft w:val="0"/>
      <w:marRight w:val="0"/>
      <w:marTop w:val="0"/>
      <w:marBottom w:val="0"/>
      <w:divBdr>
        <w:top w:val="none" w:sz="0" w:space="0" w:color="auto"/>
        <w:left w:val="none" w:sz="0" w:space="0" w:color="auto"/>
        <w:bottom w:val="none" w:sz="0" w:space="0" w:color="auto"/>
        <w:right w:val="none" w:sz="0" w:space="0" w:color="auto"/>
      </w:divBdr>
    </w:div>
    <w:div w:id="664935483">
      <w:bodyDiv w:val="1"/>
      <w:marLeft w:val="0"/>
      <w:marRight w:val="0"/>
      <w:marTop w:val="0"/>
      <w:marBottom w:val="0"/>
      <w:divBdr>
        <w:top w:val="none" w:sz="0" w:space="0" w:color="auto"/>
        <w:left w:val="none" w:sz="0" w:space="0" w:color="auto"/>
        <w:bottom w:val="none" w:sz="0" w:space="0" w:color="auto"/>
        <w:right w:val="none" w:sz="0" w:space="0" w:color="auto"/>
      </w:divBdr>
    </w:div>
    <w:div w:id="666907780">
      <w:bodyDiv w:val="1"/>
      <w:marLeft w:val="0"/>
      <w:marRight w:val="0"/>
      <w:marTop w:val="0"/>
      <w:marBottom w:val="0"/>
      <w:divBdr>
        <w:top w:val="none" w:sz="0" w:space="0" w:color="auto"/>
        <w:left w:val="none" w:sz="0" w:space="0" w:color="auto"/>
        <w:bottom w:val="none" w:sz="0" w:space="0" w:color="auto"/>
        <w:right w:val="none" w:sz="0" w:space="0" w:color="auto"/>
      </w:divBdr>
    </w:div>
    <w:div w:id="667055387">
      <w:bodyDiv w:val="1"/>
      <w:marLeft w:val="0"/>
      <w:marRight w:val="0"/>
      <w:marTop w:val="0"/>
      <w:marBottom w:val="0"/>
      <w:divBdr>
        <w:top w:val="none" w:sz="0" w:space="0" w:color="auto"/>
        <w:left w:val="none" w:sz="0" w:space="0" w:color="auto"/>
        <w:bottom w:val="none" w:sz="0" w:space="0" w:color="auto"/>
        <w:right w:val="none" w:sz="0" w:space="0" w:color="auto"/>
      </w:divBdr>
    </w:div>
    <w:div w:id="673461195">
      <w:bodyDiv w:val="1"/>
      <w:marLeft w:val="0"/>
      <w:marRight w:val="0"/>
      <w:marTop w:val="0"/>
      <w:marBottom w:val="0"/>
      <w:divBdr>
        <w:top w:val="none" w:sz="0" w:space="0" w:color="auto"/>
        <w:left w:val="none" w:sz="0" w:space="0" w:color="auto"/>
        <w:bottom w:val="none" w:sz="0" w:space="0" w:color="auto"/>
        <w:right w:val="none" w:sz="0" w:space="0" w:color="auto"/>
      </w:divBdr>
    </w:div>
    <w:div w:id="681207705">
      <w:bodyDiv w:val="1"/>
      <w:marLeft w:val="0"/>
      <w:marRight w:val="0"/>
      <w:marTop w:val="0"/>
      <w:marBottom w:val="0"/>
      <w:divBdr>
        <w:top w:val="none" w:sz="0" w:space="0" w:color="auto"/>
        <w:left w:val="none" w:sz="0" w:space="0" w:color="auto"/>
        <w:bottom w:val="none" w:sz="0" w:space="0" w:color="auto"/>
        <w:right w:val="none" w:sz="0" w:space="0" w:color="auto"/>
      </w:divBdr>
    </w:div>
    <w:div w:id="681274029">
      <w:bodyDiv w:val="1"/>
      <w:marLeft w:val="0"/>
      <w:marRight w:val="0"/>
      <w:marTop w:val="0"/>
      <w:marBottom w:val="0"/>
      <w:divBdr>
        <w:top w:val="none" w:sz="0" w:space="0" w:color="auto"/>
        <w:left w:val="none" w:sz="0" w:space="0" w:color="auto"/>
        <w:bottom w:val="none" w:sz="0" w:space="0" w:color="auto"/>
        <w:right w:val="none" w:sz="0" w:space="0" w:color="auto"/>
      </w:divBdr>
    </w:div>
    <w:div w:id="685180036">
      <w:bodyDiv w:val="1"/>
      <w:marLeft w:val="0"/>
      <w:marRight w:val="0"/>
      <w:marTop w:val="0"/>
      <w:marBottom w:val="0"/>
      <w:divBdr>
        <w:top w:val="none" w:sz="0" w:space="0" w:color="auto"/>
        <w:left w:val="none" w:sz="0" w:space="0" w:color="auto"/>
        <w:bottom w:val="none" w:sz="0" w:space="0" w:color="auto"/>
        <w:right w:val="none" w:sz="0" w:space="0" w:color="auto"/>
      </w:divBdr>
    </w:div>
    <w:div w:id="686561719">
      <w:bodyDiv w:val="1"/>
      <w:marLeft w:val="0"/>
      <w:marRight w:val="0"/>
      <w:marTop w:val="0"/>
      <w:marBottom w:val="0"/>
      <w:divBdr>
        <w:top w:val="none" w:sz="0" w:space="0" w:color="auto"/>
        <w:left w:val="none" w:sz="0" w:space="0" w:color="auto"/>
        <w:bottom w:val="none" w:sz="0" w:space="0" w:color="auto"/>
        <w:right w:val="none" w:sz="0" w:space="0" w:color="auto"/>
      </w:divBdr>
    </w:div>
    <w:div w:id="688022612">
      <w:bodyDiv w:val="1"/>
      <w:marLeft w:val="0"/>
      <w:marRight w:val="0"/>
      <w:marTop w:val="0"/>
      <w:marBottom w:val="0"/>
      <w:divBdr>
        <w:top w:val="none" w:sz="0" w:space="0" w:color="auto"/>
        <w:left w:val="none" w:sz="0" w:space="0" w:color="auto"/>
        <w:bottom w:val="none" w:sz="0" w:space="0" w:color="auto"/>
        <w:right w:val="none" w:sz="0" w:space="0" w:color="auto"/>
      </w:divBdr>
    </w:div>
    <w:div w:id="688067068">
      <w:bodyDiv w:val="1"/>
      <w:marLeft w:val="0"/>
      <w:marRight w:val="0"/>
      <w:marTop w:val="0"/>
      <w:marBottom w:val="0"/>
      <w:divBdr>
        <w:top w:val="none" w:sz="0" w:space="0" w:color="auto"/>
        <w:left w:val="none" w:sz="0" w:space="0" w:color="auto"/>
        <w:bottom w:val="none" w:sz="0" w:space="0" w:color="auto"/>
        <w:right w:val="none" w:sz="0" w:space="0" w:color="auto"/>
      </w:divBdr>
    </w:div>
    <w:div w:id="688876449">
      <w:bodyDiv w:val="1"/>
      <w:marLeft w:val="0"/>
      <w:marRight w:val="0"/>
      <w:marTop w:val="0"/>
      <w:marBottom w:val="0"/>
      <w:divBdr>
        <w:top w:val="none" w:sz="0" w:space="0" w:color="auto"/>
        <w:left w:val="none" w:sz="0" w:space="0" w:color="auto"/>
        <w:bottom w:val="none" w:sz="0" w:space="0" w:color="auto"/>
        <w:right w:val="none" w:sz="0" w:space="0" w:color="auto"/>
      </w:divBdr>
    </w:div>
    <w:div w:id="689914769">
      <w:bodyDiv w:val="1"/>
      <w:marLeft w:val="0"/>
      <w:marRight w:val="0"/>
      <w:marTop w:val="0"/>
      <w:marBottom w:val="0"/>
      <w:divBdr>
        <w:top w:val="none" w:sz="0" w:space="0" w:color="auto"/>
        <w:left w:val="none" w:sz="0" w:space="0" w:color="auto"/>
        <w:bottom w:val="none" w:sz="0" w:space="0" w:color="auto"/>
        <w:right w:val="none" w:sz="0" w:space="0" w:color="auto"/>
      </w:divBdr>
    </w:div>
    <w:div w:id="691416750">
      <w:bodyDiv w:val="1"/>
      <w:marLeft w:val="0"/>
      <w:marRight w:val="0"/>
      <w:marTop w:val="0"/>
      <w:marBottom w:val="0"/>
      <w:divBdr>
        <w:top w:val="none" w:sz="0" w:space="0" w:color="auto"/>
        <w:left w:val="none" w:sz="0" w:space="0" w:color="auto"/>
        <w:bottom w:val="none" w:sz="0" w:space="0" w:color="auto"/>
        <w:right w:val="none" w:sz="0" w:space="0" w:color="auto"/>
      </w:divBdr>
    </w:div>
    <w:div w:id="691496968">
      <w:bodyDiv w:val="1"/>
      <w:marLeft w:val="0"/>
      <w:marRight w:val="0"/>
      <w:marTop w:val="0"/>
      <w:marBottom w:val="0"/>
      <w:divBdr>
        <w:top w:val="none" w:sz="0" w:space="0" w:color="auto"/>
        <w:left w:val="none" w:sz="0" w:space="0" w:color="auto"/>
        <w:bottom w:val="none" w:sz="0" w:space="0" w:color="auto"/>
        <w:right w:val="none" w:sz="0" w:space="0" w:color="auto"/>
      </w:divBdr>
    </w:div>
    <w:div w:id="693189829">
      <w:bodyDiv w:val="1"/>
      <w:marLeft w:val="0"/>
      <w:marRight w:val="0"/>
      <w:marTop w:val="0"/>
      <w:marBottom w:val="0"/>
      <w:divBdr>
        <w:top w:val="none" w:sz="0" w:space="0" w:color="auto"/>
        <w:left w:val="none" w:sz="0" w:space="0" w:color="auto"/>
        <w:bottom w:val="none" w:sz="0" w:space="0" w:color="auto"/>
        <w:right w:val="none" w:sz="0" w:space="0" w:color="auto"/>
      </w:divBdr>
    </w:div>
    <w:div w:id="693851207">
      <w:bodyDiv w:val="1"/>
      <w:marLeft w:val="0"/>
      <w:marRight w:val="0"/>
      <w:marTop w:val="0"/>
      <w:marBottom w:val="0"/>
      <w:divBdr>
        <w:top w:val="none" w:sz="0" w:space="0" w:color="auto"/>
        <w:left w:val="none" w:sz="0" w:space="0" w:color="auto"/>
        <w:bottom w:val="none" w:sz="0" w:space="0" w:color="auto"/>
        <w:right w:val="none" w:sz="0" w:space="0" w:color="auto"/>
      </w:divBdr>
    </w:div>
    <w:div w:id="693967831">
      <w:bodyDiv w:val="1"/>
      <w:marLeft w:val="0"/>
      <w:marRight w:val="0"/>
      <w:marTop w:val="0"/>
      <w:marBottom w:val="0"/>
      <w:divBdr>
        <w:top w:val="none" w:sz="0" w:space="0" w:color="auto"/>
        <w:left w:val="none" w:sz="0" w:space="0" w:color="auto"/>
        <w:bottom w:val="none" w:sz="0" w:space="0" w:color="auto"/>
        <w:right w:val="none" w:sz="0" w:space="0" w:color="auto"/>
      </w:divBdr>
    </w:div>
    <w:div w:id="694313268">
      <w:bodyDiv w:val="1"/>
      <w:marLeft w:val="0"/>
      <w:marRight w:val="0"/>
      <w:marTop w:val="0"/>
      <w:marBottom w:val="0"/>
      <w:divBdr>
        <w:top w:val="none" w:sz="0" w:space="0" w:color="auto"/>
        <w:left w:val="none" w:sz="0" w:space="0" w:color="auto"/>
        <w:bottom w:val="none" w:sz="0" w:space="0" w:color="auto"/>
        <w:right w:val="none" w:sz="0" w:space="0" w:color="auto"/>
      </w:divBdr>
    </w:div>
    <w:div w:id="694889467">
      <w:bodyDiv w:val="1"/>
      <w:marLeft w:val="0"/>
      <w:marRight w:val="0"/>
      <w:marTop w:val="0"/>
      <w:marBottom w:val="0"/>
      <w:divBdr>
        <w:top w:val="none" w:sz="0" w:space="0" w:color="auto"/>
        <w:left w:val="none" w:sz="0" w:space="0" w:color="auto"/>
        <w:bottom w:val="none" w:sz="0" w:space="0" w:color="auto"/>
        <w:right w:val="none" w:sz="0" w:space="0" w:color="auto"/>
      </w:divBdr>
    </w:div>
    <w:div w:id="696463091">
      <w:bodyDiv w:val="1"/>
      <w:marLeft w:val="0"/>
      <w:marRight w:val="0"/>
      <w:marTop w:val="0"/>
      <w:marBottom w:val="0"/>
      <w:divBdr>
        <w:top w:val="none" w:sz="0" w:space="0" w:color="auto"/>
        <w:left w:val="none" w:sz="0" w:space="0" w:color="auto"/>
        <w:bottom w:val="none" w:sz="0" w:space="0" w:color="auto"/>
        <w:right w:val="none" w:sz="0" w:space="0" w:color="auto"/>
      </w:divBdr>
    </w:div>
    <w:div w:id="698166667">
      <w:bodyDiv w:val="1"/>
      <w:marLeft w:val="0"/>
      <w:marRight w:val="0"/>
      <w:marTop w:val="0"/>
      <w:marBottom w:val="0"/>
      <w:divBdr>
        <w:top w:val="none" w:sz="0" w:space="0" w:color="auto"/>
        <w:left w:val="none" w:sz="0" w:space="0" w:color="auto"/>
        <w:bottom w:val="none" w:sz="0" w:space="0" w:color="auto"/>
        <w:right w:val="none" w:sz="0" w:space="0" w:color="auto"/>
      </w:divBdr>
    </w:div>
    <w:div w:id="701588276">
      <w:bodyDiv w:val="1"/>
      <w:marLeft w:val="0"/>
      <w:marRight w:val="0"/>
      <w:marTop w:val="0"/>
      <w:marBottom w:val="0"/>
      <w:divBdr>
        <w:top w:val="none" w:sz="0" w:space="0" w:color="auto"/>
        <w:left w:val="none" w:sz="0" w:space="0" w:color="auto"/>
        <w:bottom w:val="none" w:sz="0" w:space="0" w:color="auto"/>
        <w:right w:val="none" w:sz="0" w:space="0" w:color="auto"/>
      </w:divBdr>
    </w:div>
    <w:div w:id="703289303">
      <w:bodyDiv w:val="1"/>
      <w:marLeft w:val="0"/>
      <w:marRight w:val="0"/>
      <w:marTop w:val="0"/>
      <w:marBottom w:val="0"/>
      <w:divBdr>
        <w:top w:val="none" w:sz="0" w:space="0" w:color="auto"/>
        <w:left w:val="none" w:sz="0" w:space="0" w:color="auto"/>
        <w:bottom w:val="none" w:sz="0" w:space="0" w:color="auto"/>
        <w:right w:val="none" w:sz="0" w:space="0" w:color="auto"/>
      </w:divBdr>
    </w:div>
    <w:div w:id="708535533">
      <w:bodyDiv w:val="1"/>
      <w:marLeft w:val="0"/>
      <w:marRight w:val="0"/>
      <w:marTop w:val="0"/>
      <w:marBottom w:val="0"/>
      <w:divBdr>
        <w:top w:val="none" w:sz="0" w:space="0" w:color="auto"/>
        <w:left w:val="none" w:sz="0" w:space="0" w:color="auto"/>
        <w:bottom w:val="none" w:sz="0" w:space="0" w:color="auto"/>
        <w:right w:val="none" w:sz="0" w:space="0" w:color="auto"/>
      </w:divBdr>
    </w:div>
    <w:div w:id="708844673">
      <w:bodyDiv w:val="1"/>
      <w:marLeft w:val="0"/>
      <w:marRight w:val="0"/>
      <w:marTop w:val="0"/>
      <w:marBottom w:val="0"/>
      <w:divBdr>
        <w:top w:val="none" w:sz="0" w:space="0" w:color="auto"/>
        <w:left w:val="none" w:sz="0" w:space="0" w:color="auto"/>
        <w:bottom w:val="none" w:sz="0" w:space="0" w:color="auto"/>
        <w:right w:val="none" w:sz="0" w:space="0" w:color="auto"/>
      </w:divBdr>
    </w:div>
    <w:div w:id="709112691">
      <w:bodyDiv w:val="1"/>
      <w:marLeft w:val="0"/>
      <w:marRight w:val="0"/>
      <w:marTop w:val="0"/>
      <w:marBottom w:val="0"/>
      <w:divBdr>
        <w:top w:val="none" w:sz="0" w:space="0" w:color="auto"/>
        <w:left w:val="none" w:sz="0" w:space="0" w:color="auto"/>
        <w:bottom w:val="none" w:sz="0" w:space="0" w:color="auto"/>
        <w:right w:val="none" w:sz="0" w:space="0" w:color="auto"/>
      </w:divBdr>
    </w:div>
    <w:div w:id="712463141">
      <w:bodyDiv w:val="1"/>
      <w:marLeft w:val="0"/>
      <w:marRight w:val="0"/>
      <w:marTop w:val="0"/>
      <w:marBottom w:val="0"/>
      <w:divBdr>
        <w:top w:val="none" w:sz="0" w:space="0" w:color="auto"/>
        <w:left w:val="none" w:sz="0" w:space="0" w:color="auto"/>
        <w:bottom w:val="none" w:sz="0" w:space="0" w:color="auto"/>
        <w:right w:val="none" w:sz="0" w:space="0" w:color="auto"/>
      </w:divBdr>
    </w:div>
    <w:div w:id="712770011">
      <w:bodyDiv w:val="1"/>
      <w:marLeft w:val="0"/>
      <w:marRight w:val="0"/>
      <w:marTop w:val="0"/>
      <w:marBottom w:val="0"/>
      <w:divBdr>
        <w:top w:val="none" w:sz="0" w:space="0" w:color="auto"/>
        <w:left w:val="none" w:sz="0" w:space="0" w:color="auto"/>
        <w:bottom w:val="none" w:sz="0" w:space="0" w:color="auto"/>
        <w:right w:val="none" w:sz="0" w:space="0" w:color="auto"/>
      </w:divBdr>
    </w:div>
    <w:div w:id="714234642">
      <w:bodyDiv w:val="1"/>
      <w:marLeft w:val="0"/>
      <w:marRight w:val="0"/>
      <w:marTop w:val="0"/>
      <w:marBottom w:val="0"/>
      <w:divBdr>
        <w:top w:val="none" w:sz="0" w:space="0" w:color="auto"/>
        <w:left w:val="none" w:sz="0" w:space="0" w:color="auto"/>
        <w:bottom w:val="none" w:sz="0" w:space="0" w:color="auto"/>
        <w:right w:val="none" w:sz="0" w:space="0" w:color="auto"/>
      </w:divBdr>
    </w:div>
    <w:div w:id="715739277">
      <w:bodyDiv w:val="1"/>
      <w:marLeft w:val="0"/>
      <w:marRight w:val="0"/>
      <w:marTop w:val="0"/>
      <w:marBottom w:val="0"/>
      <w:divBdr>
        <w:top w:val="none" w:sz="0" w:space="0" w:color="auto"/>
        <w:left w:val="none" w:sz="0" w:space="0" w:color="auto"/>
        <w:bottom w:val="none" w:sz="0" w:space="0" w:color="auto"/>
        <w:right w:val="none" w:sz="0" w:space="0" w:color="auto"/>
      </w:divBdr>
    </w:div>
    <w:div w:id="719323248">
      <w:bodyDiv w:val="1"/>
      <w:marLeft w:val="0"/>
      <w:marRight w:val="0"/>
      <w:marTop w:val="0"/>
      <w:marBottom w:val="0"/>
      <w:divBdr>
        <w:top w:val="none" w:sz="0" w:space="0" w:color="auto"/>
        <w:left w:val="none" w:sz="0" w:space="0" w:color="auto"/>
        <w:bottom w:val="none" w:sz="0" w:space="0" w:color="auto"/>
        <w:right w:val="none" w:sz="0" w:space="0" w:color="auto"/>
      </w:divBdr>
    </w:div>
    <w:div w:id="720128792">
      <w:bodyDiv w:val="1"/>
      <w:marLeft w:val="0"/>
      <w:marRight w:val="0"/>
      <w:marTop w:val="0"/>
      <w:marBottom w:val="0"/>
      <w:divBdr>
        <w:top w:val="none" w:sz="0" w:space="0" w:color="auto"/>
        <w:left w:val="none" w:sz="0" w:space="0" w:color="auto"/>
        <w:bottom w:val="none" w:sz="0" w:space="0" w:color="auto"/>
        <w:right w:val="none" w:sz="0" w:space="0" w:color="auto"/>
      </w:divBdr>
    </w:div>
    <w:div w:id="722025360">
      <w:bodyDiv w:val="1"/>
      <w:marLeft w:val="0"/>
      <w:marRight w:val="0"/>
      <w:marTop w:val="0"/>
      <w:marBottom w:val="0"/>
      <w:divBdr>
        <w:top w:val="none" w:sz="0" w:space="0" w:color="auto"/>
        <w:left w:val="none" w:sz="0" w:space="0" w:color="auto"/>
        <w:bottom w:val="none" w:sz="0" w:space="0" w:color="auto"/>
        <w:right w:val="none" w:sz="0" w:space="0" w:color="auto"/>
      </w:divBdr>
    </w:div>
    <w:div w:id="722171640">
      <w:bodyDiv w:val="1"/>
      <w:marLeft w:val="0"/>
      <w:marRight w:val="0"/>
      <w:marTop w:val="0"/>
      <w:marBottom w:val="0"/>
      <w:divBdr>
        <w:top w:val="none" w:sz="0" w:space="0" w:color="auto"/>
        <w:left w:val="none" w:sz="0" w:space="0" w:color="auto"/>
        <w:bottom w:val="none" w:sz="0" w:space="0" w:color="auto"/>
        <w:right w:val="none" w:sz="0" w:space="0" w:color="auto"/>
      </w:divBdr>
    </w:div>
    <w:div w:id="722363830">
      <w:bodyDiv w:val="1"/>
      <w:marLeft w:val="0"/>
      <w:marRight w:val="0"/>
      <w:marTop w:val="0"/>
      <w:marBottom w:val="0"/>
      <w:divBdr>
        <w:top w:val="none" w:sz="0" w:space="0" w:color="auto"/>
        <w:left w:val="none" w:sz="0" w:space="0" w:color="auto"/>
        <w:bottom w:val="none" w:sz="0" w:space="0" w:color="auto"/>
        <w:right w:val="none" w:sz="0" w:space="0" w:color="auto"/>
      </w:divBdr>
    </w:div>
    <w:div w:id="724567957">
      <w:bodyDiv w:val="1"/>
      <w:marLeft w:val="0"/>
      <w:marRight w:val="0"/>
      <w:marTop w:val="0"/>
      <w:marBottom w:val="0"/>
      <w:divBdr>
        <w:top w:val="none" w:sz="0" w:space="0" w:color="auto"/>
        <w:left w:val="none" w:sz="0" w:space="0" w:color="auto"/>
        <w:bottom w:val="none" w:sz="0" w:space="0" w:color="auto"/>
        <w:right w:val="none" w:sz="0" w:space="0" w:color="auto"/>
      </w:divBdr>
    </w:div>
    <w:div w:id="725688997">
      <w:bodyDiv w:val="1"/>
      <w:marLeft w:val="0"/>
      <w:marRight w:val="0"/>
      <w:marTop w:val="0"/>
      <w:marBottom w:val="0"/>
      <w:divBdr>
        <w:top w:val="none" w:sz="0" w:space="0" w:color="auto"/>
        <w:left w:val="none" w:sz="0" w:space="0" w:color="auto"/>
        <w:bottom w:val="none" w:sz="0" w:space="0" w:color="auto"/>
        <w:right w:val="none" w:sz="0" w:space="0" w:color="auto"/>
      </w:divBdr>
    </w:div>
    <w:div w:id="727725422">
      <w:bodyDiv w:val="1"/>
      <w:marLeft w:val="0"/>
      <w:marRight w:val="0"/>
      <w:marTop w:val="0"/>
      <w:marBottom w:val="0"/>
      <w:divBdr>
        <w:top w:val="none" w:sz="0" w:space="0" w:color="auto"/>
        <w:left w:val="none" w:sz="0" w:space="0" w:color="auto"/>
        <w:bottom w:val="none" w:sz="0" w:space="0" w:color="auto"/>
        <w:right w:val="none" w:sz="0" w:space="0" w:color="auto"/>
      </w:divBdr>
    </w:div>
    <w:div w:id="728580227">
      <w:bodyDiv w:val="1"/>
      <w:marLeft w:val="0"/>
      <w:marRight w:val="0"/>
      <w:marTop w:val="0"/>
      <w:marBottom w:val="0"/>
      <w:divBdr>
        <w:top w:val="none" w:sz="0" w:space="0" w:color="auto"/>
        <w:left w:val="none" w:sz="0" w:space="0" w:color="auto"/>
        <w:bottom w:val="none" w:sz="0" w:space="0" w:color="auto"/>
        <w:right w:val="none" w:sz="0" w:space="0" w:color="auto"/>
      </w:divBdr>
    </w:div>
    <w:div w:id="729041500">
      <w:bodyDiv w:val="1"/>
      <w:marLeft w:val="0"/>
      <w:marRight w:val="0"/>
      <w:marTop w:val="0"/>
      <w:marBottom w:val="0"/>
      <w:divBdr>
        <w:top w:val="none" w:sz="0" w:space="0" w:color="auto"/>
        <w:left w:val="none" w:sz="0" w:space="0" w:color="auto"/>
        <w:bottom w:val="none" w:sz="0" w:space="0" w:color="auto"/>
        <w:right w:val="none" w:sz="0" w:space="0" w:color="auto"/>
      </w:divBdr>
    </w:div>
    <w:div w:id="729814734">
      <w:bodyDiv w:val="1"/>
      <w:marLeft w:val="0"/>
      <w:marRight w:val="0"/>
      <w:marTop w:val="0"/>
      <w:marBottom w:val="0"/>
      <w:divBdr>
        <w:top w:val="none" w:sz="0" w:space="0" w:color="auto"/>
        <w:left w:val="none" w:sz="0" w:space="0" w:color="auto"/>
        <w:bottom w:val="none" w:sz="0" w:space="0" w:color="auto"/>
        <w:right w:val="none" w:sz="0" w:space="0" w:color="auto"/>
      </w:divBdr>
    </w:div>
    <w:div w:id="731196847">
      <w:bodyDiv w:val="1"/>
      <w:marLeft w:val="0"/>
      <w:marRight w:val="0"/>
      <w:marTop w:val="0"/>
      <w:marBottom w:val="0"/>
      <w:divBdr>
        <w:top w:val="none" w:sz="0" w:space="0" w:color="auto"/>
        <w:left w:val="none" w:sz="0" w:space="0" w:color="auto"/>
        <w:bottom w:val="none" w:sz="0" w:space="0" w:color="auto"/>
        <w:right w:val="none" w:sz="0" w:space="0" w:color="auto"/>
      </w:divBdr>
    </w:div>
    <w:div w:id="731781421">
      <w:bodyDiv w:val="1"/>
      <w:marLeft w:val="0"/>
      <w:marRight w:val="0"/>
      <w:marTop w:val="0"/>
      <w:marBottom w:val="0"/>
      <w:divBdr>
        <w:top w:val="none" w:sz="0" w:space="0" w:color="auto"/>
        <w:left w:val="none" w:sz="0" w:space="0" w:color="auto"/>
        <w:bottom w:val="none" w:sz="0" w:space="0" w:color="auto"/>
        <w:right w:val="none" w:sz="0" w:space="0" w:color="auto"/>
      </w:divBdr>
    </w:div>
    <w:div w:id="736905279">
      <w:bodyDiv w:val="1"/>
      <w:marLeft w:val="0"/>
      <w:marRight w:val="0"/>
      <w:marTop w:val="0"/>
      <w:marBottom w:val="0"/>
      <w:divBdr>
        <w:top w:val="none" w:sz="0" w:space="0" w:color="auto"/>
        <w:left w:val="none" w:sz="0" w:space="0" w:color="auto"/>
        <w:bottom w:val="none" w:sz="0" w:space="0" w:color="auto"/>
        <w:right w:val="none" w:sz="0" w:space="0" w:color="auto"/>
      </w:divBdr>
    </w:div>
    <w:div w:id="737478880">
      <w:bodyDiv w:val="1"/>
      <w:marLeft w:val="0"/>
      <w:marRight w:val="0"/>
      <w:marTop w:val="0"/>
      <w:marBottom w:val="0"/>
      <w:divBdr>
        <w:top w:val="none" w:sz="0" w:space="0" w:color="auto"/>
        <w:left w:val="none" w:sz="0" w:space="0" w:color="auto"/>
        <w:bottom w:val="none" w:sz="0" w:space="0" w:color="auto"/>
        <w:right w:val="none" w:sz="0" w:space="0" w:color="auto"/>
      </w:divBdr>
    </w:div>
    <w:div w:id="739139309">
      <w:bodyDiv w:val="1"/>
      <w:marLeft w:val="0"/>
      <w:marRight w:val="0"/>
      <w:marTop w:val="0"/>
      <w:marBottom w:val="0"/>
      <w:divBdr>
        <w:top w:val="none" w:sz="0" w:space="0" w:color="auto"/>
        <w:left w:val="none" w:sz="0" w:space="0" w:color="auto"/>
        <w:bottom w:val="none" w:sz="0" w:space="0" w:color="auto"/>
        <w:right w:val="none" w:sz="0" w:space="0" w:color="auto"/>
      </w:divBdr>
    </w:div>
    <w:div w:id="739644604">
      <w:bodyDiv w:val="1"/>
      <w:marLeft w:val="0"/>
      <w:marRight w:val="0"/>
      <w:marTop w:val="0"/>
      <w:marBottom w:val="0"/>
      <w:divBdr>
        <w:top w:val="none" w:sz="0" w:space="0" w:color="auto"/>
        <w:left w:val="none" w:sz="0" w:space="0" w:color="auto"/>
        <w:bottom w:val="none" w:sz="0" w:space="0" w:color="auto"/>
        <w:right w:val="none" w:sz="0" w:space="0" w:color="auto"/>
      </w:divBdr>
    </w:div>
    <w:div w:id="739786228">
      <w:bodyDiv w:val="1"/>
      <w:marLeft w:val="0"/>
      <w:marRight w:val="0"/>
      <w:marTop w:val="0"/>
      <w:marBottom w:val="0"/>
      <w:divBdr>
        <w:top w:val="none" w:sz="0" w:space="0" w:color="auto"/>
        <w:left w:val="none" w:sz="0" w:space="0" w:color="auto"/>
        <w:bottom w:val="none" w:sz="0" w:space="0" w:color="auto"/>
        <w:right w:val="none" w:sz="0" w:space="0" w:color="auto"/>
      </w:divBdr>
    </w:div>
    <w:div w:id="739862975">
      <w:bodyDiv w:val="1"/>
      <w:marLeft w:val="0"/>
      <w:marRight w:val="0"/>
      <w:marTop w:val="0"/>
      <w:marBottom w:val="0"/>
      <w:divBdr>
        <w:top w:val="none" w:sz="0" w:space="0" w:color="auto"/>
        <w:left w:val="none" w:sz="0" w:space="0" w:color="auto"/>
        <w:bottom w:val="none" w:sz="0" w:space="0" w:color="auto"/>
        <w:right w:val="none" w:sz="0" w:space="0" w:color="auto"/>
      </w:divBdr>
    </w:div>
    <w:div w:id="740297317">
      <w:bodyDiv w:val="1"/>
      <w:marLeft w:val="0"/>
      <w:marRight w:val="0"/>
      <w:marTop w:val="0"/>
      <w:marBottom w:val="0"/>
      <w:divBdr>
        <w:top w:val="none" w:sz="0" w:space="0" w:color="auto"/>
        <w:left w:val="none" w:sz="0" w:space="0" w:color="auto"/>
        <w:bottom w:val="none" w:sz="0" w:space="0" w:color="auto"/>
        <w:right w:val="none" w:sz="0" w:space="0" w:color="auto"/>
      </w:divBdr>
    </w:div>
    <w:div w:id="741174941">
      <w:bodyDiv w:val="1"/>
      <w:marLeft w:val="0"/>
      <w:marRight w:val="0"/>
      <w:marTop w:val="0"/>
      <w:marBottom w:val="0"/>
      <w:divBdr>
        <w:top w:val="none" w:sz="0" w:space="0" w:color="auto"/>
        <w:left w:val="none" w:sz="0" w:space="0" w:color="auto"/>
        <w:bottom w:val="none" w:sz="0" w:space="0" w:color="auto"/>
        <w:right w:val="none" w:sz="0" w:space="0" w:color="auto"/>
      </w:divBdr>
    </w:div>
    <w:div w:id="742024631">
      <w:bodyDiv w:val="1"/>
      <w:marLeft w:val="0"/>
      <w:marRight w:val="0"/>
      <w:marTop w:val="0"/>
      <w:marBottom w:val="0"/>
      <w:divBdr>
        <w:top w:val="none" w:sz="0" w:space="0" w:color="auto"/>
        <w:left w:val="none" w:sz="0" w:space="0" w:color="auto"/>
        <w:bottom w:val="none" w:sz="0" w:space="0" w:color="auto"/>
        <w:right w:val="none" w:sz="0" w:space="0" w:color="auto"/>
      </w:divBdr>
    </w:div>
    <w:div w:id="743454258">
      <w:bodyDiv w:val="1"/>
      <w:marLeft w:val="0"/>
      <w:marRight w:val="0"/>
      <w:marTop w:val="0"/>
      <w:marBottom w:val="0"/>
      <w:divBdr>
        <w:top w:val="none" w:sz="0" w:space="0" w:color="auto"/>
        <w:left w:val="none" w:sz="0" w:space="0" w:color="auto"/>
        <w:bottom w:val="none" w:sz="0" w:space="0" w:color="auto"/>
        <w:right w:val="none" w:sz="0" w:space="0" w:color="auto"/>
      </w:divBdr>
    </w:div>
    <w:div w:id="744112763">
      <w:bodyDiv w:val="1"/>
      <w:marLeft w:val="0"/>
      <w:marRight w:val="0"/>
      <w:marTop w:val="0"/>
      <w:marBottom w:val="0"/>
      <w:divBdr>
        <w:top w:val="none" w:sz="0" w:space="0" w:color="auto"/>
        <w:left w:val="none" w:sz="0" w:space="0" w:color="auto"/>
        <w:bottom w:val="none" w:sz="0" w:space="0" w:color="auto"/>
        <w:right w:val="none" w:sz="0" w:space="0" w:color="auto"/>
      </w:divBdr>
    </w:div>
    <w:div w:id="746418767">
      <w:bodyDiv w:val="1"/>
      <w:marLeft w:val="0"/>
      <w:marRight w:val="0"/>
      <w:marTop w:val="0"/>
      <w:marBottom w:val="0"/>
      <w:divBdr>
        <w:top w:val="none" w:sz="0" w:space="0" w:color="auto"/>
        <w:left w:val="none" w:sz="0" w:space="0" w:color="auto"/>
        <w:bottom w:val="none" w:sz="0" w:space="0" w:color="auto"/>
        <w:right w:val="none" w:sz="0" w:space="0" w:color="auto"/>
      </w:divBdr>
    </w:div>
    <w:div w:id="746849330">
      <w:bodyDiv w:val="1"/>
      <w:marLeft w:val="0"/>
      <w:marRight w:val="0"/>
      <w:marTop w:val="0"/>
      <w:marBottom w:val="0"/>
      <w:divBdr>
        <w:top w:val="none" w:sz="0" w:space="0" w:color="auto"/>
        <w:left w:val="none" w:sz="0" w:space="0" w:color="auto"/>
        <w:bottom w:val="none" w:sz="0" w:space="0" w:color="auto"/>
        <w:right w:val="none" w:sz="0" w:space="0" w:color="auto"/>
      </w:divBdr>
    </w:div>
    <w:div w:id="747771557">
      <w:bodyDiv w:val="1"/>
      <w:marLeft w:val="0"/>
      <w:marRight w:val="0"/>
      <w:marTop w:val="0"/>
      <w:marBottom w:val="0"/>
      <w:divBdr>
        <w:top w:val="none" w:sz="0" w:space="0" w:color="auto"/>
        <w:left w:val="none" w:sz="0" w:space="0" w:color="auto"/>
        <w:bottom w:val="none" w:sz="0" w:space="0" w:color="auto"/>
        <w:right w:val="none" w:sz="0" w:space="0" w:color="auto"/>
      </w:divBdr>
    </w:div>
    <w:div w:id="749043105">
      <w:bodyDiv w:val="1"/>
      <w:marLeft w:val="0"/>
      <w:marRight w:val="0"/>
      <w:marTop w:val="0"/>
      <w:marBottom w:val="0"/>
      <w:divBdr>
        <w:top w:val="none" w:sz="0" w:space="0" w:color="auto"/>
        <w:left w:val="none" w:sz="0" w:space="0" w:color="auto"/>
        <w:bottom w:val="none" w:sz="0" w:space="0" w:color="auto"/>
        <w:right w:val="none" w:sz="0" w:space="0" w:color="auto"/>
      </w:divBdr>
    </w:div>
    <w:div w:id="750856447">
      <w:bodyDiv w:val="1"/>
      <w:marLeft w:val="0"/>
      <w:marRight w:val="0"/>
      <w:marTop w:val="0"/>
      <w:marBottom w:val="0"/>
      <w:divBdr>
        <w:top w:val="none" w:sz="0" w:space="0" w:color="auto"/>
        <w:left w:val="none" w:sz="0" w:space="0" w:color="auto"/>
        <w:bottom w:val="none" w:sz="0" w:space="0" w:color="auto"/>
        <w:right w:val="none" w:sz="0" w:space="0" w:color="auto"/>
      </w:divBdr>
    </w:div>
    <w:div w:id="751857967">
      <w:bodyDiv w:val="1"/>
      <w:marLeft w:val="0"/>
      <w:marRight w:val="0"/>
      <w:marTop w:val="0"/>
      <w:marBottom w:val="0"/>
      <w:divBdr>
        <w:top w:val="none" w:sz="0" w:space="0" w:color="auto"/>
        <w:left w:val="none" w:sz="0" w:space="0" w:color="auto"/>
        <w:bottom w:val="none" w:sz="0" w:space="0" w:color="auto"/>
        <w:right w:val="none" w:sz="0" w:space="0" w:color="auto"/>
      </w:divBdr>
    </w:div>
    <w:div w:id="754713847">
      <w:bodyDiv w:val="1"/>
      <w:marLeft w:val="0"/>
      <w:marRight w:val="0"/>
      <w:marTop w:val="0"/>
      <w:marBottom w:val="0"/>
      <w:divBdr>
        <w:top w:val="none" w:sz="0" w:space="0" w:color="auto"/>
        <w:left w:val="none" w:sz="0" w:space="0" w:color="auto"/>
        <w:bottom w:val="none" w:sz="0" w:space="0" w:color="auto"/>
        <w:right w:val="none" w:sz="0" w:space="0" w:color="auto"/>
      </w:divBdr>
    </w:div>
    <w:div w:id="755899071">
      <w:bodyDiv w:val="1"/>
      <w:marLeft w:val="0"/>
      <w:marRight w:val="0"/>
      <w:marTop w:val="0"/>
      <w:marBottom w:val="0"/>
      <w:divBdr>
        <w:top w:val="none" w:sz="0" w:space="0" w:color="auto"/>
        <w:left w:val="none" w:sz="0" w:space="0" w:color="auto"/>
        <w:bottom w:val="none" w:sz="0" w:space="0" w:color="auto"/>
        <w:right w:val="none" w:sz="0" w:space="0" w:color="auto"/>
      </w:divBdr>
    </w:div>
    <w:div w:id="758595501">
      <w:bodyDiv w:val="1"/>
      <w:marLeft w:val="0"/>
      <w:marRight w:val="0"/>
      <w:marTop w:val="0"/>
      <w:marBottom w:val="0"/>
      <w:divBdr>
        <w:top w:val="none" w:sz="0" w:space="0" w:color="auto"/>
        <w:left w:val="none" w:sz="0" w:space="0" w:color="auto"/>
        <w:bottom w:val="none" w:sz="0" w:space="0" w:color="auto"/>
        <w:right w:val="none" w:sz="0" w:space="0" w:color="auto"/>
      </w:divBdr>
    </w:div>
    <w:div w:id="769812415">
      <w:bodyDiv w:val="1"/>
      <w:marLeft w:val="0"/>
      <w:marRight w:val="0"/>
      <w:marTop w:val="0"/>
      <w:marBottom w:val="0"/>
      <w:divBdr>
        <w:top w:val="none" w:sz="0" w:space="0" w:color="auto"/>
        <w:left w:val="none" w:sz="0" w:space="0" w:color="auto"/>
        <w:bottom w:val="none" w:sz="0" w:space="0" w:color="auto"/>
        <w:right w:val="none" w:sz="0" w:space="0" w:color="auto"/>
      </w:divBdr>
    </w:div>
    <w:div w:id="770272897">
      <w:bodyDiv w:val="1"/>
      <w:marLeft w:val="0"/>
      <w:marRight w:val="0"/>
      <w:marTop w:val="0"/>
      <w:marBottom w:val="0"/>
      <w:divBdr>
        <w:top w:val="none" w:sz="0" w:space="0" w:color="auto"/>
        <w:left w:val="none" w:sz="0" w:space="0" w:color="auto"/>
        <w:bottom w:val="none" w:sz="0" w:space="0" w:color="auto"/>
        <w:right w:val="none" w:sz="0" w:space="0" w:color="auto"/>
      </w:divBdr>
    </w:div>
    <w:div w:id="770509222">
      <w:bodyDiv w:val="1"/>
      <w:marLeft w:val="0"/>
      <w:marRight w:val="0"/>
      <w:marTop w:val="0"/>
      <w:marBottom w:val="0"/>
      <w:divBdr>
        <w:top w:val="none" w:sz="0" w:space="0" w:color="auto"/>
        <w:left w:val="none" w:sz="0" w:space="0" w:color="auto"/>
        <w:bottom w:val="none" w:sz="0" w:space="0" w:color="auto"/>
        <w:right w:val="none" w:sz="0" w:space="0" w:color="auto"/>
      </w:divBdr>
    </w:div>
    <w:div w:id="771126024">
      <w:bodyDiv w:val="1"/>
      <w:marLeft w:val="0"/>
      <w:marRight w:val="0"/>
      <w:marTop w:val="0"/>
      <w:marBottom w:val="0"/>
      <w:divBdr>
        <w:top w:val="none" w:sz="0" w:space="0" w:color="auto"/>
        <w:left w:val="none" w:sz="0" w:space="0" w:color="auto"/>
        <w:bottom w:val="none" w:sz="0" w:space="0" w:color="auto"/>
        <w:right w:val="none" w:sz="0" w:space="0" w:color="auto"/>
      </w:divBdr>
    </w:div>
    <w:div w:id="772361350">
      <w:bodyDiv w:val="1"/>
      <w:marLeft w:val="0"/>
      <w:marRight w:val="0"/>
      <w:marTop w:val="0"/>
      <w:marBottom w:val="0"/>
      <w:divBdr>
        <w:top w:val="none" w:sz="0" w:space="0" w:color="auto"/>
        <w:left w:val="none" w:sz="0" w:space="0" w:color="auto"/>
        <w:bottom w:val="none" w:sz="0" w:space="0" w:color="auto"/>
        <w:right w:val="none" w:sz="0" w:space="0" w:color="auto"/>
      </w:divBdr>
    </w:div>
    <w:div w:id="774404892">
      <w:bodyDiv w:val="1"/>
      <w:marLeft w:val="0"/>
      <w:marRight w:val="0"/>
      <w:marTop w:val="0"/>
      <w:marBottom w:val="0"/>
      <w:divBdr>
        <w:top w:val="none" w:sz="0" w:space="0" w:color="auto"/>
        <w:left w:val="none" w:sz="0" w:space="0" w:color="auto"/>
        <w:bottom w:val="none" w:sz="0" w:space="0" w:color="auto"/>
        <w:right w:val="none" w:sz="0" w:space="0" w:color="auto"/>
      </w:divBdr>
    </w:div>
    <w:div w:id="788544578">
      <w:bodyDiv w:val="1"/>
      <w:marLeft w:val="0"/>
      <w:marRight w:val="0"/>
      <w:marTop w:val="0"/>
      <w:marBottom w:val="0"/>
      <w:divBdr>
        <w:top w:val="none" w:sz="0" w:space="0" w:color="auto"/>
        <w:left w:val="none" w:sz="0" w:space="0" w:color="auto"/>
        <w:bottom w:val="none" w:sz="0" w:space="0" w:color="auto"/>
        <w:right w:val="none" w:sz="0" w:space="0" w:color="auto"/>
      </w:divBdr>
    </w:div>
    <w:div w:id="791097112">
      <w:bodyDiv w:val="1"/>
      <w:marLeft w:val="0"/>
      <w:marRight w:val="0"/>
      <w:marTop w:val="0"/>
      <w:marBottom w:val="0"/>
      <w:divBdr>
        <w:top w:val="none" w:sz="0" w:space="0" w:color="auto"/>
        <w:left w:val="none" w:sz="0" w:space="0" w:color="auto"/>
        <w:bottom w:val="none" w:sz="0" w:space="0" w:color="auto"/>
        <w:right w:val="none" w:sz="0" w:space="0" w:color="auto"/>
      </w:divBdr>
    </w:div>
    <w:div w:id="794913418">
      <w:bodyDiv w:val="1"/>
      <w:marLeft w:val="0"/>
      <w:marRight w:val="0"/>
      <w:marTop w:val="0"/>
      <w:marBottom w:val="0"/>
      <w:divBdr>
        <w:top w:val="none" w:sz="0" w:space="0" w:color="auto"/>
        <w:left w:val="none" w:sz="0" w:space="0" w:color="auto"/>
        <w:bottom w:val="none" w:sz="0" w:space="0" w:color="auto"/>
        <w:right w:val="none" w:sz="0" w:space="0" w:color="auto"/>
      </w:divBdr>
    </w:div>
    <w:div w:id="795566596">
      <w:bodyDiv w:val="1"/>
      <w:marLeft w:val="0"/>
      <w:marRight w:val="0"/>
      <w:marTop w:val="0"/>
      <w:marBottom w:val="0"/>
      <w:divBdr>
        <w:top w:val="none" w:sz="0" w:space="0" w:color="auto"/>
        <w:left w:val="none" w:sz="0" w:space="0" w:color="auto"/>
        <w:bottom w:val="none" w:sz="0" w:space="0" w:color="auto"/>
        <w:right w:val="none" w:sz="0" w:space="0" w:color="auto"/>
      </w:divBdr>
    </w:div>
    <w:div w:id="797795038">
      <w:bodyDiv w:val="1"/>
      <w:marLeft w:val="0"/>
      <w:marRight w:val="0"/>
      <w:marTop w:val="0"/>
      <w:marBottom w:val="0"/>
      <w:divBdr>
        <w:top w:val="none" w:sz="0" w:space="0" w:color="auto"/>
        <w:left w:val="none" w:sz="0" w:space="0" w:color="auto"/>
        <w:bottom w:val="none" w:sz="0" w:space="0" w:color="auto"/>
        <w:right w:val="none" w:sz="0" w:space="0" w:color="auto"/>
      </w:divBdr>
    </w:div>
    <w:div w:id="798190007">
      <w:bodyDiv w:val="1"/>
      <w:marLeft w:val="0"/>
      <w:marRight w:val="0"/>
      <w:marTop w:val="0"/>
      <w:marBottom w:val="0"/>
      <w:divBdr>
        <w:top w:val="none" w:sz="0" w:space="0" w:color="auto"/>
        <w:left w:val="none" w:sz="0" w:space="0" w:color="auto"/>
        <w:bottom w:val="none" w:sz="0" w:space="0" w:color="auto"/>
        <w:right w:val="none" w:sz="0" w:space="0" w:color="auto"/>
      </w:divBdr>
    </w:div>
    <w:div w:id="798913273">
      <w:bodyDiv w:val="1"/>
      <w:marLeft w:val="0"/>
      <w:marRight w:val="0"/>
      <w:marTop w:val="0"/>
      <w:marBottom w:val="0"/>
      <w:divBdr>
        <w:top w:val="none" w:sz="0" w:space="0" w:color="auto"/>
        <w:left w:val="none" w:sz="0" w:space="0" w:color="auto"/>
        <w:bottom w:val="none" w:sz="0" w:space="0" w:color="auto"/>
        <w:right w:val="none" w:sz="0" w:space="0" w:color="auto"/>
      </w:divBdr>
    </w:div>
    <w:div w:id="801918709">
      <w:bodyDiv w:val="1"/>
      <w:marLeft w:val="0"/>
      <w:marRight w:val="0"/>
      <w:marTop w:val="0"/>
      <w:marBottom w:val="0"/>
      <w:divBdr>
        <w:top w:val="none" w:sz="0" w:space="0" w:color="auto"/>
        <w:left w:val="none" w:sz="0" w:space="0" w:color="auto"/>
        <w:bottom w:val="none" w:sz="0" w:space="0" w:color="auto"/>
        <w:right w:val="none" w:sz="0" w:space="0" w:color="auto"/>
      </w:divBdr>
    </w:div>
    <w:div w:id="802237258">
      <w:bodyDiv w:val="1"/>
      <w:marLeft w:val="0"/>
      <w:marRight w:val="0"/>
      <w:marTop w:val="0"/>
      <w:marBottom w:val="0"/>
      <w:divBdr>
        <w:top w:val="none" w:sz="0" w:space="0" w:color="auto"/>
        <w:left w:val="none" w:sz="0" w:space="0" w:color="auto"/>
        <w:bottom w:val="none" w:sz="0" w:space="0" w:color="auto"/>
        <w:right w:val="none" w:sz="0" w:space="0" w:color="auto"/>
      </w:divBdr>
    </w:div>
    <w:div w:id="802305345">
      <w:bodyDiv w:val="1"/>
      <w:marLeft w:val="0"/>
      <w:marRight w:val="0"/>
      <w:marTop w:val="0"/>
      <w:marBottom w:val="0"/>
      <w:divBdr>
        <w:top w:val="none" w:sz="0" w:space="0" w:color="auto"/>
        <w:left w:val="none" w:sz="0" w:space="0" w:color="auto"/>
        <w:bottom w:val="none" w:sz="0" w:space="0" w:color="auto"/>
        <w:right w:val="none" w:sz="0" w:space="0" w:color="auto"/>
      </w:divBdr>
      <w:divsChild>
        <w:div w:id="1750153965">
          <w:marLeft w:val="0"/>
          <w:marRight w:val="0"/>
          <w:marTop w:val="0"/>
          <w:marBottom w:val="0"/>
          <w:divBdr>
            <w:top w:val="none" w:sz="0" w:space="0" w:color="auto"/>
            <w:left w:val="none" w:sz="0" w:space="0" w:color="auto"/>
            <w:bottom w:val="none" w:sz="0" w:space="0" w:color="auto"/>
            <w:right w:val="none" w:sz="0" w:space="0" w:color="auto"/>
          </w:divBdr>
          <w:divsChild>
            <w:div w:id="2098909">
              <w:marLeft w:val="0"/>
              <w:marRight w:val="0"/>
              <w:marTop w:val="0"/>
              <w:marBottom w:val="0"/>
              <w:divBdr>
                <w:top w:val="none" w:sz="0" w:space="0" w:color="auto"/>
                <w:left w:val="none" w:sz="0" w:space="0" w:color="auto"/>
                <w:bottom w:val="none" w:sz="0" w:space="0" w:color="auto"/>
                <w:right w:val="none" w:sz="0" w:space="0" w:color="auto"/>
              </w:divBdr>
            </w:div>
          </w:divsChild>
        </w:div>
        <w:div w:id="870188150">
          <w:marLeft w:val="0"/>
          <w:marRight w:val="0"/>
          <w:marTop w:val="0"/>
          <w:marBottom w:val="0"/>
          <w:divBdr>
            <w:top w:val="none" w:sz="0" w:space="0" w:color="auto"/>
            <w:left w:val="none" w:sz="0" w:space="0" w:color="auto"/>
            <w:bottom w:val="none" w:sz="0" w:space="0" w:color="auto"/>
            <w:right w:val="none" w:sz="0" w:space="0" w:color="auto"/>
          </w:divBdr>
          <w:divsChild>
            <w:div w:id="569460364">
              <w:marLeft w:val="0"/>
              <w:marRight w:val="0"/>
              <w:marTop w:val="0"/>
              <w:marBottom w:val="0"/>
              <w:divBdr>
                <w:top w:val="none" w:sz="0" w:space="0" w:color="auto"/>
                <w:left w:val="none" w:sz="0" w:space="0" w:color="auto"/>
                <w:bottom w:val="none" w:sz="0" w:space="0" w:color="auto"/>
                <w:right w:val="none" w:sz="0" w:space="0" w:color="auto"/>
              </w:divBdr>
              <w:divsChild>
                <w:div w:id="637609245">
                  <w:marLeft w:val="0"/>
                  <w:marRight w:val="0"/>
                  <w:marTop w:val="0"/>
                  <w:marBottom w:val="0"/>
                  <w:divBdr>
                    <w:top w:val="none" w:sz="0" w:space="0" w:color="auto"/>
                    <w:left w:val="none" w:sz="0" w:space="0" w:color="auto"/>
                    <w:bottom w:val="none" w:sz="0" w:space="0" w:color="auto"/>
                    <w:right w:val="none" w:sz="0" w:space="0" w:color="auto"/>
                  </w:divBdr>
                </w:div>
                <w:div w:id="1543516431">
                  <w:marLeft w:val="272"/>
                  <w:marRight w:val="0"/>
                  <w:marTop w:val="0"/>
                  <w:marBottom w:val="0"/>
                  <w:divBdr>
                    <w:top w:val="none" w:sz="0" w:space="0" w:color="auto"/>
                    <w:left w:val="none" w:sz="0" w:space="0" w:color="auto"/>
                    <w:bottom w:val="none" w:sz="0" w:space="0" w:color="auto"/>
                    <w:right w:val="none" w:sz="0" w:space="0" w:color="auto"/>
                  </w:divBdr>
                </w:div>
                <w:div w:id="717780673">
                  <w:marLeft w:val="272"/>
                  <w:marRight w:val="0"/>
                  <w:marTop w:val="0"/>
                  <w:marBottom w:val="0"/>
                  <w:divBdr>
                    <w:top w:val="none" w:sz="0" w:space="0" w:color="auto"/>
                    <w:left w:val="none" w:sz="0" w:space="0" w:color="auto"/>
                    <w:bottom w:val="none" w:sz="0" w:space="0" w:color="auto"/>
                    <w:right w:val="none" w:sz="0" w:space="0" w:color="auto"/>
                  </w:divBdr>
                </w:div>
                <w:div w:id="2125146434">
                  <w:marLeft w:val="0"/>
                  <w:marRight w:val="0"/>
                  <w:marTop w:val="0"/>
                  <w:marBottom w:val="0"/>
                  <w:divBdr>
                    <w:top w:val="none" w:sz="0" w:space="0" w:color="auto"/>
                    <w:left w:val="none" w:sz="0" w:space="0" w:color="auto"/>
                    <w:bottom w:val="none" w:sz="0" w:space="0" w:color="auto"/>
                    <w:right w:val="none" w:sz="0" w:space="0" w:color="auto"/>
                  </w:divBdr>
                </w:div>
                <w:div w:id="1621186814">
                  <w:marLeft w:val="54"/>
                  <w:marRight w:val="0"/>
                  <w:marTop w:val="0"/>
                  <w:marBottom w:val="0"/>
                  <w:divBdr>
                    <w:top w:val="none" w:sz="0" w:space="0" w:color="auto"/>
                    <w:left w:val="none" w:sz="0" w:space="0" w:color="auto"/>
                    <w:bottom w:val="none" w:sz="0" w:space="0" w:color="auto"/>
                    <w:right w:val="none" w:sz="0" w:space="0" w:color="auto"/>
                  </w:divBdr>
                </w:div>
              </w:divsChild>
            </w:div>
            <w:div w:id="1513648828">
              <w:marLeft w:val="0"/>
              <w:marRight w:val="0"/>
              <w:marTop w:val="0"/>
              <w:marBottom w:val="0"/>
              <w:divBdr>
                <w:top w:val="none" w:sz="0" w:space="0" w:color="auto"/>
                <w:left w:val="none" w:sz="0" w:space="0" w:color="auto"/>
                <w:bottom w:val="none" w:sz="0" w:space="0" w:color="auto"/>
                <w:right w:val="none" w:sz="0" w:space="0" w:color="auto"/>
              </w:divBdr>
              <w:divsChild>
                <w:div w:id="947617153">
                  <w:marLeft w:val="0"/>
                  <w:marRight w:val="0"/>
                  <w:marTop w:val="109"/>
                  <w:marBottom w:val="0"/>
                  <w:divBdr>
                    <w:top w:val="none" w:sz="0" w:space="0" w:color="auto"/>
                    <w:left w:val="none" w:sz="0" w:space="0" w:color="auto"/>
                    <w:bottom w:val="none" w:sz="0" w:space="0" w:color="auto"/>
                    <w:right w:val="none" w:sz="0" w:space="0" w:color="auto"/>
                  </w:divBdr>
                  <w:divsChild>
                    <w:div w:id="357317210">
                      <w:marLeft w:val="0"/>
                      <w:marRight w:val="0"/>
                      <w:marTop w:val="0"/>
                      <w:marBottom w:val="0"/>
                      <w:divBdr>
                        <w:top w:val="none" w:sz="0" w:space="0" w:color="auto"/>
                        <w:left w:val="none" w:sz="0" w:space="0" w:color="auto"/>
                        <w:bottom w:val="none" w:sz="0" w:space="0" w:color="auto"/>
                        <w:right w:val="none" w:sz="0" w:space="0" w:color="auto"/>
                      </w:divBdr>
                      <w:divsChild>
                        <w:div w:id="283538974">
                          <w:marLeft w:val="0"/>
                          <w:marRight w:val="0"/>
                          <w:marTop w:val="0"/>
                          <w:marBottom w:val="0"/>
                          <w:divBdr>
                            <w:top w:val="none" w:sz="0" w:space="0" w:color="auto"/>
                            <w:left w:val="none" w:sz="0" w:space="0" w:color="auto"/>
                            <w:bottom w:val="none" w:sz="0" w:space="0" w:color="auto"/>
                            <w:right w:val="none" w:sz="0" w:space="0" w:color="auto"/>
                          </w:divBdr>
                          <w:divsChild>
                            <w:div w:id="1235506239">
                              <w:marLeft w:val="0"/>
                              <w:marRight w:val="0"/>
                              <w:marTop w:val="0"/>
                              <w:marBottom w:val="0"/>
                              <w:divBdr>
                                <w:top w:val="none" w:sz="0" w:space="0" w:color="auto"/>
                                <w:left w:val="none" w:sz="0" w:space="0" w:color="auto"/>
                                <w:bottom w:val="none" w:sz="0" w:space="0" w:color="auto"/>
                                <w:right w:val="none" w:sz="0" w:space="0" w:color="auto"/>
                              </w:divBdr>
                              <w:divsChild>
                                <w:div w:id="1773430506">
                                  <w:marLeft w:val="0"/>
                                  <w:marRight w:val="0"/>
                                  <w:marTop w:val="0"/>
                                  <w:marBottom w:val="0"/>
                                  <w:divBdr>
                                    <w:top w:val="none" w:sz="0" w:space="0" w:color="auto"/>
                                    <w:left w:val="none" w:sz="0" w:space="0" w:color="auto"/>
                                    <w:bottom w:val="none" w:sz="0" w:space="0" w:color="auto"/>
                                    <w:right w:val="none" w:sz="0" w:space="0" w:color="auto"/>
                                  </w:divBdr>
                                  <w:divsChild>
                                    <w:div w:id="131757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03350815">
      <w:bodyDiv w:val="1"/>
      <w:marLeft w:val="0"/>
      <w:marRight w:val="0"/>
      <w:marTop w:val="0"/>
      <w:marBottom w:val="0"/>
      <w:divBdr>
        <w:top w:val="none" w:sz="0" w:space="0" w:color="auto"/>
        <w:left w:val="none" w:sz="0" w:space="0" w:color="auto"/>
        <w:bottom w:val="none" w:sz="0" w:space="0" w:color="auto"/>
        <w:right w:val="none" w:sz="0" w:space="0" w:color="auto"/>
      </w:divBdr>
    </w:div>
    <w:div w:id="804196206">
      <w:bodyDiv w:val="1"/>
      <w:marLeft w:val="0"/>
      <w:marRight w:val="0"/>
      <w:marTop w:val="0"/>
      <w:marBottom w:val="0"/>
      <w:divBdr>
        <w:top w:val="none" w:sz="0" w:space="0" w:color="auto"/>
        <w:left w:val="none" w:sz="0" w:space="0" w:color="auto"/>
        <w:bottom w:val="none" w:sz="0" w:space="0" w:color="auto"/>
        <w:right w:val="none" w:sz="0" w:space="0" w:color="auto"/>
      </w:divBdr>
    </w:div>
    <w:div w:id="806434323">
      <w:bodyDiv w:val="1"/>
      <w:marLeft w:val="0"/>
      <w:marRight w:val="0"/>
      <w:marTop w:val="0"/>
      <w:marBottom w:val="0"/>
      <w:divBdr>
        <w:top w:val="none" w:sz="0" w:space="0" w:color="auto"/>
        <w:left w:val="none" w:sz="0" w:space="0" w:color="auto"/>
        <w:bottom w:val="none" w:sz="0" w:space="0" w:color="auto"/>
        <w:right w:val="none" w:sz="0" w:space="0" w:color="auto"/>
      </w:divBdr>
    </w:div>
    <w:div w:id="806627790">
      <w:bodyDiv w:val="1"/>
      <w:marLeft w:val="0"/>
      <w:marRight w:val="0"/>
      <w:marTop w:val="0"/>
      <w:marBottom w:val="0"/>
      <w:divBdr>
        <w:top w:val="none" w:sz="0" w:space="0" w:color="auto"/>
        <w:left w:val="none" w:sz="0" w:space="0" w:color="auto"/>
        <w:bottom w:val="none" w:sz="0" w:space="0" w:color="auto"/>
        <w:right w:val="none" w:sz="0" w:space="0" w:color="auto"/>
      </w:divBdr>
    </w:div>
    <w:div w:id="807284617">
      <w:bodyDiv w:val="1"/>
      <w:marLeft w:val="0"/>
      <w:marRight w:val="0"/>
      <w:marTop w:val="0"/>
      <w:marBottom w:val="0"/>
      <w:divBdr>
        <w:top w:val="none" w:sz="0" w:space="0" w:color="auto"/>
        <w:left w:val="none" w:sz="0" w:space="0" w:color="auto"/>
        <w:bottom w:val="none" w:sz="0" w:space="0" w:color="auto"/>
        <w:right w:val="none" w:sz="0" w:space="0" w:color="auto"/>
      </w:divBdr>
    </w:div>
    <w:div w:id="812798388">
      <w:bodyDiv w:val="1"/>
      <w:marLeft w:val="0"/>
      <w:marRight w:val="0"/>
      <w:marTop w:val="0"/>
      <w:marBottom w:val="0"/>
      <w:divBdr>
        <w:top w:val="none" w:sz="0" w:space="0" w:color="auto"/>
        <w:left w:val="none" w:sz="0" w:space="0" w:color="auto"/>
        <w:bottom w:val="none" w:sz="0" w:space="0" w:color="auto"/>
        <w:right w:val="none" w:sz="0" w:space="0" w:color="auto"/>
      </w:divBdr>
    </w:div>
    <w:div w:id="814109222">
      <w:bodyDiv w:val="1"/>
      <w:marLeft w:val="0"/>
      <w:marRight w:val="0"/>
      <w:marTop w:val="0"/>
      <w:marBottom w:val="0"/>
      <w:divBdr>
        <w:top w:val="none" w:sz="0" w:space="0" w:color="auto"/>
        <w:left w:val="none" w:sz="0" w:space="0" w:color="auto"/>
        <w:bottom w:val="none" w:sz="0" w:space="0" w:color="auto"/>
        <w:right w:val="none" w:sz="0" w:space="0" w:color="auto"/>
      </w:divBdr>
    </w:div>
    <w:div w:id="814570093">
      <w:bodyDiv w:val="1"/>
      <w:marLeft w:val="0"/>
      <w:marRight w:val="0"/>
      <w:marTop w:val="0"/>
      <w:marBottom w:val="0"/>
      <w:divBdr>
        <w:top w:val="none" w:sz="0" w:space="0" w:color="auto"/>
        <w:left w:val="none" w:sz="0" w:space="0" w:color="auto"/>
        <w:bottom w:val="none" w:sz="0" w:space="0" w:color="auto"/>
        <w:right w:val="none" w:sz="0" w:space="0" w:color="auto"/>
      </w:divBdr>
    </w:div>
    <w:div w:id="816189680">
      <w:bodyDiv w:val="1"/>
      <w:marLeft w:val="0"/>
      <w:marRight w:val="0"/>
      <w:marTop w:val="0"/>
      <w:marBottom w:val="0"/>
      <w:divBdr>
        <w:top w:val="none" w:sz="0" w:space="0" w:color="auto"/>
        <w:left w:val="none" w:sz="0" w:space="0" w:color="auto"/>
        <w:bottom w:val="none" w:sz="0" w:space="0" w:color="auto"/>
        <w:right w:val="none" w:sz="0" w:space="0" w:color="auto"/>
      </w:divBdr>
    </w:div>
    <w:div w:id="816339643">
      <w:bodyDiv w:val="1"/>
      <w:marLeft w:val="0"/>
      <w:marRight w:val="0"/>
      <w:marTop w:val="0"/>
      <w:marBottom w:val="0"/>
      <w:divBdr>
        <w:top w:val="none" w:sz="0" w:space="0" w:color="auto"/>
        <w:left w:val="none" w:sz="0" w:space="0" w:color="auto"/>
        <w:bottom w:val="none" w:sz="0" w:space="0" w:color="auto"/>
        <w:right w:val="none" w:sz="0" w:space="0" w:color="auto"/>
      </w:divBdr>
    </w:div>
    <w:div w:id="816799495">
      <w:bodyDiv w:val="1"/>
      <w:marLeft w:val="0"/>
      <w:marRight w:val="0"/>
      <w:marTop w:val="0"/>
      <w:marBottom w:val="0"/>
      <w:divBdr>
        <w:top w:val="none" w:sz="0" w:space="0" w:color="auto"/>
        <w:left w:val="none" w:sz="0" w:space="0" w:color="auto"/>
        <w:bottom w:val="none" w:sz="0" w:space="0" w:color="auto"/>
        <w:right w:val="none" w:sz="0" w:space="0" w:color="auto"/>
      </w:divBdr>
    </w:div>
    <w:div w:id="818765828">
      <w:bodyDiv w:val="1"/>
      <w:marLeft w:val="0"/>
      <w:marRight w:val="0"/>
      <w:marTop w:val="0"/>
      <w:marBottom w:val="0"/>
      <w:divBdr>
        <w:top w:val="none" w:sz="0" w:space="0" w:color="auto"/>
        <w:left w:val="none" w:sz="0" w:space="0" w:color="auto"/>
        <w:bottom w:val="none" w:sz="0" w:space="0" w:color="auto"/>
        <w:right w:val="none" w:sz="0" w:space="0" w:color="auto"/>
      </w:divBdr>
    </w:div>
    <w:div w:id="819544308">
      <w:bodyDiv w:val="1"/>
      <w:marLeft w:val="0"/>
      <w:marRight w:val="0"/>
      <w:marTop w:val="0"/>
      <w:marBottom w:val="0"/>
      <w:divBdr>
        <w:top w:val="none" w:sz="0" w:space="0" w:color="auto"/>
        <w:left w:val="none" w:sz="0" w:space="0" w:color="auto"/>
        <w:bottom w:val="none" w:sz="0" w:space="0" w:color="auto"/>
        <w:right w:val="none" w:sz="0" w:space="0" w:color="auto"/>
      </w:divBdr>
    </w:div>
    <w:div w:id="820075946">
      <w:bodyDiv w:val="1"/>
      <w:marLeft w:val="0"/>
      <w:marRight w:val="0"/>
      <w:marTop w:val="0"/>
      <w:marBottom w:val="0"/>
      <w:divBdr>
        <w:top w:val="none" w:sz="0" w:space="0" w:color="auto"/>
        <w:left w:val="none" w:sz="0" w:space="0" w:color="auto"/>
        <w:bottom w:val="none" w:sz="0" w:space="0" w:color="auto"/>
        <w:right w:val="none" w:sz="0" w:space="0" w:color="auto"/>
      </w:divBdr>
    </w:div>
    <w:div w:id="823203080">
      <w:bodyDiv w:val="1"/>
      <w:marLeft w:val="0"/>
      <w:marRight w:val="0"/>
      <w:marTop w:val="0"/>
      <w:marBottom w:val="0"/>
      <w:divBdr>
        <w:top w:val="none" w:sz="0" w:space="0" w:color="auto"/>
        <w:left w:val="none" w:sz="0" w:space="0" w:color="auto"/>
        <w:bottom w:val="none" w:sz="0" w:space="0" w:color="auto"/>
        <w:right w:val="none" w:sz="0" w:space="0" w:color="auto"/>
      </w:divBdr>
    </w:div>
    <w:div w:id="823275826">
      <w:bodyDiv w:val="1"/>
      <w:marLeft w:val="0"/>
      <w:marRight w:val="0"/>
      <w:marTop w:val="0"/>
      <w:marBottom w:val="0"/>
      <w:divBdr>
        <w:top w:val="none" w:sz="0" w:space="0" w:color="auto"/>
        <w:left w:val="none" w:sz="0" w:space="0" w:color="auto"/>
        <w:bottom w:val="none" w:sz="0" w:space="0" w:color="auto"/>
        <w:right w:val="none" w:sz="0" w:space="0" w:color="auto"/>
      </w:divBdr>
    </w:div>
    <w:div w:id="824202295">
      <w:bodyDiv w:val="1"/>
      <w:marLeft w:val="0"/>
      <w:marRight w:val="0"/>
      <w:marTop w:val="0"/>
      <w:marBottom w:val="0"/>
      <w:divBdr>
        <w:top w:val="none" w:sz="0" w:space="0" w:color="auto"/>
        <w:left w:val="none" w:sz="0" w:space="0" w:color="auto"/>
        <w:bottom w:val="none" w:sz="0" w:space="0" w:color="auto"/>
        <w:right w:val="none" w:sz="0" w:space="0" w:color="auto"/>
      </w:divBdr>
    </w:div>
    <w:div w:id="825435446">
      <w:bodyDiv w:val="1"/>
      <w:marLeft w:val="0"/>
      <w:marRight w:val="0"/>
      <w:marTop w:val="0"/>
      <w:marBottom w:val="0"/>
      <w:divBdr>
        <w:top w:val="none" w:sz="0" w:space="0" w:color="auto"/>
        <w:left w:val="none" w:sz="0" w:space="0" w:color="auto"/>
        <w:bottom w:val="none" w:sz="0" w:space="0" w:color="auto"/>
        <w:right w:val="none" w:sz="0" w:space="0" w:color="auto"/>
      </w:divBdr>
    </w:div>
    <w:div w:id="828979360">
      <w:bodyDiv w:val="1"/>
      <w:marLeft w:val="0"/>
      <w:marRight w:val="0"/>
      <w:marTop w:val="0"/>
      <w:marBottom w:val="0"/>
      <w:divBdr>
        <w:top w:val="none" w:sz="0" w:space="0" w:color="auto"/>
        <w:left w:val="none" w:sz="0" w:space="0" w:color="auto"/>
        <w:bottom w:val="none" w:sz="0" w:space="0" w:color="auto"/>
        <w:right w:val="none" w:sz="0" w:space="0" w:color="auto"/>
      </w:divBdr>
    </w:div>
    <w:div w:id="829448206">
      <w:bodyDiv w:val="1"/>
      <w:marLeft w:val="0"/>
      <w:marRight w:val="0"/>
      <w:marTop w:val="0"/>
      <w:marBottom w:val="0"/>
      <w:divBdr>
        <w:top w:val="none" w:sz="0" w:space="0" w:color="auto"/>
        <w:left w:val="none" w:sz="0" w:space="0" w:color="auto"/>
        <w:bottom w:val="none" w:sz="0" w:space="0" w:color="auto"/>
        <w:right w:val="none" w:sz="0" w:space="0" w:color="auto"/>
      </w:divBdr>
    </w:div>
    <w:div w:id="834415386">
      <w:bodyDiv w:val="1"/>
      <w:marLeft w:val="0"/>
      <w:marRight w:val="0"/>
      <w:marTop w:val="0"/>
      <w:marBottom w:val="0"/>
      <w:divBdr>
        <w:top w:val="none" w:sz="0" w:space="0" w:color="auto"/>
        <w:left w:val="none" w:sz="0" w:space="0" w:color="auto"/>
        <w:bottom w:val="none" w:sz="0" w:space="0" w:color="auto"/>
        <w:right w:val="none" w:sz="0" w:space="0" w:color="auto"/>
      </w:divBdr>
    </w:div>
    <w:div w:id="835147473">
      <w:bodyDiv w:val="1"/>
      <w:marLeft w:val="0"/>
      <w:marRight w:val="0"/>
      <w:marTop w:val="0"/>
      <w:marBottom w:val="0"/>
      <w:divBdr>
        <w:top w:val="none" w:sz="0" w:space="0" w:color="auto"/>
        <w:left w:val="none" w:sz="0" w:space="0" w:color="auto"/>
        <w:bottom w:val="none" w:sz="0" w:space="0" w:color="auto"/>
        <w:right w:val="none" w:sz="0" w:space="0" w:color="auto"/>
      </w:divBdr>
    </w:div>
    <w:div w:id="837619055">
      <w:bodyDiv w:val="1"/>
      <w:marLeft w:val="0"/>
      <w:marRight w:val="0"/>
      <w:marTop w:val="0"/>
      <w:marBottom w:val="0"/>
      <w:divBdr>
        <w:top w:val="none" w:sz="0" w:space="0" w:color="auto"/>
        <w:left w:val="none" w:sz="0" w:space="0" w:color="auto"/>
        <w:bottom w:val="none" w:sz="0" w:space="0" w:color="auto"/>
        <w:right w:val="none" w:sz="0" w:space="0" w:color="auto"/>
      </w:divBdr>
    </w:div>
    <w:div w:id="838078754">
      <w:bodyDiv w:val="1"/>
      <w:marLeft w:val="0"/>
      <w:marRight w:val="0"/>
      <w:marTop w:val="0"/>
      <w:marBottom w:val="0"/>
      <w:divBdr>
        <w:top w:val="none" w:sz="0" w:space="0" w:color="auto"/>
        <w:left w:val="none" w:sz="0" w:space="0" w:color="auto"/>
        <w:bottom w:val="none" w:sz="0" w:space="0" w:color="auto"/>
        <w:right w:val="none" w:sz="0" w:space="0" w:color="auto"/>
      </w:divBdr>
    </w:div>
    <w:div w:id="838083669">
      <w:bodyDiv w:val="1"/>
      <w:marLeft w:val="0"/>
      <w:marRight w:val="0"/>
      <w:marTop w:val="0"/>
      <w:marBottom w:val="0"/>
      <w:divBdr>
        <w:top w:val="none" w:sz="0" w:space="0" w:color="auto"/>
        <w:left w:val="none" w:sz="0" w:space="0" w:color="auto"/>
        <w:bottom w:val="none" w:sz="0" w:space="0" w:color="auto"/>
        <w:right w:val="none" w:sz="0" w:space="0" w:color="auto"/>
      </w:divBdr>
    </w:div>
    <w:div w:id="838272631">
      <w:bodyDiv w:val="1"/>
      <w:marLeft w:val="0"/>
      <w:marRight w:val="0"/>
      <w:marTop w:val="0"/>
      <w:marBottom w:val="0"/>
      <w:divBdr>
        <w:top w:val="none" w:sz="0" w:space="0" w:color="auto"/>
        <w:left w:val="none" w:sz="0" w:space="0" w:color="auto"/>
        <w:bottom w:val="none" w:sz="0" w:space="0" w:color="auto"/>
        <w:right w:val="none" w:sz="0" w:space="0" w:color="auto"/>
      </w:divBdr>
    </w:div>
    <w:div w:id="840120989">
      <w:bodyDiv w:val="1"/>
      <w:marLeft w:val="0"/>
      <w:marRight w:val="0"/>
      <w:marTop w:val="0"/>
      <w:marBottom w:val="0"/>
      <w:divBdr>
        <w:top w:val="none" w:sz="0" w:space="0" w:color="auto"/>
        <w:left w:val="none" w:sz="0" w:space="0" w:color="auto"/>
        <w:bottom w:val="none" w:sz="0" w:space="0" w:color="auto"/>
        <w:right w:val="none" w:sz="0" w:space="0" w:color="auto"/>
      </w:divBdr>
    </w:div>
    <w:div w:id="841437267">
      <w:bodyDiv w:val="1"/>
      <w:marLeft w:val="0"/>
      <w:marRight w:val="0"/>
      <w:marTop w:val="0"/>
      <w:marBottom w:val="0"/>
      <w:divBdr>
        <w:top w:val="none" w:sz="0" w:space="0" w:color="auto"/>
        <w:left w:val="none" w:sz="0" w:space="0" w:color="auto"/>
        <w:bottom w:val="none" w:sz="0" w:space="0" w:color="auto"/>
        <w:right w:val="none" w:sz="0" w:space="0" w:color="auto"/>
      </w:divBdr>
    </w:div>
    <w:div w:id="842016026">
      <w:bodyDiv w:val="1"/>
      <w:marLeft w:val="0"/>
      <w:marRight w:val="0"/>
      <w:marTop w:val="0"/>
      <w:marBottom w:val="0"/>
      <w:divBdr>
        <w:top w:val="none" w:sz="0" w:space="0" w:color="auto"/>
        <w:left w:val="none" w:sz="0" w:space="0" w:color="auto"/>
        <w:bottom w:val="none" w:sz="0" w:space="0" w:color="auto"/>
        <w:right w:val="none" w:sz="0" w:space="0" w:color="auto"/>
      </w:divBdr>
    </w:div>
    <w:div w:id="844785778">
      <w:bodyDiv w:val="1"/>
      <w:marLeft w:val="0"/>
      <w:marRight w:val="0"/>
      <w:marTop w:val="0"/>
      <w:marBottom w:val="0"/>
      <w:divBdr>
        <w:top w:val="none" w:sz="0" w:space="0" w:color="auto"/>
        <w:left w:val="none" w:sz="0" w:space="0" w:color="auto"/>
        <w:bottom w:val="none" w:sz="0" w:space="0" w:color="auto"/>
        <w:right w:val="none" w:sz="0" w:space="0" w:color="auto"/>
      </w:divBdr>
    </w:div>
    <w:div w:id="845943749">
      <w:bodyDiv w:val="1"/>
      <w:marLeft w:val="0"/>
      <w:marRight w:val="0"/>
      <w:marTop w:val="0"/>
      <w:marBottom w:val="0"/>
      <w:divBdr>
        <w:top w:val="none" w:sz="0" w:space="0" w:color="auto"/>
        <w:left w:val="none" w:sz="0" w:space="0" w:color="auto"/>
        <w:bottom w:val="none" w:sz="0" w:space="0" w:color="auto"/>
        <w:right w:val="none" w:sz="0" w:space="0" w:color="auto"/>
      </w:divBdr>
    </w:div>
    <w:div w:id="847715625">
      <w:bodyDiv w:val="1"/>
      <w:marLeft w:val="0"/>
      <w:marRight w:val="0"/>
      <w:marTop w:val="0"/>
      <w:marBottom w:val="0"/>
      <w:divBdr>
        <w:top w:val="none" w:sz="0" w:space="0" w:color="auto"/>
        <w:left w:val="none" w:sz="0" w:space="0" w:color="auto"/>
        <w:bottom w:val="none" w:sz="0" w:space="0" w:color="auto"/>
        <w:right w:val="none" w:sz="0" w:space="0" w:color="auto"/>
      </w:divBdr>
    </w:div>
    <w:div w:id="848520346">
      <w:bodyDiv w:val="1"/>
      <w:marLeft w:val="0"/>
      <w:marRight w:val="0"/>
      <w:marTop w:val="0"/>
      <w:marBottom w:val="0"/>
      <w:divBdr>
        <w:top w:val="none" w:sz="0" w:space="0" w:color="auto"/>
        <w:left w:val="none" w:sz="0" w:space="0" w:color="auto"/>
        <w:bottom w:val="none" w:sz="0" w:space="0" w:color="auto"/>
        <w:right w:val="none" w:sz="0" w:space="0" w:color="auto"/>
      </w:divBdr>
    </w:div>
    <w:div w:id="848837597">
      <w:bodyDiv w:val="1"/>
      <w:marLeft w:val="0"/>
      <w:marRight w:val="0"/>
      <w:marTop w:val="0"/>
      <w:marBottom w:val="0"/>
      <w:divBdr>
        <w:top w:val="none" w:sz="0" w:space="0" w:color="auto"/>
        <w:left w:val="none" w:sz="0" w:space="0" w:color="auto"/>
        <w:bottom w:val="none" w:sz="0" w:space="0" w:color="auto"/>
        <w:right w:val="none" w:sz="0" w:space="0" w:color="auto"/>
      </w:divBdr>
    </w:div>
    <w:div w:id="849681475">
      <w:bodyDiv w:val="1"/>
      <w:marLeft w:val="0"/>
      <w:marRight w:val="0"/>
      <w:marTop w:val="0"/>
      <w:marBottom w:val="0"/>
      <w:divBdr>
        <w:top w:val="none" w:sz="0" w:space="0" w:color="auto"/>
        <w:left w:val="none" w:sz="0" w:space="0" w:color="auto"/>
        <w:bottom w:val="none" w:sz="0" w:space="0" w:color="auto"/>
        <w:right w:val="none" w:sz="0" w:space="0" w:color="auto"/>
      </w:divBdr>
    </w:div>
    <w:div w:id="852576675">
      <w:bodyDiv w:val="1"/>
      <w:marLeft w:val="0"/>
      <w:marRight w:val="0"/>
      <w:marTop w:val="0"/>
      <w:marBottom w:val="0"/>
      <w:divBdr>
        <w:top w:val="none" w:sz="0" w:space="0" w:color="auto"/>
        <w:left w:val="none" w:sz="0" w:space="0" w:color="auto"/>
        <w:bottom w:val="none" w:sz="0" w:space="0" w:color="auto"/>
        <w:right w:val="none" w:sz="0" w:space="0" w:color="auto"/>
      </w:divBdr>
    </w:div>
    <w:div w:id="852689840">
      <w:bodyDiv w:val="1"/>
      <w:marLeft w:val="0"/>
      <w:marRight w:val="0"/>
      <w:marTop w:val="0"/>
      <w:marBottom w:val="0"/>
      <w:divBdr>
        <w:top w:val="none" w:sz="0" w:space="0" w:color="auto"/>
        <w:left w:val="none" w:sz="0" w:space="0" w:color="auto"/>
        <w:bottom w:val="none" w:sz="0" w:space="0" w:color="auto"/>
        <w:right w:val="none" w:sz="0" w:space="0" w:color="auto"/>
      </w:divBdr>
    </w:div>
    <w:div w:id="852912190">
      <w:bodyDiv w:val="1"/>
      <w:marLeft w:val="0"/>
      <w:marRight w:val="0"/>
      <w:marTop w:val="0"/>
      <w:marBottom w:val="0"/>
      <w:divBdr>
        <w:top w:val="none" w:sz="0" w:space="0" w:color="auto"/>
        <w:left w:val="none" w:sz="0" w:space="0" w:color="auto"/>
        <w:bottom w:val="none" w:sz="0" w:space="0" w:color="auto"/>
        <w:right w:val="none" w:sz="0" w:space="0" w:color="auto"/>
      </w:divBdr>
    </w:div>
    <w:div w:id="855315054">
      <w:bodyDiv w:val="1"/>
      <w:marLeft w:val="0"/>
      <w:marRight w:val="0"/>
      <w:marTop w:val="0"/>
      <w:marBottom w:val="0"/>
      <w:divBdr>
        <w:top w:val="none" w:sz="0" w:space="0" w:color="auto"/>
        <w:left w:val="none" w:sz="0" w:space="0" w:color="auto"/>
        <w:bottom w:val="none" w:sz="0" w:space="0" w:color="auto"/>
        <w:right w:val="none" w:sz="0" w:space="0" w:color="auto"/>
      </w:divBdr>
    </w:div>
    <w:div w:id="858087205">
      <w:bodyDiv w:val="1"/>
      <w:marLeft w:val="0"/>
      <w:marRight w:val="0"/>
      <w:marTop w:val="0"/>
      <w:marBottom w:val="0"/>
      <w:divBdr>
        <w:top w:val="none" w:sz="0" w:space="0" w:color="auto"/>
        <w:left w:val="none" w:sz="0" w:space="0" w:color="auto"/>
        <w:bottom w:val="none" w:sz="0" w:space="0" w:color="auto"/>
        <w:right w:val="none" w:sz="0" w:space="0" w:color="auto"/>
      </w:divBdr>
    </w:div>
    <w:div w:id="863399966">
      <w:bodyDiv w:val="1"/>
      <w:marLeft w:val="0"/>
      <w:marRight w:val="0"/>
      <w:marTop w:val="0"/>
      <w:marBottom w:val="0"/>
      <w:divBdr>
        <w:top w:val="none" w:sz="0" w:space="0" w:color="auto"/>
        <w:left w:val="none" w:sz="0" w:space="0" w:color="auto"/>
        <w:bottom w:val="none" w:sz="0" w:space="0" w:color="auto"/>
        <w:right w:val="none" w:sz="0" w:space="0" w:color="auto"/>
      </w:divBdr>
    </w:div>
    <w:div w:id="864711601">
      <w:bodyDiv w:val="1"/>
      <w:marLeft w:val="0"/>
      <w:marRight w:val="0"/>
      <w:marTop w:val="0"/>
      <w:marBottom w:val="0"/>
      <w:divBdr>
        <w:top w:val="none" w:sz="0" w:space="0" w:color="auto"/>
        <w:left w:val="none" w:sz="0" w:space="0" w:color="auto"/>
        <w:bottom w:val="none" w:sz="0" w:space="0" w:color="auto"/>
        <w:right w:val="none" w:sz="0" w:space="0" w:color="auto"/>
      </w:divBdr>
    </w:div>
    <w:div w:id="868034471">
      <w:bodyDiv w:val="1"/>
      <w:marLeft w:val="0"/>
      <w:marRight w:val="0"/>
      <w:marTop w:val="0"/>
      <w:marBottom w:val="0"/>
      <w:divBdr>
        <w:top w:val="none" w:sz="0" w:space="0" w:color="auto"/>
        <w:left w:val="none" w:sz="0" w:space="0" w:color="auto"/>
        <w:bottom w:val="none" w:sz="0" w:space="0" w:color="auto"/>
        <w:right w:val="none" w:sz="0" w:space="0" w:color="auto"/>
      </w:divBdr>
    </w:div>
    <w:div w:id="868222883">
      <w:bodyDiv w:val="1"/>
      <w:marLeft w:val="0"/>
      <w:marRight w:val="0"/>
      <w:marTop w:val="0"/>
      <w:marBottom w:val="0"/>
      <w:divBdr>
        <w:top w:val="none" w:sz="0" w:space="0" w:color="auto"/>
        <w:left w:val="none" w:sz="0" w:space="0" w:color="auto"/>
        <w:bottom w:val="none" w:sz="0" w:space="0" w:color="auto"/>
        <w:right w:val="none" w:sz="0" w:space="0" w:color="auto"/>
      </w:divBdr>
    </w:div>
    <w:div w:id="868638555">
      <w:bodyDiv w:val="1"/>
      <w:marLeft w:val="0"/>
      <w:marRight w:val="0"/>
      <w:marTop w:val="0"/>
      <w:marBottom w:val="0"/>
      <w:divBdr>
        <w:top w:val="none" w:sz="0" w:space="0" w:color="auto"/>
        <w:left w:val="none" w:sz="0" w:space="0" w:color="auto"/>
        <w:bottom w:val="none" w:sz="0" w:space="0" w:color="auto"/>
        <w:right w:val="none" w:sz="0" w:space="0" w:color="auto"/>
      </w:divBdr>
    </w:div>
    <w:div w:id="871767777">
      <w:bodyDiv w:val="1"/>
      <w:marLeft w:val="0"/>
      <w:marRight w:val="0"/>
      <w:marTop w:val="0"/>
      <w:marBottom w:val="0"/>
      <w:divBdr>
        <w:top w:val="none" w:sz="0" w:space="0" w:color="auto"/>
        <w:left w:val="none" w:sz="0" w:space="0" w:color="auto"/>
        <w:bottom w:val="none" w:sz="0" w:space="0" w:color="auto"/>
        <w:right w:val="none" w:sz="0" w:space="0" w:color="auto"/>
      </w:divBdr>
    </w:div>
    <w:div w:id="872425872">
      <w:bodyDiv w:val="1"/>
      <w:marLeft w:val="0"/>
      <w:marRight w:val="0"/>
      <w:marTop w:val="0"/>
      <w:marBottom w:val="0"/>
      <w:divBdr>
        <w:top w:val="none" w:sz="0" w:space="0" w:color="auto"/>
        <w:left w:val="none" w:sz="0" w:space="0" w:color="auto"/>
        <w:bottom w:val="none" w:sz="0" w:space="0" w:color="auto"/>
        <w:right w:val="none" w:sz="0" w:space="0" w:color="auto"/>
      </w:divBdr>
    </w:div>
    <w:div w:id="873467531">
      <w:bodyDiv w:val="1"/>
      <w:marLeft w:val="0"/>
      <w:marRight w:val="0"/>
      <w:marTop w:val="0"/>
      <w:marBottom w:val="0"/>
      <w:divBdr>
        <w:top w:val="none" w:sz="0" w:space="0" w:color="auto"/>
        <w:left w:val="none" w:sz="0" w:space="0" w:color="auto"/>
        <w:bottom w:val="none" w:sz="0" w:space="0" w:color="auto"/>
        <w:right w:val="none" w:sz="0" w:space="0" w:color="auto"/>
      </w:divBdr>
    </w:div>
    <w:div w:id="874198757">
      <w:bodyDiv w:val="1"/>
      <w:marLeft w:val="0"/>
      <w:marRight w:val="0"/>
      <w:marTop w:val="0"/>
      <w:marBottom w:val="0"/>
      <w:divBdr>
        <w:top w:val="none" w:sz="0" w:space="0" w:color="auto"/>
        <w:left w:val="none" w:sz="0" w:space="0" w:color="auto"/>
        <w:bottom w:val="none" w:sz="0" w:space="0" w:color="auto"/>
        <w:right w:val="none" w:sz="0" w:space="0" w:color="auto"/>
      </w:divBdr>
      <w:divsChild>
        <w:div w:id="169101098">
          <w:marLeft w:val="0"/>
          <w:marRight w:val="0"/>
          <w:marTop w:val="0"/>
          <w:marBottom w:val="0"/>
          <w:divBdr>
            <w:top w:val="none" w:sz="0" w:space="0" w:color="auto"/>
            <w:left w:val="none" w:sz="0" w:space="0" w:color="auto"/>
            <w:bottom w:val="none" w:sz="0" w:space="0" w:color="auto"/>
            <w:right w:val="none" w:sz="0" w:space="0" w:color="auto"/>
          </w:divBdr>
          <w:divsChild>
            <w:div w:id="812525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6628109">
      <w:bodyDiv w:val="1"/>
      <w:marLeft w:val="0"/>
      <w:marRight w:val="0"/>
      <w:marTop w:val="0"/>
      <w:marBottom w:val="0"/>
      <w:divBdr>
        <w:top w:val="none" w:sz="0" w:space="0" w:color="auto"/>
        <w:left w:val="none" w:sz="0" w:space="0" w:color="auto"/>
        <w:bottom w:val="none" w:sz="0" w:space="0" w:color="auto"/>
        <w:right w:val="none" w:sz="0" w:space="0" w:color="auto"/>
      </w:divBdr>
    </w:div>
    <w:div w:id="879705183">
      <w:bodyDiv w:val="1"/>
      <w:marLeft w:val="0"/>
      <w:marRight w:val="0"/>
      <w:marTop w:val="0"/>
      <w:marBottom w:val="0"/>
      <w:divBdr>
        <w:top w:val="none" w:sz="0" w:space="0" w:color="auto"/>
        <w:left w:val="none" w:sz="0" w:space="0" w:color="auto"/>
        <w:bottom w:val="none" w:sz="0" w:space="0" w:color="auto"/>
        <w:right w:val="none" w:sz="0" w:space="0" w:color="auto"/>
      </w:divBdr>
    </w:div>
    <w:div w:id="884488333">
      <w:bodyDiv w:val="1"/>
      <w:marLeft w:val="0"/>
      <w:marRight w:val="0"/>
      <w:marTop w:val="0"/>
      <w:marBottom w:val="0"/>
      <w:divBdr>
        <w:top w:val="none" w:sz="0" w:space="0" w:color="auto"/>
        <w:left w:val="none" w:sz="0" w:space="0" w:color="auto"/>
        <w:bottom w:val="none" w:sz="0" w:space="0" w:color="auto"/>
        <w:right w:val="none" w:sz="0" w:space="0" w:color="auto"/>
      </w:divBdr>
    </w:div>
    <w:div w:id="885796521">
      <w:bodyDiv w:val="1"/>
      <w:marLeft w:val="0"/>
      <w:marRight w:val="0"/>
      <w:marTop w:val="0"/>
      <w:marBottom w:val="0"/>
      <w:divBdr>
        <w:top w:val="none" w:sz="0" w:space="0" w:color="auto"/>
        <w:left w:val="none" w:sz="0" w:space="0" w:color="auto"/>
        <w:bottom w:val="none" w:sz="0" w:space="0" w:color="auto"/>
        <w:right w:val="none" w:sz="0" w:space="0" w:color="auto"/>
      </w:divBdr>
    </w:div>
    <w:div w:id="886985729">
      <w:bodyDiv w:val="1"/>
      <w:marLeft w:val="0"/>
      <w:marRight w:val="0"/>
      <w:marTop w:val="0"/>
      <w:marBottom w:val="0"/>
      <w:divBdr>
        <w:top w:val="none" w:sz="0" w:space="0" w:color="auto"/>
        <w:left w:val="none" w:sz="0" w:space="0" w:color="auto"/>
        <w:bottom w:val="none" w:sz="0" w:space="0" w:color="auto"/>
        <w:right w:val="none" w:sz="0" w:space="0" w:color="auto"/>
      </w:divBdr>
    </w:div>
    <w:div w:id="887450767">
      <w:bodyDiv w:val="1"/>
      <w:marLeft w:val="0"/>
      <w:marRight w:val="0"/>
      <w:marTop w:val="0"/>
      <w:marBottom w:val="0"/>
      <w:divBdr>
        <w:top w:val="none" w:sz="0" w:space="0" w:color="auto"/>
        <w:left w:val="none" w:sz="0" w:space="0" w:color="auto"/>
        <w:bottom w:val="none" w:sz="0" w:space="0" w:color="auto"/>
        <w:right w:val="none" w:sz="0" w:space="0" w:color="auto"/>
      </w:divBdr>
    </w:div>
    <w:div w:id="891815559">
      <w:bodyDiv w:val="1"/>
      <w:marLeft w:val="0"/>
      <w:marRight w:val="0"/>
      <w:marTop w:val="0"/>
      <w:marBottom w:val="0"/>
      <w:divBdr>
        <w:top w:val="none" w:sz="0" w:space="0" w:color="auto"/>
        <w:left w:val="none" w:sz="0" w:space="0" w:color="auto"/>
        <w:bottom w:val="none" w:sz="0" w:space="0" w:color="auto"/>
        <w:right w:val="none" w:sz="0" w:space="0" w:color="auto"/>
      </w:divBdr>
    </w:div>
    <w:div w:id="899555768">
      <w:bodyDiv w:val="1"/>
      <w:marLeft w:val="0"/>
      <w:marRight w:val="0"/>
      <w:marTop w:val="0"/>
      <w:marBottom w:val="0"/>
      <w:divBdr>
        <w:top w:val="none" w:sz="0" w:space="0" w:color="auto"/>
        <w:left w:val="none" w:sz="0" w:space="0" w:color="auto"/>
        <w:bottom w:val="none" w:sz="0" w:space="0" w:color="auto"/>
        <w:right w:val="none" w:sz="0" w:space="0" w:color="auto"/>
      </w:divBdr>
    </w:div>
    <w:div w:id="902135012">
      <w:bodyDiv w:val="1"/>
      <w:marLeft w:val="0"/>
      <w:marRight w:val="0"/>
      <w:marTop w:val="0"/>
      <w:marBottom w:val="0"/>
      <w:divBdr>
        <w:top w:val="none" w:sz="0" w:space="0" w:color="auto"/>
        <w:left w:val="none" w:sz="0" w:space="0" w:color="auto"/>
        <w:bottom w:val="none" w:sz="0" w:space="0" w:color="auto"/>
        <w:right w:val="none" w:sz="0" w:space="0" w:color="auto"/>
      </w:divBdr>
    </w:div>
    <w:div w:id="903106226">
      <w:bodyDiv w:val="1"/>
      <w:marLeft w:val="0"/>
      <w:marRight w:val="0"/>
      <w:marTop w:val="0"/>
      <w:marBottom w:val="0"/>
      <w:divBdr>
        <w:top w:val="none" w:sz="0" w:space="0" w:color="auto"/>
        <w:left w:val="none" w:sz="0" w:space="0" w:color="auto"/>
        <w:bottom w:val="none" w:sz="0" w:space="0" w:color="auto"/>
        <w:right w:val="none" w:sz="0" w:space="0" w:color="auto"/>
      </w:divBdr>
    </w:div>
    <w:div w:id="905528654">
      <w:bodyDiv w:val="1"/>
      <w:marLeft w:val="0"/>
      <w:marRight w:val="0"/>
      <w:marTop w:val="0"/>
      <w:marBottom w:val="0"/>
      <w:divBdr>
        <w:top w:val="none" w:sz="0" w:space="0" w:color="auto"/>
        <w:left w:val="none" w:sz="0" w:space="0" w:color="auto"/>
        <w:bottom w:val="none" w:sz="0" w:space="0" w:color="auto"/>
        <w:right w:val="none" w:sz="0" w:space="0" w:color="auto"/>
      </w:divBdr>
    </w:div>
    <w:div w:id="906496857">
      <w:bodyDiv w:val="1"/>
      <w:marLeft w:val="0"/>
      <w:marRight w:val="0"/>
      <w:marTop w:val="0"/>
      <w:marBottom w:val="0"/>
      <w:divBdr>
        <w:top w:val="none" w:sz="0" w:space="0" w:color="auto"/>
        <w:left w:val="none" w:sz="0" w:space="0" w:color="auto"/>
        <w:bottom w:val="none" w:sz="0" w:space="0" w:color="auto"/>
        <w:right w:val="none" w:sz="0" w:space="0" w:color="auto"/>
      </w:divBdr>
    </w:div>
    <w:div w:id="907881834">
      <w:bodyDiv w:val="1"/>
      <w:marLeft w:val="0"/>
      <w:marRight w:val="0"/>
      <w:marTop w:val="0"/>
      <w:marBottom w:val="0"/>
      <w:divBdr>
        <w:top w:val="none" w:sz="0" w:space="0" w:color="auto"/>
        <w:left w:val="none" w:sz="0" w:space="0" w:color="auto"/>
        <w:bottom w:val="none" w:sz="0" w:space="0" w:color="auto"/>
        <w:right w:val="none" w:sz="0" w:space="0" w:color="auto"/>
      </w:divBdr>
    </w:div>
    <w:div w:id="909651982">
      <w:bodyDiv w:val="1"/>
      <w:marLeft w:val="0"/>
      <w:marRight w:val="0"/>
      <w:marTop w:val="0"/>
      <w:marBottom w:val="0"/>
      <w:divBdr>
        <w:top w:val="none" w:sz="0" w:space="0" w:color="auto"/>
        <w:left w:val="none" w:sz="0" w:space="0" w:color="auto"/>
        <w:bottom w:val="none" w:sz="0" w:space="0" w:color="auto"/>
        <w:right w:val="none" w:sz="0" w:space="0" w:color="auto"/>
      </w:divBdr>
    </w:div>
    <w:div w:id="912668657">
      <w:bodyDiv w:val="1"/>
      <w:marLeft w:val="0"/>
      <w:marRight w:val="0"/>
      <w:marTop w:val="0"/>
      <w:marBottom w:val="0"/>
      <w:divBdr>
        <w:top w:val="none" w:sz="0" w:space="0" w:color="auto"/>
        <w:left w:val="none" w:sz="0" w:space="0" w:color="auto"/>
        <w:bottom w:val="none" w:sz="0" w:space="0" w:color="auto"/>
        <w:right w:val="none" w:sz="0" w:space="0" w:color="auto"/>
      </w:divBdr>
    </w:div>
    <w:div w:id="913322016">
      <w:bodyDiv w:val="1"/>
      <w:marLeft w:val="0"/>
      <w:marRight w:val="0"/>
      <w:marTop w:val="0"/>
      <w:marBottom w:val="0"/>
      <w:divBdr>
        <w:top w:val="none" w:sz="0" w:space="0" w:color="auto"/>
        <w:left w:val="none" w:sz="0" w:space="0" w:color="auto"/>
        <w:bottom w:val="none" w:sz="0" w:space="0" w:color="auto"/>
        <w:right w:val="none" w:sz="0" w:space="0" w:color="auto"/>
      </w:divBdr>
    </w:div>
    <w:div w:id="913663832">
      <w:bodyDiv w:val="1"/>
      <w:marLeft w:val="0"/>
      <w:marRight w:val="0"/>
      <w:marTop w:val="0"/>
      <w:marBottom w:val="0"/>
      <w:divBdr>
        <w:top w:val="none" w:sz="0" w:space="0" w:color="auto"/>
        <w:left w:val="none" w:sz="0" w:space="0" w:color="auto"/>
        <w:bottom w:val="none" w:sz="0" w:space="0" w:color="auto"/>
        <w:right w:val="none" w:sz="0" w:space="0" w:color="auto"/>
      </w:divBdr>
    </w:div>
    <w:div w:id="917442448">
      <w:bodyDiv w:val="1"/>
      <w:marLeft w:val="0"/>
      <w:marRight w:val="0"/>
      <w:marTop w:val="0"/>
      <w:marBottom w:val="0"/>
      <w:divBdr>
        <w:top w:val="none" w:sz="0" w:space="0" w:color="auto"/>
        <w:left w:val="none" w:sz="0" w:space="0" w:color="auto"/>
        <w:bottom w:val="none" w:sz="0" w:space="0" w:color="auto"/>
        <w:right w:val="none" w:sz="0" w:space="0" w:color="auto"/>
      </w:divBdr>
    </w:div>
    <w:div w:id="924457785">
      <w:bodyDiv w:val="1"/>
      <w:marLeft w:val="0"/>
      <w:marRight w:val="0"/>
      <w:marTop w:val="0"/>
      <w:marBottom w:val="0"/>
      <w:divBdr>
        <w:top w:val="none" w:sz="0" w:space="0" w:color="auto"/>
        <w:left w:val="none" w:sz="0" w:space="0" w:color="auto"/>
        <w:bottom w:val="none" w:sz="0" w:space="0" w:color="auto"/>
        <w:right w:val="none" w:sz="0" w:space="0" w:color="auto"/>
      </w:divBdr>
    </w:div>
    <w:div w:id="924875534">
      <w:bodyDiv w:val="1"/>
      <w:marLeft w:val="0"/>
      <w:marRight w:val="0"/>
      <w:marTop w:val="0"/>
      <w:marBottom w:val="0"/>
      <w:divBdr>
        <w:top w:val="none" w:sz="0" w:space="0" w:color="auto"/>
        <w:left w:val="none" w:sz="0" w:space="0" w:color="auto"/>
        <w:bottom w:val="none" w:sz="0" w:space="0" w:color="auto"/>
        <w:right w:val="none" w:sz="0" w:space="0" w:color="auto"/>
      </w:divBdr>
    </w:div>
    <w:div w:id="925773526">
      <w:bodyDiv w:val="1"/>
      <w:marLeft w:val="0"/>
      <w:marRight w:val="0"/>
      <w:marTop w:val="0"/>
      <w:marBottom w:val="0"/>
      <w:divBdr>
        <w:top w:val="none" w:sz="0" w:space="0" w:color="auto"/>
        <w:left w:val="none" w:sz="0" w:space="0" w:color="auto"/>
        <w:bottom w:val="none" w:sz="0" w:space="0" w:color="auto"/>
        <w:right w:val="none" w:sz="0" w:space="0" w:color="auto"/>
      </w:divBdr>
    </w:div>
    <w:div w:id="926578564">
      <w:bodyDiv w:val="1"/>
      <w:marLeft w:val="0"/>
      <w:marRight w:val="0"/>
      <w:marTop w:val="0"/>
      <w:marBottom w:val="0"/>
      <w:divBdr>
        <w:top w:val="none" w:sz="0" w:space="0" w:color="auto"/>
        <w:left w:val="none" w:sz="0" w:space="0" w:color="auto"/>
        <w:bottom w:val="none" w:sz="0" w:space="0" w:color="auto"/>
        <w:right w:val="none" w:sz="0" w:space="0" w:color="auto"/>
      </w:divBdr>
    </w:div>
    <w:div w:id="928387125">
      <w:bodyDiv w:val="1"/>
      <w:marLeft w:val="0"/>
      <w:marRight w:val="0"/>
      <w:marTop w:val="0"/>
      <w:marBottom w:val="0"/>
      <w:divBdr>
        <w:top w:val="none" w:sz="0" w:space="0" w:color="auto"/>
        <w:left w:val="none" w:sz="0" w:space="0" w:color="auto"/>
        <w:bottom w:val="none" w:sz="0" w:space="0" w:color="auto"/>
        <w:right w:val="none" w:sz="0" w:space="0" w:color="auto"/>
      </w:divBdr>
    </w:div>
    <w:div w:id="929117233">
      <w:bodyDiv w:val="1"/>
      <w:marLeft w:val="0"/>
      <w:marRight w:val="0"/>
      <w:marTop w:val="0"/>
      <w:marBottom w:val="0"/>
      <w:divBdr>
        <w:top w:val="none" w:sz="0" w:space="0" w:color="auto"/>
        <w:left w:val="none" w:sz="0" w:space="0" w:color="auto"/>
        <w:bottom w:val="none" w:sz="0" w:space="0" w:color="auto"/>
        <w:right w:val="none" w:sz="0" w:space="0" w:color="auto"/>
      </w:divBdr>
    </w:div>
    <w:div w:id="933364416">
      <w:bodyDiv w:val="1"/>
      <w:marLeft w:val="0"/>
      <w:marRight w:val="0"/>
      <w:marTop w:val="0"/>
      <w:marBottom w:val="0"/>
      <w:divBdr>
        <w:top w:val="none" w:sz="0" w:space="0" w:color="auto"/>
        <w:left w:val="none" w:sz="0" w:space="0" w:color="auto"/>
        <w:bottom w:val="none" w:sz="0" w:space="0" w:color="auto"/>
        <w:right w:val="none" w:sz="0" w:space="0" w:color="auto"/>
      </w:divBdr>
    </w:div>
    <w:div w:id="933636418">
      <w:bodyDiv w:val="1"/>
      <w:marLeft w:val="0"/>
      <w:marRight w:val="0"/>
      <w:marTop w:val="0"/>
      <w:marBottom w:val="0"/>
      <w:divBdr>
        <w:top w:val="none" w:sz="0" w:space="0" w:color="auto"/>
        <w:left w:val="none" w:sz="0" w:space="0" w:color="auto"/>
        <w:bottom w:val="none" w:sz="0" w:space="0" w:color="auto"/>
        <w:right w:val="none" w:sz="0" w:space="0" w:color="auto"/>
      </w:divBdr>
    </w:div>
    <w:div w:id="938679422">
      <w:bodyDiv w:val="1"/>
      <w:marLeft w:val="0"/>
      <w:marRight w:val="0"/>
      <w:marTop w:val="0"/>
      <w:marBottom w:val="0"/>
      <w:divBdr>
        <w:top w:val="none" w:sz="0" w:space="0" w:color="auto"/>
        <w:left w:val="none" w:sz="0" w:space="0" w:color="auto"/>
        <w:bottom w:val="none" w:sz="0" w:space="0" w:color="auto"/>
        <w:right w:val="none" w:sz="0" w:space="0" w:color="auto"/>
      </w:divBdr>
    </w:div>
    <w:div w:id="941495049">
      <w:bodyDiv w:val="1"/>
      <w:marLeft w:val="0"/>
      <w:marRight w:val="0"/>
      <w:marTop w:val="0"/>
      <w:marBottom w:val="0"/>
      <w:divBdr>
        <w:top w:val="none" w:sz="0" w:space="0" w:color="auto"/>
        <w:left w:val="none" w:sz="0" w:space="0" w:color="auto"/>
        <w:bottom w:val="none" w:sz="0" w:space="0" w:color="auto"/>
        <w:right w:val="none" w:sz="0" w:space="0" w:color="auto"/>
      </w:divBdr>
    </w:div>
    <w:div w:id="942103873">
      <w:bodyDiv w:val="1"/>
      <w:marLeft w:val="0"/>
      <w:marRight w:val="0"/>
      <w:marTop w:val="0"/>
      <w:marBottom w:val="0"/>
      <w:divBdr>
        <w:top w:val="none" w:sz="0" w:space="0" w:color="auto"/>
        <w:left w:val="none" w:sz="0" w:space="0" w:color="auto"/>
        <w:bottom w:val="none" w:sz="0" w:space="0" w:color="auto"/>
        <w:right w:val="none" w:sz="0" w:space="0" w:color="auto"/>
      </w:divBdr>
    </w:div>
    <w:div w:id="945429868">
      <w:bodyDiv w:val="1"/>
      <w:marLeft w:val="0"/>
      <w:marRight w:val="0"/>
      <w:marTop w:val="0"/>
      <w:marBottom w:val="0"/>
      <w:divBdr>
        <w:top w:val="none" w:sz="0" w:space="0" w:color="auto"/>
        <w:left w:val="none" w:sz="0" w:space="0" w:color="auto"/>
        <w:bottom w:val="none" w:sz="0" w:space="0" w:color="auto"/>
        <w:right w:val="none" w:sz="0" w:space="0" w:color="auto"/>
      </w:divBdr>
    </w:div>
    <w:div w:id="945624194">
      <w:bodyDiv w:val="1"/>
      <w:marLeft w:val="0"/>
      <w:marRight w:val="0"/>
      <w:marTop w:val="0"/>
      <w:marBottom w:val="0"/>
      <w:divBdr>
        <w:top w:val="none" w:sz="0" w:space="0" w:color="auto"/>
        <w:left w:val="none" w:sz="0" w:space="0" w:color="auto"/>
        <w:bottom w:val="none" w:sz="0" w:space="0" w:color="auto"/>
        <w:right w:val="none" w:sz="0" w:space="0" w:color="auto"/>
      </w:divBdr>
    </w:div>
    <w:div w:id="949773989">
      <w:bodyDiv w:val="1"/>
      <w:marLeft w:val="0"/>
      <w:marRight w:val="0"/>
      <w:marTop w:val="0"/>
      <w:marBottom w:val="0"/>
      <w:divBdr>
        <w:top w:val="none" w:sz="0" w:space="0" w:color="auto"/>
        <w:left w:val="none" w:sz="0" w:space="0" w:color="auto"/>
        <w:bottom w:val="none" w:sz="0" w:space="0" w:color="auto"/>
        <w:right w:val="none" w:sz="0" w:space="0" w:color="auto"/>
      </w:divBdr>
    </w:div>
    <w:div w:id="950166981">
      <w:bodyDiv w:val="1"/>
      <w:marLeft w:val="0"/>
      <w:marRight w:val="0"/>
      <w:marTop w:val="0"/>
      <w:marBottom w:val="0"/>
      <w:divBdr>
        <w:top w:val="none" w:sz="0" w:space="0" w:color="auto"/>
        <w:left w:val="none" w:sz="0" w:space="0" w:color="auto"/>
        <w:bottom w:val="none" w:sz="0" w:space="0" w:color="auto"/>
        <w:right w:val="none" w:sz="0" w:space="0" w:color="auto"/>
      </w:divBdr>
    </w:div>
    <w:div w:id="950744765">
      <w:bodyDiv w:val="1"/>
      <w:marLeft w:val="0"/>
      <w:marRight w:val="0"/>
      <w:marTop w:val="0"/>
      <w:marBottom w:val="0"/>
      <w:divBdr>
        <w:top w:val="none" w:sz="0" w:space="0" w:color="auto"/>
        <w:left w:val="none" w:sz="0" w:space="0" w:color="auto"/>
        <w:bottom w:val="none" w:sz="0" w:space="0" w:color="auto"/>
        <w:right w:val="none" w:sz="0" w:space="0" w:color="auto"/>
      </w:divBdr>
    </w:div>
    <w:div w:id="956332852">
      <w:bodyDiv w:val="1"/>
      <w:marLeft w:val="0"/>
      <w:marRight w:val="0"/>
      <w:marTop w:val="0"/>
      <w:marBottom w:val="0"/>
      <w:divBdr>
        <w:top w:val="none" w:sz="0" w:space="0" w:color="auto"/>
        <w:left w:val="none" w:sz="0" w:space="0" w:color="auto"/>
        <w:bottom w:val="none" w:sz="0" w:space="0" w:color="auto"/>
        <w:right w:val="none" w:sz="0" w:space="0" w:color="auto"/>
      </w:divBdr>
    </w:div>
    <w:div w:id="956567080">
      <w:bodyDiv w:val="1"/>
      <w:marLeft w:val="0"/>
      <w:marRight w:val="0"/>
      <w:marTop w:val="0"/>
      <w:marBottom w:val="0"/>
      <w:divBdr>
        <w:top w:val="none" w:sz="0" w:space="0" w:color="auto"/>
        <w:left w:val="none" w:sz="0" w:space="0" w:color="auto"/>
        <w:bottom w:val="none" w:sz="0" w:space="0" w:color="auto"/>
        <w:right w:val="none" w:sz="0" w:space="0" w:color="auto"/>
      </w:divBdr>
    </w:div>
    <w:div w:id="957876445">
      <w:bodyDiv w:val="1"/>
      <w:marLeft w:val="0"/>
      <w:marRight w:val="0"/>
      <w:marTop w:val="0"/>
      <w:marBottom w:val="0"/>
      <w:divBdr>
        <w:top w:val="none" w:sz="0" w:space="0" w:color="auto"/>
        <w:left w:val="none" w:sz="0" w:space="0" w:color="auto"/>
        <w:bottom w:val="none" w:sz="0" w:space="0" w:color="auto"/>
        <w:right w:val="none" w:sz="0" w:space="0" w:color="auto"/>
      </w:divBdr>
    </w:div>
    <w:div w:id="959454059">
      <w:bodyDiv w:val="1"/>
      <w:marLeft w:val="0"/>
      <w:marRight w:val="0"/>
      <w:marTop w:val="0"/>
      <w:marBottom w:val="0"/>
      <w:divBdr>
        <w:top w:val="none" w:sz="0" w:space="0" w:color="auto"/>
        <w:left w:val="none" w:sz="0" w:space="0" w:color="auto"/>
        <w:bottom w:val="none" w:sz="0" w:space="0" w:color="auto"/>
        <w:right w:val="none" w:sz="0" w:space="0" w:color="auto"/>
      </w:divBdr>
    </w:div>
    <w:div w:id="959579462">
      <w:bodyDiv w:val="1"/>
      <w:marLeft w:val="0"/>
      <w:marRight w:val="0"/>
      <w:marTop w:val="0"/>
      <w:marBottom w:val="0"/>
      <w:divBdr>
        <w:top w:val="none" w:sz="0" w:space="0" w:color="auto"/>
        <w:left w:val="none" w:sz="0" w:space="0" w:color="auto"/>
        <w:bottom w:val="none" w:sz="0" w:space="0" w:color="auto"/>
        <w:right w:val="none" w:sz="0" w:space="0" w:color="auto"/>
      </w:divBdr>
    </w:div>
    <w:div w:id="962610905">
      <w:bodyDiv w:val="1"/>
      <w:marLeft w:val="0"/>
      <w:marRight w:val="0"/>
      <w:marTop w:val="0"/>
      <w:marBottom w:val="0"/>
      <w:divBdr>
        <w:top w:val="none" w:sz="0" w:space="0" w:color="auto"/>
        <w:left w:val="none" w:sz="0" w:space="0" w:color="auto"/>
        <w:bottom w:val="none" w:sz="0" w:space="0" w:color="auto"/>
        <w:right w:val="none" w:sz="0" w:space="0" w:color="auto"/>
      </w:divBdr>
    </w:div>
    <w:div w:id="964386405">
      <w:bodyDiv w:val="1"/>
      <w:marLeft w:val="0"/>
      <w:marRight w:val="0"/>
      <w:marTop w:val="0"/>
      <w:marBottom w:val="0"/>
      <w:divBdr>
        <w:top w:val="none" w:sz="0" w:space="0" w:color="auto"/>
        <w:left w:val="none" w:sz="0" w:space="0" w:color="auto"/>
        <w:bottom w:val="none" w:sz="0" w:space="0" w:color="auto"/>
        <w:right w:val="none" w:sz="0" w:space="0" w:color="auto"/>
      </w:divBdr>
    </w:div>
    <w:div w:id="968320010">
      <w:bodyDiv w:val="1"/>
      <w:marLeft w:val="0"/>
      <w:marRight w:val="0"/>
      <w:marTop w:val="0"/>
      <w:marBottom w:val="0"/>
      <w:divBdr>
        <w:top w:val="none" w:sz="0" w:space="0" w:color="auto"/>
        <w:left w:val="none" w:sz="0" w:space="0" w:color="auto"/>
        <w:bottom w:val="none" w:sz="0" w:space="0" w:color="auto"/>
        <w:right w:val="none" w:sz="0" w:space="0" w:color="auto"/>
      </w:divBdr>
    </w:div>
    <w:div w:id="971907685">
      <w:bodyDiv w:val="1"/>
      <w:marLeft w:val="0"/>
      <w:marRight w:val="0"/>
      <w:marTop w:val="0"/>
      <w:marBottom w:val="0"/>
      <w:divBdr>
        <w:top w:val="none" w:sz="0" w:space="0" w:color="auto"/>
        <w:left w:val="none" w:sz="0" w:space="0" w:color="auto"/>
        <w:bottom w:val="none" w:sz="0" w:space="0" w:color="auto"/>
        <w:right w:val="none" w:sz="0" w:space="0" w:color="auto"/>
      </w:divBdr>
    </w:div>
    <w:div w:id="972178819">
      <w:bodyDiv w:val="1"/>
      <w:marLeft w:val="0"/>
      <w:marRight w:val="0"/>
      <w:marTop w:val="0"/>
      <w:marBottom w:val="0"/>
      <w:divBdr>
        <w:top w:val="none" w:sz="0" w:space="0" w:color="auto"/>
        <w:left w:val="none" w:sz="0" w:space="0" w:color="auto"/>
        <w:bottom w:val="none" w:sz="0" w:space="0" w:color="auto"/>
        <w:right w:val="none" w:sz="0" w:space="0" w:color="auto"/>
      </w:divBdr>
    </w:div>
    <w:div w:id="974989188">
      <w:bodyDiv w:val="1"/>
      <w:marLeft w:val="0"/>
      <w:marRight w:val="0"/>
      <w:marTop w:val="0"/>
      <w:marBottom w:val="0"/>
      <w:divBdr>
        <w:top w:val="none" w:sz="0" w:space="0" w:color="auto"/>
        <w:left w:val="none" w:sz="0" w:space="0" w:color="auto"/>
        <w:bottom w:val="none" w:sz="0" w:space="0" w:color="auto"/>
        <w:right w:val="none" w:sz="0" w:space="0" w:color="auto"/>
      </w:divBdr>
    </w:div>
    <w:div w:id="975336639">
      <w:bodyDiv w:val="1"/>
      <w:marLeft w:val="0"/>
      <w:marRight w:val="0"/>
      <w:marTop w:val="0"/>
      <w:marBottom w:val="0"/>
      <w:divBdr>
        <w:top w:val="none" w:sz="0" w:space="0" w:color="auto"/>
        <w:left w:val="none" w:sz="0" w:space="0" w:color="auto"/>
        <w:bottom w:val="none" w:sz="0" w:space="0" w:color="auto"/>
        <w:right w:val="none" w:sz="0" w:space="0" w:color="auto"/>
      </w:divBdr>
    </w:div>
    <w:div w:id="979848683">
      <w:bodyDiv w:val="1"/>
      <w:marLeft w:val="0"/>
      <w:marRight w:val="0"/>
      <w:marTop w:val="0"/>
      <w:marBottom w:val="0"/>
      <w:divBdr>
        <w:top w:val="none" w:sz="0" w:space="0" w:color="auto"/>
        <w:left w:val="none" w:sz="0" w:space="0" w:color="auto"/>
        <w:bottom w:val="none" w:sz="0" w:space="0" w:color="auto"/>
        <w:right w:val="none" w:sz="0" w:space="0" w:color="auto"/>
      </w:divBdr>
    </w:div>
    <w:div w:id="981809433">
      <w:bodyDiv w:val="1"/>
      <w:marLeft w:val="0"/>
      <w:marRight w:val="0"/>
      <w:marTop w:val="0"/>
      <w:marBottom w:val="0"/>
      <w:divBdr>
        <w:top w:val="none" w:sz="0" w:space="0" w:color="auto"/>
        <w:left w:val="none" w:sz="0" w:space="0" w:color="auto"/>
        <w:bottom w:val="none" w:sz="0" w:space="0" w:color="auto"/>
        <w:right w:val="none" w:sz="0" w:space="0" w:color="auto"/>
      </w:divBdr>
    </w:div>
    <w:div w:id="982539786">
      <w:bodyDiv w:val="1"/>
      <w:marLeft w:val="0"/>
      <w:marRight w:val="0"/>
      <w:marTop w:val="0"/>
      <w:marBottom w:val="0"/>
      <w:divBdr>
        <w:top w:val="none" w:sz="0" w:space="0" w:color="auto"/>
        <w:left w:val="none" w:sz="0" w:space="0" w:color="auto"/>
        <w:bottom w:val="none" w:sz="0" w:space="0" w:color="auto"/>
        <w:right w:val="none" w:sz="0" w:space="0" w:color="auto"/>
      </w:divBdr>
    </w:div>
    <w:div w:id="984313287">
      <w:bodyDiv w:val="1"/>
      <w:marLeft w:val="0"/>
      <w:marRight w:val="0"/>
      <w:marTop w:val="0"/>
      <w:marBottom w:val="0"/>
      <w:divBdr>
        <w:top w:val="none" w:sz="0" w:space="0" w:color="auto"/>
        <w:left w:val="none" w:sz="0" w:space="0" w:color="auto"/>
        <w:bottom w:val="none" w:sz="0" w:space="0" w:color="auto"/>
        <w:right w:val="none" w:sz="0" w:space="0" w:color="auto"/>
      </w:divBdr>
    </w:div>
    <w:div w:id="984703470">
      <w:bodyDiv w:val="1"/>
      <w:marLeft w:val="0"/>
      <w:marRight w:val="0"/>
      <w:marTop w:val="0"/>
      <w:marBottom w:val="0"/>
      <w:divBdr>
        <w:top w:val="none" w:sz="0" w:space="0" w:color="auto"/>
        <w:left w:val="none" w:sz="0" w:space="0" w:color="auto"/>
        <w:bottom w:val="none" w:sz="0" w:space="0" w:color="auto"/>
        <w:right w:val="none" w:sz="0" w:space="0" w:color="auto"/>
      </w:divBdr>
    </w:div>
    <w:div w:id="992375092">
      <w:bodyDiv w:val="1"/>
      <w:marLeft w:val="0"/>
      <w:marRight w:val="0"/>
      <w:marTop w:val="0"/>
      <w:marBottom w:val="0"/>
      <w:divBdr>
        <w:top w:val="none" w:sz="0" w:space="0" w:color="auto"/>
        <w:left w:val="none" w:sz="0" w:space="0" w:color="auto"/>
        <w:bottom w:val="none" w:sz="0" w:space="0" w:color="auto"/>
        <w:right w:val="none" w:sz="0" w:space="0" w:color="auto"/>
      </w:divBdr>
    </w:div>
    <w:div w:id="993607858">
      <w:bodyDiv w:val="1"/>
      <w:marLeft w:val="0"/>
      <w:marRight w:val="0"/>
      <w:marTop w:val="0"/>
      <w:marBottom w:val="0"/>
      <w:divBdr>
        <w:top w:val="none" w:sz="0" w:space="0" w:color="auto"/>
        <w:left w:val="none" w:sz="0" w:space="0" w:color="auto"/>
        <w:bottom w:val="none" w:sz="0" w:space="0" w:color="auto"/>
        <w:right w:val="none" w:sz="0" w:space="0" w:color="auto"/>
      </w:divBdr>
    </w:div>
    <w:div w:id="993877071">
      <w:bodyDiv w:val="1"/>
      <w:marLeft w:val="0"/>
      <w:marRight w:val="0"/>
      <w:marTop w:val="0"/>
      <w:marBottom w:val="0"/>
      <w:divBdr>
        <w:top w:val="none" w:sz="0" w:space="0" w:color="auto"/>
        <w:left w:val="none" w:sz="0" w:space="0" w:color="auto"/>
        <w:bottom w:val="none" w:sz="0" w:space="0" w:color="auto"/>
        <w:right w:val="none" w:sz="0" w:space="0" w:color="auto"/>
      </w:divBdr>
    </w:div>
    <w:div w:id="995379088">
      <w:bodyDiv w:val="1"/>
      <w:marLeft w:val="0"/>
      <w:marRight w:val="0"/>
      <w:marTop w:val="0"/>
      <w:marBottom w:val="0"/>
      <w:divBdr>
        <w:top w:val="none" w:sz="0" w:space="0" w:color="auto"/>
        <w:left w:val="none" w:sz="0" w:space="0" w:color="auto"/>
        <w:bottom w:val="none" w:sz="0" w:space="0" w:color="auto"/>
        <w:right w:val="none" w:sz="0" w:space="0" w:color="auto"/>
      </w:divBdr>
    </w:div>
    <w:div w:id="1001662163">
      <w:bodyDiv w:val="1"/>
      <w:marLeft w:val="0"/>
      <w:marRight w:val="0"/>
      <w:marTop w:val="0"/>
      <w:marBottom w:val="0"/>
      <w:divBdr>
        <w:top w:val="none" w:sz="0" w:space="0" w:color="auto"/>
        <w:left w:val="none" w:sz="0" w:space="0" w:color="auto"/>
        <w:bottom w:val="none" w:sz="0" w:space="0" w:color="auto"/>
        <w:right w:val="none" w:sz="0" w:space="0" w:color="auto"/>
      </w:divBdr>
    </w:div>
    <w:div w:id="1004556171">
      <w:bodyDiv w:val="1"/>
      <w:marLeft w:val="0"/>
      <w:marRight w:val="0"/>
      <w:marTop w:val="0"/>
      <w:marBottom w:val="0"/>
      <w:divBdr>
        <w:top w:val="none" w:sz="0" w:space="0" w:color="auto"/>
        <w:left w:val="none" w:sz="0" w:space="0" w:color="auto"/>
        <w:bottom w:val="none" w:sz="0" w:space="0" w:color="auto"/>
        <w:right w:val="none" w:sz="0" w:space="0" w:color="auto"/>
      </w:divBdr>
    </w:div>
    <w:div w:id="1004939750">
      <w:bodyDiv w:val="1"/>
      <w:marLeft w:val="0"/>
      <w:marRight w:val="0"/>
      <w:marTop w:val="0"/>
      <w:marBottom w:val="0"/>
      <w:divBdr>
        <w:top w:val="none" w:sz="0" w:space="0" w:color="auto"/>
        <w:left w:val="none" w:sz="0" w:space="0" w:color="auto"/>
        <w:bottom w:val="none" w:sz="0" w:space="0" w:color="auto"/>
        <w:right w:val="none" w:sz="0" w:space="0" w:color="auto"/>
      </w:divBdr>
    </w:div>
    <w:div w:id="1010371024">
      <w:bodyDiv w:val="1"/>
      <w:marLeft w:val="0"/>
      <w:marRight w:val="0"/>
      <w:marTop w:val="0"/>
      <w:marBottom w:val="0"/>
      <w:divBdr>
        <w:top w:val="none" w:sz="0" w:space="0" w:color="auto"/>
        <w:left w:val="none" w:sz="0" w:space="0" w:color="auto"/>
        <w:bottom w:val="none" w:sz="0" w:space="0" w:color="auto"/>
        <w:right w:val="none" w:sz="0" w:space="0" w:color="auto"/>
      </w:divBdr>
    </w:div>
    <w:div w:id="1011953226">
      <w:bodyDiv w:val="1"/>
      <w:marLeft w:val="0"/>
      <w:marRight w:val="0"/>
      <w:marTop w:val="0"/>
      <w:marBottom w:val="0"/>
      <w:divBdr>
        <w:top w:val="none" w:sz="0" w:space="0" w:color="auto"/>
        <w:left w:val="none" w:sz="0" w:space="0" w:color="auto"/>
        <w:bottom w:val="none" w:sz="0" w:space="0" w:color="auto"/>
        <w:right w:val="none" w:sz="0" w:space="0" w:color="auto"/>
      </w:divBdr>
    </w:div>
    <w:div w:id="1013457367">
      <w:bodyDiv w:val="1"/>
      <w:marLeft w:val="0"/>
      <w:marRight w:val="0"/>
      <w:marTop w:val="0"/>
      <w:marBottom w:val="0"/>
      <w:divBdr>
        <w:top w:val="none" w:sz="0" w:space="0" w:color="auto"/>
        <w:left w:val="none" w:sz="0" w:space="0" w:color="auto"/>
        <w:bottom w:val="none" w:sz="0" w:space="0" w:color="auto"/>
        <w:right w:val="none" w:sz="0" w:space="0" w:color="auto"/>
      </w:divBdr>
    </w:div>
    <w:div w:id="1016271856">
      <w:bodyDiv w:val="1"/>
      <w:marLeft w:val="0"/>
      <w:marRight w:val="0"/>
      <w:marTop w:val="0"/>
      <w:marBottom w:val="0"/>
      <w:divBdr>
        <w:top w:val="none" w:sz="0" w:space="0" w:color="auto"/>
        <w:left w:val="none" w:sz="0" w:space="0" w:color="auto"/>
        <w:bottom w:val="none" w:sz="0" w:space="0" w:color="auto"/>
        <w:right w:val="none" w:sz="0" w:space="0" w:color="auto"/>
      </w:divBdr>
    </w:div>
    <w:div w:id="1017393337">
      <w:bodyDiv w:val="1"/>
      <w:marLeft w:val="0"/>
      <w:marRight w:val="0"/>
      <w:marTop w:val="0"/>
      <w:marBottom w:val="0"/>
      <w:divBdr>
        <w:top w:val="none" w:sz="0" w:space="0" w:color="auto"/>
        <w:left w:val="none" w:sz="0" w:space="0" w:color="auto"/>
        <w:bottom w:val="none" w:sz="0" w:space="0" w:color="auto"/>
        <w:right w:val="none" w:sz="0" w:space="0" w:color="auto"/>
      </w:divBdr>
    </w:div>
    <w:div w:id="1018698409">
      <w:bodyDiv w:val="1"/>
      <w:marLeft w:val="0"/>
      <w:marRight w:val="0"/>
      <w:marTop w:val="0"/>
      <w:marBottom w:val="0"/>
      <w:divBdr>
        <w:top w:val="none" w:sz="0" w:space="0" w:color="auto"/>
        <w:left w:val="none" w:sz="0" w:space="0" w:color="auto"/>
        <w:bottom w:val="none" w:sz="0" w:space="0" w:color="auto"/>
        <w:right w:val="none" w:sz="0" w:space="0" w:color="auto"/>
      </w:divBdr>
    </w:div>
    <w:div w:id="1020663400">
      <w:bodyDiv w:val="1"/>
      <w:marLeft w:val="0"/>
      <w:marRight w:val="0"/>
      <w:marTop w:val="0"/>
      <w:marBottom w:val="0"/>
      <w:divBdr>
        <w:top w:val="none" w:sz="0" w:space="0" w:color="auto"/>
        <w:left w:val="none" w:sz="0" w:space="0" w:color="auto"/>
        <w:bottom w:val="none" w:sz="0" w:space="0" w:color="auto"/>
        <w:right w:val="none" w:sz="0" w:space="0" w:color="auto"/>
      </w:divBdr>
    </w:div>
    <w:div w:id="1022241185">
      <w:bodyDiv w:val="1"/>
      <w:marLeft w:val="0"/>
      <w:marRight w:val="0"/>
      <w:marTop w:val="0"/>
      <w:marBottom w:val="0"/>
      <w:divBdr>
        <w:top w:val="none" w:sz="0" w:space="0" w:color="auto"/>
        <w:left w:val="none" w:sz="0" w:space="0" w:color="auto"/>
        <w:bottom w:val="none" w:sz="0" w:space="0" w:color="auto"/>
        <w:right w:val="none" w:sz="0" w:space="0" w:color="auto"/>
      </w:divBdr>
    </w:div>
    <w:div w:id="1027176609">
      <w:bodyDiv w:val="1"/>
      <w:marLeft w:val="0"/>
      <w:marRight w:val="0"/>
      <w:marTop w:val="0"/>
      <w:marBottom w:val="0"/>
      <w:divBdr>
        <w:top w:val="none" w:sz="0" w:space="0" w:color="auto"/>
        <w:left w:val="none" w:sz="0" w:space="0" w:color="auto"/>
        <w:bottom w:val="none" w:sz="0" w:space="0" w:color="auto"/>
        <w:right w:val="none" w:sz="0" w:space="0" w:color="auto"/>
      </w:divBdr>
    </w:div>
    <w:div w:id="1028801575">
      <w:bodyDiv w:val="1"/>
      <w:marLeft w:val="0"/>
      <w:marRight w:val="0"/>
      <w:marTop w:val="0"/>
      <w:marBottom w:val="0"/>
      <w:divBdr>
        <w:top w:val="none" w:sz="0" w:space="0" w:color="auto"/>
        <w:left w:val="none" w:sz="0" w:space="0" w:color="auto"/>
        <w:bottom w:val="none" w:sz="0" w:space="0" w:color="auto"/>
        <w:right w:val="none" w:sz="0" w:space="0" w:color="auto"/>
      </w:divBdr>
    </w:div>
    <w:div w:id="1028917853">
      <w:bodyDiv w:val="1"/>
      <w:marLeft w:val="0"/>
      <w:marRight w:val="0"/>
      <w:marTop w:val="0"/>
      <w:marBottom w:val="0"/>
      <w:divBdr>
        <w:top w:val="none" w:sz="0" w:space="0" w:color="auto"/>
        <w:left w:val="none" w:sz="0" w:space="0" w:color="auto"/>
        <w:bottom w:val="none" w:sz="0" w:space="0" w:color="auto"/>
        <w:right w:val="none" w:sz="0" w:space="0" w:color="auto"/>
      </w:divBdr>
    </w:div>
    <w:div w:id="1030300342">
      <w:bodyDiv w:val="1"/>
      <w:marLeft w:val="0"/>
      <w:marRight w:val="0"/>
      <w:marTop w:val="0"/>
      <w:marBottom w:val="0"/>
      <w:divBdr>
        <w:top w:val="none" w:sz="0" w:space="0" w:color="auto"/>
        <w:left w:val="none" w:sz="0" w:space="0" w:color="auto"/>
        <w:bottom w:val="none" w:sz="0" w:space="0" w:color="auto"/>
        <w:right w:val="none" w:sz="0" w:space="0" w:color="auto"/>
      </w:divBdr>
    </w:div>
    <w:div w:id="1031152081">
      <w:bodyDiv w:val="1"/>
      <w:marLeft w:val="0"/>
      <w:marRight w:val="0"/>
      <w:marTop w:val="0"/>
      <w:marBottom w:val="0"/>
      <w:divBdr>
        <w:top w:val="none" w:sz="0" w:space="0" w:color="auto"/>
        <w:left w:val="none" w:sz="0" w:space="0" w:color="auto"/>
        <w:bottom w:val="none" w:sz="0" w:space="0" w:color="auto"/>
        <w:right w:val="none" w:sz="0" w:space="0" w:color="auto"/>
      </w:divBdr>
    </w:div>
    <w:div w:id="1031222056">
      <w:bodyDiv w:val="1"/>
      <w:marLeft w:val="0"/>
      <w:marRight w:val="0"/>
      <w:marTop w:val="0"/>
      <w:marBottom w:val="0"/>
      <w:divBdr>
        <w:top w:val="none" w:sz="0" w:space="0" w:color="auto"/>
        <w:left w:val="none" w:sz="0" w:space="0" w:color="auto"/>
        <w:bottom w:val="none" w:sz="0" w:space="0" w:color="auto"/>
        <w:right w:val="none" w:sz="0" w:space="0" w:color="auto"/>
      </w:divBdr>
    </w:div>
    <w:div w:id="1033656920">
      <w:bodyDiv w:val="1"/>
      <w:marLeft w:val="0"/>
      <w:marRight w:val="0"/>
      <w:marTop w:val="0"/>
      <w:marBottom w:val="0"/>
      <w:divBdr>
        <w:top w:val="none" w:sz="0" w:space="0" w:color="auto"/>
        <w:left w:val="none" w:sz="0" w:space="0" w:color="auto"/>
        <w:bottom w:val="none" w:sz="0" w:space="0" w:color="auto"/>
        <w:right w:val="none" w:sz="0" w:space="0" w:color="auto"/>
      </w:divBdr>
    </w:div>
    <w:div w:id="1034110879">
      <w:bodyDiv w:val="1"/>
      <w:marLeft w:val="0"/>
      <w:marRight w:val="0"/>
      <w:marTop w:val="0"/>
      <w:marBottom w:val="0"/>
      <w:divBdr>
        <w:top w:val="none" w:sz="0" w:space="0" w:color="auto"/>
        <w:left w:val="none" w:sz="0" w:space="0" w:color="auto"/>
        <w:bottom w:val="none" w:sz="0" w:space="0" w:color="auto"/>
        <w:right w:val="none" w:sz="0" w:space="0" w:color="auto"/>
      </w:divBdr>
    </w:div>
    <w:div w:id="1034693228">
      <w:bodyDiv w:val="1"/>
      <w:marLeft w:val="0"/>
      <w:marRight w:val="0"/>
      <w:marTop w:val="0"/>
      <w:marBottom w:val="0"/>
      <w:divBdr>
        <w:top w:val="none" w:sz="0" w:space="0" w:color="auto"/>
        <w:left w:val="none" w:sz="0" w:space="0" w:color="auto"/>
        <w:bottom w:val="none" w:sz="0" w:space="0" w:color="auto"/>
        <w:right w:val="none" w:sz="0" w:space="0" w:color="auto"/>
      </w:divBdr>
    </w:div>
    <w:div w:id="1035035416">
      <w:bodyDiv w:val="1"/>
      <w:marLeft w:val="0"/>
      <w:marRight w:val="0"/>
      <w:marTop w:val="0"/>
      <w:marBottom w:val="0"/>
      <w:divBdr>
        <w:top w:val="none" w:sz="0" w:space="0" w:color="auto"/>
        <w:left w:val="none" w:sz="0" w:space="0" w:color="auto"/>
        <w:bottom w:val="none" w:sz="0" w:space="0" w:color="auto"/>
        <w:right w:val="none" w:sz="0" w:space="0" w:color="auto"/>
      </w:divBdr>
    </w:div>
    <w:div w:id="1036855250">
      <w:bodyDiv w:val="1"/>
      <w:marLeft w:val="0"/>
      <w:marRight w:val="0"/>
      <w:marTop w:val="0"/>
      <w:marBottom w:val="0"/>
      <w:divBdr>
        <w:top w:val="none" w:sz="0" w:space="0" w:color="auto"/>
        <w:left w:val="none" w:sz="0" w:space="0" w:color="auto"/>
        <w:bottom w:val="none" w:sz="0" w:space="0" w:color="auto"/>
        <w:right w:val="none" w:sz="0" w:space="0" w:color="auto"/>
      </w:divBdr>
    </w:div>
    <w:div w:id="1037461628">
      <w:bodyDiv w:val="1"/>
      <w:marLeft w:val="0"/>
      <w:marRight w:val="0"/>
      <w:marTop w:val="0"/>
      <w:marBottom w:val="0"/>
      <w:divBdr>
        <w:top w:val="none" w:sz="0" w:space="0" w:color="auto"/>
        <w:left w:val="none" w:sz="0" w:space="0" w:color="auto"/>
        <w:bottom w:val="none" w:sz="0" w:space="0" w:color="auto"/>
        <w:right w:val="none" w:sz="0" w:space="0" w:color="auto"/>
      </w:divBdr>
    </w:div>
    <w:div w:id="1037855383">
      <w:bodyDiv w:val="1"/>
      <w:marLeft w:val="0"/>
      <w:marRight w:val="0"/>
      <w:marTop w:val="0"/>
      <w:marBottom w:val="0"/>
      <w:divBdr>
        <w:top w:val="none" w:sz="0" w:space="0" w:color="auto"/>
        <w:left w:val="none" w:sz="0" w:space="0" w:color="auto"/>
        <w:bottom w:val="none" w:sz="0" w:space="0" w:color="auto"/>
        <w:right w:val="none" w:sz="0" w:space="0" w:color="auto"/>
      </w:divBdr>
    </w:div>
    <w:div w:id="1042511261">
      <w:bodyDiv w:val="1"/>
      <w:marLeft w:val="0"/>
      <w:marRight w:val="0"/>
      <w:marTop w:val="0"/>
      <w:marBottom w:val="0"/>
      <w:divBdr>
        <w:top w:val="none" w:sz="0" w:space="0" w:color="auto"/>
        <w:left w:val="none" w:sz="0" w:space="0" w:color="auto"/>
        <w:bottom w:val="none" w:sz="0" w:space="0" w:color="auto"/>
        <w:right w:val="none" w:sz="0" w:space="0" w:color="auto"/>
      </w:divBdr>
    </w:div>
    <w:div w:id="1044137787">
      <w:bodyDiv w:val="1"/>
      <w:marLeft w:val="0"/>
      <w:marRight w:val="0"/>
      <w:marTop w:val="0"/>
      <w:marBottom w:val="0"/>
      <w:divBdr>
        <w:top w:val="none" w:sz="0" w:space="0" w:color="auto"/>
        <w:left w:val="none" w:sz="0" w:space="0" w:color="auto"/>
        <w:bottom w:val="none" w:sz="0" w:space="0" w:color="auto"/>
        <w:right w:val="none" w:sz="0" w:space="0" w:color="auto"/>
      </w:divBdr>
    </w:div>
    <w:div w:id="1047683453">
      <w:bodyDiv w:val="1"/>
      <w:marLeft w:val="0"/>
      <w:marRight w:val="0"/>
      <w:marTop w:val="0"/>
      <w:marBottom w:val="0"/>
      <w:divBdr>
        <w:top w:val="none" w:sz="0" w:space="0" w:color="auto"/>
        <w:left w:val="none" w:sz="0" w:space="0" w:color="auto"/>
        <w:bottom w:val="none" w:sz="0" w:space="0" w:color="auto"/>
        <w:right w:val="none" w:sz="0" w:space="0" w:color="auto"/>
      </w:divBdr>
    </w:div>
    <w:div w:id="1048997019">
      <w:bodyDiv w:val="1"/>
      <w:marLeft w:val="0"/>
      <w:marRight w:val="0"/>
      <w:marTop w:val="0"/>
      <w:marBottom w:val="0"/>
      <w:divBdr>
        <w:top w:val="none" w:sz="0" w:space="0" w:color="auto"/>
        <w:left w:val="none" w:sz="0" w:space="0" w:color="auto"/>
        <w:bottom w:val="none" w:sz="0" w:space="0" w:color="auto"/>
        <w:right w:val="none" w:sz="0" w:space="0" w:color="auto"/>
      </w:divBdr>
    </w:div>
    <w:div w:id="1050881415">
      <w:bodyDiv w:val="1"/>
      <w:marLeft w:val="0"/>
      <w:marRight w:val="0"/>
      <w:marTop w:val="0"/>
      <w:marBottom w:val="0"/>
      <w:divBdr>
        <w:top w:val="none" w:sz="0" w:space="0" w:color="auto"/>
        <w:left w:val="none" w:sz="0" w:space="0" w:color="auto"/>
        <w:bottom w:val="none" w:sz="0" w:space="0" w:color="auto"/>
        <w:right w:val="none" w:sz="0" w:space="0" w:color="auto"/>
      </w:divBdr>
    </w:div>
    <w:div w:id="1051999297">
      <w:bodyDiv w:val="1"/>
      <w:marLeft w:val="0"/>
      <w:marRight w:val="0"/>
      <w:marTop w:val="0"/>
      <w:marBottom w:val="0"/>
      <w:divBdr>
        <w:top w:val="none" w:sz="0" w:space="0" w:color="auto"/>
        <w:left w:val="none" w:sz="0" w:space="0" w:color="auto"/>
        <w:bottom w:val="none" w:sz="0" w:space="0" w:color="auto"/>
        <w:right w:val="none" w:sz="0" w:space="0" w:color="auto"/>
      </w:divBdr>
    </w:div>
    <w:div w:id="1051999738">
      <w:bodyDiv w:val="1"/>
      <w:marLeft w:val="0"/>
      <w:marRight w:val="0"/>
      <w:marTop w:val="0"/>
      <w:marBottom w:val="0"/>
      <w:divBdr>
        <w:top w:val="none" w:sz="0" w:space="0" w:color="auto"/>
        <w:left w:val="none" w:sz="0" w:space="0" w:color="auto"/>
        <w:bottom w:val="none" w:sz="0" w:space="0" w:color="auto"/>
        <w:right w:val="none" w:sz="0" w:space="0" w:color="auto"/>
      </w:divBdr>
    </w:div>
    <w:div w:id="1053387698">
      <w:bodyDiv w:val="1"/>
      <w:marLeft w:val="0"/>
      <w:marRight w:val="0"/>
      <w:marTop w:val="0"/>
      <w:marBottom w:val="0"/>
      <w:divBdr>
        <w:top w:val="none" w:sz="0" w:space="0" w:color="auto"/>
        <w:left w:val="none" w:sz="0" w:space="0" w:color="auto"/>
        <w:bottom w:val="none" w:sz="0" w:space="0" w:color="auto"/>
        <w:right w:val="none" w:sz="0" w:space="0" w:color="auto"/>
      </w:divBdr>
    </w:div>
    <w:div w:id="1059204831">
      <w:bodyDiv w:val="1"/>
      <w:marLeft w:val="0"/>
      <w:marRight w:val="0"/>
      <w:marTop w:val="0"/>
      <w:marBottom w:val="0"/>
      <w:divBdr>
        <w:top w:val="none" w:sz="0" w:space="0" w:color="auto"/>
        <w:left w:val="none" w:sz="0" w:space="0" w:color="auto"/>
        <w:bottom w:val="none" w:sz="0" w:space="0" w:color="auto"/>
        <w:right w:val="none" w:sz="0" w:space="0" w:color="auto"/>
      </w:divBdr>
    </w:div>
    <w:div w:id="1059328904">
      <w:bodyDiv w:val="1"/>
      <w:marLeft w:val="0"/>
      <w:marRight w:val="0"/>
      <w:marTop w:val="0"/>
      <w:marBottom w:val="0"/>
      <w:divBdr>
        <w:top w:val="none" w:sz="0" w:space="0" w:color="auto"/>
        <w:left w:val="none" w:sz="0" w:space="0" w:color="auto"/>
        <w:bottom w:val="none" w:sz="0" w:space="0" w:color="auto"/>
        <w:right w:val="none" w:sz="0" w:space="0" w:color="auto"/>
      </w:divBdr>
    </w:div>
    <w:div w:id="1059401609">
      <w:bodyDiv w:val="1"/>
      <w:marLeft w:val="0"/>
      <w:marRight w:val="0"/>
      <w:marTop w:val="0"/>
      <w:marBottom w:val="0"/>
      <w:divBdr>
        <w:top w:val="none" w:sz="0" w:space="0" w:color="auto"/>
        <w:left w:val="none" w:sz="0" w:space="0" w:color="auto"/>
        <w:bottom w:val="none" w:sz="0" w:space="0" w:color="auto"/>
        <w:right w:val="none" w:sz="0" w:space="0" w:color="auto"/>
      </w:divBdr>
    </w:div>
    <w:div w:id="1062407049">
      <w:bodyDiv w:val="1"/>
      <w:marLeft w:val="0"/>
      <w:marRight w:val="0"/>
      <w:marTop w:val="0"/>
      <w:marBottom w:val="0"/>
      <w:divBdr>
        <w:top w:val="none" w:sz="0" w:space="0" w:color="auto"/>
        <w:left w:val="none" w:sz="0" w:space="0" w:color="auto"/>
        <w:bottom w:val="none" w:sz="0" w:space="0" w:color="auto"/>
        <w:right w:val="none" w:sz="0" w:space="0" w:color="auto"/>
      </w:divBdr>
    </w:div>
    <w:div w:id="1064184532">
      <w:bodyDiv w:val="1"/>
      <w:marLeft w:val="0"/>
      <w:marRight w:val="0"/>
      <w:marTop w:val="0"/>
      <w:marBottom w:val="0"/>
      <w:divBdr>
        <w:top w:val="none" w:sz="0" w:space="0" w:color="auto"/>
        <w:left w:val="none" w:sz="0" w:space="0" w:color="auto"/>
        <w:bottom w:val="none" w:sz="0" w:space="0" w:color="auto"/>
        <w:right w:val="none" w:sz="0" w:space="0" w:color="auto"/>
      </w:divBdr>
    </w:div>
    <w:div w:id="1065302768">
      <w:bodyDiv w:val="1"/>
      <w:marLeft w:val="0"/>
      <w:marRight w:val="0"/>
      <w:marTop w:val="0"/>
      <w:marBottom w:val="0"/>
      <w:divBdr>
        <w:top w:val="none" w:sz="0" w:space="0" w:color="auto"/>
        <w:left w:val="none" w:sz="0" w:space="0" w:color="auto"/>
        <w:bottom w:val="none" w:sz="0" w:space="0" w:color="auto"/>
        <w:right w:val="none" w:sz="0" w:space="0" w:color="auto"/>
      </w:divBdr>
    </w:div>
    <w:div w:id="1067992568">
      <w:bodyDiv w:val="1"/>
      <w:marLeft w:val="0"/>
      <w:marRight w:val="0"/>
      <w:marTop w:val="0"/>
      <w:marBottom w:val="0"/>
      <w:divBdr>
        <w:top w:val="none" w:sz="0" w:space="0" w:color="auto"/>
        <w:left w:val="none" w:sz="0" w:space="0" w:color="auto"/>
        <w:bottom w:val="none" w:sz="0" w:space="0" w:color="auto"/>
        <w:right w:val="none" w:sz="0" w:space="0" w:color="auto"/>
      </w:divBdr>
    </w:div>
    <w:div w:id="1068653228">
      <w:bodyDiv w:val="1"/>
      <w:marLeft w:val="0"/>
      <w:marRight w:val="0"/>
      <w:marTop w:val="0"/>
      <w:marBottom w:val="0"/>
      <w:divBdr>
        <w:top w:val="none" w:sz="0" w:space="0" w:color="auto"/>
        <w:left w:val="none" w:sz="0" w:space="0" w:color="auto"/>
        <w:bottom w:val="none" w:sz="0" w:space="0" w:color="auto"/>
        <w:right w:val="none" w:sz="0" w:space="0" w:color="auto"/>
      </w:divBdr>
    </w:div>
    <w:div w:id="1072971916">
      <w:bodyDiv w:val="1"/>
      <w:marLeft w:val="0"/>
      <w:marRight w:val="0"/>
      <w:marTop w:val="0"/>
      <w:marBottom w:val="0"/>
      <w:divBdr>
        <w:top w:val="none" w:sz="0" w:space="0" w:color="auto"/>
        <w:left w:val="none" w:sz="0" w:space="0" w:color="auto"/>
        <w:bottom w:val="none" w:sz="0" w:space="0" w:color="auto"/>
        <w:right w:val="none" w:sz="0" w:space="0" w:color="auto"/>
      </w:divBdr>
    </w:div>
    <w:div w:id="1073773281">
      <w:bodyDiv w:val="1"/>
      <w:marLeft w:val="0"/>
      <w:marRight w:val="0"/>
      <w:marTop w:val="0"/>
      <w:marBottom w:val="0"/>
      <w:divBdr>
        <w:top w:val="none" w:sz="0" w:space="0" w:color="auto"/>
        <w:left w:val="none" w:sz="0" w:space="0" w:color="auto"/>
        <w:bottom w:val="none" w:sz="0" w:space="0" w:color="auto"/>
        <w:right w:val="none" w:sz="0" w:space="0" w:color="auto"/>
      </w:divBdr>
    </w:div>
    <w:div w:id="1073939062">
      <w:bodyDiv w:val="1"/>
      <w:marLeft w:val="0"/>
      <w:marRight w:val="0"/>
      <w:marTop w:val="0"/>
      <w:marBottom w:val="0"/>
      <w:divBdr>
        <w:top w:val="none" w:sz="0" w:space="0" w:color="auto"/>
        <w:left w:val="none" w:sz="0" w:space="0" w:color="auto"/>
        <w:bottom w:val="none" w:sz="0" w:space="0" w:color="auto"/>
        <w:right w:val="none" w:sz="0" w:space="0" w:color="auto"/>
      </w:divBdr>
    </w:div>
    <w:div w:id="1074815746">
      <w:bodyDiv w:val="1"/>
      <w:marLeft w:val="0"/>
      <w:marRight w:val="0"/>
      <w:marTop w:val="0"/>
      <w:marBottom w:val="0"/>
      <w:divBdr>
        <w:top w:val="none" w:sz="0" w:space="0" w:color="auto"/>
        <w:left w:val="none" w:sz="0" w:space="0" w:color="auto"/>
        <w:bottom w:val="none" w:sz="0" w:space="0" w:color="auto"/>
        <w:right w:val="none" w:sz="0" w:space="0" w:color="auto"/>
      </w:divBdr>
    </w:div>
    <w:div w:id="1075935288">
      <w:bodyDiv w:val="1"/>
      <w:marLeft w:val="0"/>
      <w:marRight w:val="0"/>
      <w:marTop w:val="0"/>
      <w:marBottom w:val="0"/>
      <w:divBdr>
        <w:top w:val="none" w:sz="0" w:space="0" w:color="auto"/>
        <w:left w:val="none" w:sz="0" w:space="0" w:color="auto"/>
        <w:bottom w:val="none" w:sz="0" w:space="0" w:color="auto"/>
        <w:right w:val="none" w:sz="0" w:space="0" w:color="auto"/>
      </w:divBdr>
    </w:div>
    <w:div w:id="1077702995">
      <w:bodyDiv w:val="1"/>
      <w:marLeft w:val="0"/>
      <w:marRight w:val="0"/>
      <w:marTop w:val="0"/>
      <w:marBottom w:val="0"/>
      <w:divBdr>
        <w:top w:val="none" w:sz="0" w:space="0" w:color="auto"/>
        <w:left w:val="none" w:sz="0" w:space="0" w:color="auto"/>
        <w:bottom w:val="none" w:sz="0" w:space="0" w:color="auto"/>
        <w:right w:val="none" w:sz="0" w:space="0" w:color="auto"/>
      </w:divBdr>
    </w:div>
    <w:div w:id="1077944298">
      <w:bodyDiv w:val="1"/>
      <w:marLeft w:val="0"/>
      <w:marRight w:val="0"/>
      <w:marTop w:val="0"/>
      <w:marBottom w:val="0"/>
      <w:divBdr>
        <w:top w:val="none" w:sz="0" w:space="0" w:color="auto"/>
        <w:left w:val="none" w:sz="0" w:space="0" w:color="auto"/>
        <w:bottom w:val="none" w:sz="0" w:space="0" w:color="auto"/>
        <w:right w:val="none" w:sz="0" w:space="0" w:color="auto"/>
      </w:divBdr>
    </w:div>
    <w:div w:id="1078553621">
      <w:bodyDiv w:val="1"/>
      <w:marLeft w:val="0"/>
      <w:marRight w:val="0"/>
      <w:marTop w:val="0"/>
      <w:marBottom w:val="0"/>
      <w:divBdr>
        <w:top w:val="none" w:sz="0" w:space="0" w:color="auto"/>
        <w:left w:val="none" w:sz="0" w:space="0" w:color="auto"/>
        <w:bottom w:val="none" w:sz="0" w:space="0" w:color="auto"/>
        <w:right w:val="none" w:sz="0" w:space="0" w:color="auto"/>
      </w:divBdr>
    </w:div>
    <w:div w:id="1079525402">
      <w:bodyDiv w:val="1"/>
      <w:marLeft w:val="0"/>
      <w:marRight w:val="0"/>
      <w:marTop w:val="0"/>
      <w:marBottom w:val="0"/>
      <w:divBdr>
        <w:top w:val="none" w:sz="0" w:space="0" w:color="auto"/>
        <w:left w:val="none" w:sz="0" w:space="0" w:color="auto"/>
        <w:bottom w:val="none" w:sz="0" w:space="0" w:color="auto"/>
        <w:right w:val="none" w:sz="0" w:space="0" w:color="auto"/>
      </w:divBdr>
    </w:div>
    <w:div w:id="1083449444">
      <w:bodyDiv w:val="1"/>
      <w:marLeft w:val="0"/>
      <w:marRight w:val="0"/>
      <w:marTop w:val="0"/>
      <w:marBottom w:val="0"/>
      <w:divBdr>
        <w:top w:val="none" w:sz="0" w:space="0" w:color="auto"/>
        <w:left w:val="none" w:sz="0" w:space="0" w:color="auto"/>
        <w:bottom w:val="none" w:sz="0" w:space="0" w:color="auto"/>
        <w:right w:val="none" w:sz="0" w:space="0" w:color="auto"/>
      </w:divBdr>
    </w:div>
    <w:div w:id="1083836563">
      <w:bodyDiv w:val="1"/>
      <w:marLeft w:val="0"/>
      <w:marRight w:val="0"/>
      <w:marTop w:val="0"/>
      <w:marBottom w:val="0"/>
      <w:divBdr>
        <w:top w:val="none" w:sz="0" w:space="0" w:color="auto"/>
        <w:left w:val="none" w:sz="0" w:space="0" w:color="auto"/>
        <w:bottom w:val="none" w:sz="0" w:space="0" w:color="auto"/>
        <w:right w:val="none" w:sz="0" w:space="0" w:color="auto"/>
      </w:divBdr>
    </w:div>
    <w:div w:id="1085614817">
      <w:bodyDiv w:val="1"/>
      <w:marLeft w:val="0"/>
      <w:marRight w:val="0"/>
      <w:marTop w:val="0"/>
      <w:marBottom w:val="0"/>
      <w:divBdr>
        <w:top w:val="none" w:sz="0" w:space="0" w:color="auto"/>
        <w:left w:val="none" w:sz="0" w:space="0" w:color="auto"/>
        <w:bottom w:val="none" w:sz="0" w:space="0" w:color="auto"/>
        <w:right w:val="none" w:sz="0" w:space="0" w:color="auto"/>
      </w:divBdr>
    </w:div>
    <w:div w:id="1085691682">
      <w:bodyDiv w:val="1"/>
      <w:marLeft w:val="0"/>
      <w:marRight w:val="0"/>
      <w:marTop w:val="0"/>
      <w:marBottom w:val="0"/>
      <w:divBdr>
        <w:top w:val="none" w:sz="0" w:space="0" w:color="auto"/>
        <w:left w:val="none" w:sz="0" w:space="0" w:color="auto"/>
        <w:bottom w:val="none" w:sz="0" w:space="0" w:color="auto"/>
        <w:right w:val="none" w:sz="0" w:space="0" w:color="auto"/>
      </w:divBdr>
    </w:div>
    <w:div w:id="1086027645">
      <w:bodyDiv w:val="1"/>
      <w:marLeft w:val="0"/>
      <w:marRight w:val="0"/>
      <w:marTop w:val="0"/>
      <w:marBottom w:val="0"/>
      <w:divBdr>
        <w:top w:val="none" w:sz="0" w:space="0" w:color="auto"/>
        <w:left w:val="none" w:sz="0" w:space="0" w:color="auto"/>
        <w:bottom w:val="none" w:sz="0" w:space="0" w:color="auto"/>
        <w:right w:val="none" w:sz="0" w:space="0" w:color="auto"/>
      </w:divBdr>
    </w:div>
    <w:div w:id="1086536356">
      <w:bodyDiv w:val="1"/>
      <w:marLeft w:val="0"/>
      <w:marRight w:val="0"/>
      <w:marTop w:val="0"/>
      <w:marBottom w:val="0"/>
      <w:divBdr>
        <w:top w:val="none" w:sz="0" w:space="0" w:color="auto"/>
        <w:left w:val="none" w:sz="0" w:space="0" w:color="auto"/>
        <w:bottom w:val="none" w:sz="0" w:space="0" w:color="auto"/>
        <w:right w:val="none" w:sz="0" w:space="0" w:color="auto"/>
      </w:divBdr>
    </w:div>
    <w:div w:id="1086733182">
      <w:bodyDiv w:val="1"/>
      <w:marLeft w:val="0"/>
      <w:marRight w:val="0"/>
      <w:marTop w:val="0"/>
      <w:marBottom w:val="0"/>
      <w:divBdr>
        <w:top w:val="none" w:sz="0" w:space="0" w:color="auto"/>
        <w:left w:val="none" w:sz="0" w:space="0" w:color="auto"/>
        <w:bottom w:val="none" w:sz="0" w:space="0" w:color="auto"/>
        <w:right w:val="none" w:sz="0" w:space="0" w:color="auto"/>
      </w:divBdr>
    </w:div>
    <w:div w:id="1091779082">
      <w:bodyDiv w:val="1"/>
      <w:marLeft w:val="0"/>
      <w:marRight w:val="0"/>
      <w:marTop w:val="0"/>
      <w:marBottom w:val="0"/>
      <w:divBdr>
        <w:top w:val="none" w:sz="0" w:space="0" w:color="auto"/>
        <w:left w:val="none" w:sz="0" w:space="0" w:color="auto"/>
        <w:bottom w:val="none" w:sz="0" w:space="0" w:color="auto"/>
        <w:right w:val="none" w:sz="0" w:space="0" w:color="auto"/>
      </w:divBdr>
    </w:div>
    <w:div w:id="1094089465">
      <w:bodyDiv w:val="1"/>
      <w:marLeft w:val="0"/>
      <w:marRight w:val="0"/>
      <w:marTop w:val="0"/>
      <w:marBottom w:val="0"/>
      <w:divBdr>
        <w:top w:val="none" w:sz="0" w:space="0" w:color="auto"/>
        <w:left w:val="none" w:sz="0" w:space="0" w:color="auto"/>
        <w:bottom w:val="none" w:sz="0" w:space="0" w:color="auto"/>
        <w:right w:val="none" w:sz="0" w:space="0" w:color="auto"/>
      </w:divBdr>
    </w:div>
    <w:div w:id="1095662882">
      <w:bodyDiv w:val="1"/>
      <w:marLeft w:val="0"/>
      <w:marRight w:val="0"/>
      <w:marTop w:val="0"/>
      <w:marBottom w:val="0"/>
      <w:divBdr>
        <w:top w:val="none" w:sz="0" w:space="0" w:color="auto"/>
        <w:left w:val="none" w:sz="0" w:space="0" w:color="auto"/>
        <w:bottom w:val="none" w:sz="0" w:space="0" w:color="auto"/>
        <w:right w:val="none" w:sz="0" w:space="0" w:color="auto"/>
      </w:divBdr>
    </w:div>
    <w:div w:id="1096554332">
      <w:bodyDiv w:val="1"/>
      <w:marLeft w:val="0"/>
      <w:marRight w:val="0"/>
      <w:marTop w:val="0"/>
      <w:marBottom w:val="0"/>
      <w:divBdr>
        <w:top w:val="none" w:sz="0" w:space="0" w:color="auto"/>
        <w:left w:val="none" w:sz="0" w:space="0" w:color="auto"/>
        <w:bottom w:val="none" w:sz="0" w:space="0" w:color="auto"/>
        <w:right w:val="none" w:sz="0" w:space="0" w:color="auto"/>
      </w:divBdr>
    </w:div>
    <w:div w:id="1100636244">
      <w:bodyDiv w:val="1"/>
      <w:marLeft w:val="0"/>
      <w:marRight w:val="0"/>
      <w:marTop w:val="0"/>
      <w:marBottom w:val="0"/>
      <w:divBdr>
        <w:top w:val="none" w:sz="0" w:space="0" w:color="auto"/>
        <w:left w:val="none" w:sz="0" w:space="0" w:color="auto"/>
        <w:bottom w:val="none" w:sz="0" w:space="0" w:color="auto"/>
        <w:right w:val="none" w:sz="0" w:space="0" w:color="auto"/>
      </w:divBdr>
    </w:div>
    <w:div w:id="1102801670">
      <w:bodyDiv w:val="1"/>
      <w:marLeft w:val="0"/>
      <w:marRight w:val="0"/>
      <w:marTop w:val="0"/>
      <w:marBottom w:val="0"/>
      <w:divBdr>
        <w:top w:val="none" w:sz="0" w:space="0" w:color="auto"/>
        <w:left w:val="none" w:sz="0" w:space="0" w:color="auto"/>
        <w:bottom w:val="none" w:sz="0" w:space="0" w:color="auto"/>
        <w:right w:val="none" w:sz="0" w:space="0" w:color="auto"/>
      </w:divBdr>
    </w:div>
    <w:div w:id="1108234172">
      <w:bodyDiv w:val="1"/>
      <w:marLeft w:val="0"/>
      <w:marRight w:val="0"/>
      <w:marTop w:val="0"/>
      <w:marBottom w:val="0"/>
      <w:divBdr>
        <w:top w:val="none" w:sz="0" w:space="0" w:color="auto"/>
        <w:left w:val="none" w:sz="0" w:space="0" w:color="auto"/>
        <w:bottom w:val="none" w:sz="0" w:space="0" w:color="auto"/>
        <w:right w:val="none" w:sz="0" w:space="0" w:color="auto"/>
      </w:divBdr>
    </w:div>
    <w:div w:id="1108428094">
      <w:bodyDiv w:val="1"/>
      <w:marLeft w:val="0"/>
      <w:marRight w:val="0"/>
      <w:marTop w:val="0"/>
      <w:marBottom w:val="0"/>
      <w:divBdr>
        <w:top w:val="none" w:sz="0" w:space="0" w:color="auto"/>
        <w:left w:val="none" w:sz="0" w:space="0" w:color="auto"/>
        <w:bottom w:val="none" w:sz="0" w:space="0" w:color="auto"/>
        <w:right w:val="none" w:sz="0" w:space="0" w:color="auto"/>
      </w:divBdr>
    </w:div>
    <w:div w:id="1108548319">
      <w:bodyDiv w:val="1"/>
      <w:marLeft w:val="0"/>
      <w:marRight w:val="0"/>
      <w:marTop w:val="0"/>
      <w:marBottom w:val="0"/>
      <w:divBdr>
        <w:top w:val="none" w:sz="0" w:space="0" w:color="auto"/>
        <w:left w:val="none" w:sz="0" w:space="0" w:color="auto"/>
        <w:bottom w:val="none" w:sz="0" w:space="0" w:color="auto"/>
        <w:right w:val="none" w:sz="0" w:space="0" w:color="auto"/>
      </w:divBdr>
    </w:div>
    <w:div w:id="1110858750">
      <w:bodyDiv w:val="1"/>
      <w:marLeft w:val="0"/>
      <w:marRight w:val="0"/>
      <w:marTop w:val="0"/>
      <w:marBottom w:val="0"/>
      <w:divBdr>
        <w:top w:val="none" w:sz="0" w:space="0" w:color="auto"/>
        <w:left w:val="none" w:sz="0" w:space="0" w:color="auto"/>
        <w:bottom w:val="none" w:sz="0" w:space="0" w:color="auto"/>
        <w:right w:val="none" w:sz="0" w:space="0" w:color="auto"/>
      </w:divBdr>
    </w:div>
    <w:div w:id="1111901109">
      <w:bodyDiv w:val="1"/>
      <w:marLeft w:val="0"/>
      <w:marRight w:val="0"/>
      <w:marTop w:val="0"/>
      <w:marBottom w:val="0"/>
      <w:divBdr>
        <w:top w:val="none" w:sz="0" w:space="0" w:color="auto"/>
        <w:left w:val="none" w:sz="0" w:space="0" w:color="auto"/>
        <w:bottom w:val="none" w:sz="0" w:space="0" w:color="auto"/>
        <w:right w:val="none" w:sz="0" w:space="0" w:color="auto"/>
      </w:divBdr>
    </w:div>
    <w:div w:id="1114136530">
      <w:bodyDiv w:val="1"/>
      <w:marLeft w:val="0"/>
      <w:marRight w:val="0"/>
      <w:marTop w:val="0"/>
      <w:marBottom w:val="0"/>
      <w:divBdr>
        <w:top w:val="none" w:sz="0" w:space="0" w:color="auto"/>
        <w:left w:val="none" w:sz="0" w:space="0" w:color="auto"/>
        <w:bottom w:val="none" w:sz="0" w:space="0" w:color="auto"/>
        <w:right w:val="none" w:sz="0" w:space="0" w:color="auto"/>
      </w:divBdr>
    </w:div>
    <w:div w:id="1114247339">
      <w:bodyDiv w:val="1"/>
      <w:marLeft w:val="0"/>
      <w:marRight w:val="0"/>
      <w:marTop w:val="0"/>
      <w:marBottom w:val="0"/>
      <w:divBdr>
        <w:top w:val="none" w:sz="0" w:space="0" w:color="auto"/>
        <w:left w:val="none" w:sz="0" w:space="0" w:color="auto"/>
        <w:bottom w:val="none" w:sz="0" w:space="0" w:color="auto"/>
        <w:right w:val="none" w:sz="0" w:space="0" w:color="auto"/>
      </w:divBdr>
    </w:div>
    <w:div w:id="1114909587">
      <w:bodyDiv w:val="1"/>
      <w:marLeft w:val="0"/>
      <w:marRight w:val="0"/>
      <w:marTop w:val="0"/>
      <w:marBottom w:val="0"/>
      <w:divBdr>
        <w:top w:val="none" w:sz="0" w:space="0" w:color="auto"/>
        <w:left w:val="none" w:sz="0" w:space="0" w:color="auto"/>
        <w:bottom w:val="none" w:sz="0" w:space="0" w:color="auto"/>
        <w:right w:val="none" w:sz="0" w:space="0" w:color="auto"/>
      </w:divBdr>
    </w:div>
    <w:div w:id="1115057216">
      <w:bodyDiv w:val="1"/>
      <w:marLeft w:val="0"/>
      <w:marRight w:val="0"/>
      <w:marTop w:val="0"/>
      <w:marBottom w:val="0"/>
      <w:divBdr>
        <w:top w:val="none" w:sz="0" w:space="0" w:color="auto"/>
        <w:left w:val="none" w:sz="0" w:space="0" w:color="auto"/>
        <w:bottom w:val="none" w:sz="0" w:space="0" w:color="auto"/>
        <w:right w:val="none" w:sz="0" w:space="0" w:color="auto"/>
      </w:divBdr>
    </w:div>
    <w:div w:id="1117724647">
      <w:bodyDiv w:val="1"/>
      <w:marLeft w:val="0"/>
      <w:marRight w:val="0"/>
      <w:marTop w:val="0"/>
      <w:marBottom w:val="0"/>
      <w:divBdr>
        <w:top w:val="none" w:sz="0" w:space="0" w:color="auto"/>
        <w:left w:val="none" w:sz="0" w:space="0" w:color="auto"/>
        <w:bottom w:val="none" w:sz="0" w:space="0" w:color="auto"/>
        <w:right w:val="none" w:sz="0" w:space="0" w:color="auto"/>
      </w:divBdr>
    </w:div>
    <w:div w:id="1118141920">
      <w:bodyDiv w:val="1"/>
      <w:marLeft w:val="0"/>
      <w:marRight w:val="0"/>
      <w:marTop w:val="0"/>
      <w:marBottom w:val="0"/>
      <w:divBdr>
        <w:top w:val="none" w:sz="0" w:space="0" w:color="auto"/>
        <w:left w:val="none" w:sz="0" w:space="0" w:color="auto"/>
        <w:bottom w:val="none" w:sz="0" w:space="0" w:color="auto"/>
        <w:right w:val="none" w:sz="0" w:space="0" w:color="auto"/>
      </w:divBdr>
    </w:div>
    <w:div w:id="1119564406">
      <w:bodyDiv w:val="1"/>
      <w:marLeft w:val="0"/>
      <w:marRight w:val="0"/>
      <w:marTop w:val="0"/>
      <w:marBottom w:val="0"/>
      <w:divBdr>
        <w:top w:val="none" w:sz="0" w:space="0" w:color="auto"/>
        <w:left w:val="none" w:sz="0" w:space="0" w:color="auto"/>
        <w:bottom w:val="none" w:sz="0" w:space="0" w:color="auto"/>
        <w:right w:val="none" w:sz="0" w:space="0" w:color="auto"/>
      </w:divBdr>
    </w:div>
    <w:div w:id="1122460922">
      <w:bodyDiv w:val="1"/>
      <w:marLeft w:val="0"/>
      <w:marRight w:val="0"/>
      <w:marTop w:val="0"/>
      <w:marBottom w:val="0"/>
      <w:divBdr>
        <w:top w:val="none" w:sz="0" w:space="0" w:color="auto"/>
        <w:left w:val="none" w:sz="0" w:space="0" w:color="auto"/>
        <w:bottom w:val="none" w:sz="0" w:space="0" w:color="auto"/>
        <w:right w:val="none" w:sz="0" w:space="0" w:color="auto"/>
      </w:divBdr>
    </w:div>
    <w:div w:id="1123496521">
      <w:bodyDiv w:val="1"/>
      <w:marLeft w:val="0"/>
      <w:marRight w:val="0"/>
      <w:marTop w:val="0"/>
      <w:marBottom w:val="0"/>
      <w:divBdr>
        <w:top w:val="none" w:sz="0" w:space="0" w:color="auto"/>
        <w:left w:val="none" w:sz="0" w:space="0" w:color="auto"/>
        <w:bottom w:val="none" w:sz="0" w:space="0" w:color="auto"/>
        <w:right w:val="none" w:sz="0" w:space="0" w:color="auto"/>
      </w:divBdr>
    </w:div>
    <w:div w:id="1124033531">
      <w:bodyDiv w:val="1"/>
      <w:marLeft w:val="0"/>
      <w:marRight w:val="0"/>
      <w:marTop w:val="0"/>
      <w:marBottom w:val="0"/>
      <w:divBdr>
        <w:top w:val="none" w:sz="0" w:space="0" w:color="auto"/>
        <w:left w:val="none" w:sz="0" w:space="0" w:color="auto"/>
        <w:bottom w:val="none" w:sz="0" w:space="0" w:color="auto"/>
        <w:right w:val="none" w:sz="0" w:space="0" w:color="auto"/>
      </w:divBdr>
    </w:div>
    <w:div w:id="1126393463">
      <w:bodyDiv w:val="1"/>
      <w:marLeft w:val="0"/>
      <w:marRight w:val="0"/>
      <w:marTop w:val="0"/>
      <w:marBottom w:val="0"/>
      <w:divBdr>
        <w:top w:val="none" w:sz="0" w:space="0" w:color="auto"/>
        <w:left w:val="none" w:sz="0" w:space="0" w:color="auto"/>
        <w:bottom w:val="none" w:sz="0" w:space="0" w:color="auto"/>
        <w:right w:val="none" w:sz="0" w:space="0" w:color="auto"/>
      </w:divBdr>
    </w:div>
    <w:div w:id="1131745201">
      <w:bodyDiv w:val="1"/>
      <w:marLeft w:val="0"/>
      <w:marRight w:val="0"/>
      <w:marTop w:val="0"/>
      <w:marBottom w:val="0"/>
      <w:divBdr>
        <w:top w:val="none" w:sz="0" w:space="0" w:color="auto"/>
        <w:left w:val="none" w:sz="0" w:space="0" w:color="auto"/>
        <w:bottom w:val="none" w:sz="0" w:space="0" w:color="auto"/>
        <w:right w:val="none" w:sz="0" w:space="0" w:color="auto"/>
      </w:divBdr>
    </w:div>
    <w:div w:id="1133255636">
      <w:bodyDiv w:val="1"/>
      <w:marLeft w:val="0"/>
      <w:marRight w:val="0"/>
      <w:marTop w:val="0"/>
      <w:marBottom w:val="0"/>
      <w:divBdr>
        <w:top w:val="none" w:sz="0" w:space="0" w:color="auto"/>
        <w:left w:val="none" w:sz="0" w:space="0" w:color="auto"/>
        <w:bottom w:val="none" w:sz="0" w:space="0" w:color="auto"/>
        <w:right w:val="none" w:sz="0" w:space="0" w:color="auto"/>
      </w:divBdr>
    </w:div>
    <w:div w:id="1133905253">
      <w:bodyDiv w:val="1"/>
      <w:marLeft w:val="0"/>
      <w:marRight w:val="0"/>
      <w:marTop w:val="0"/>
      <w:marBottom w:val="0"/>
      <w:divBdr>
        <w:top w:val="none" w:sz="0" w:space="0" w:color="auto"/>
        <w:left w:val="none" w:sz="0" w:space="0" w:color="auto"/>
        <w:bottom w:val="none" w:sz="0" w:space="0" w:color="auto"/>
        <w:right w:val="none" w:sz="0" w:space="0" w:color="auto"/>
      </w:divBdr>
    </w:div>
    <w:div w:id="1134175339">
      <w:bodyDiv w:val="1"/>
      <w:marLeft w:val="0"/>
      <w:marRight w:val="0"/>
      <w:marTop w:val="0"/>
      <w:marBottom w:val="0"/>
      <w:divBdr>
        <w:top w:val="none" w:sz="0" w:space="0" w:color="auto"/>
        <w:left w:val="none" w:sz="0" w:space="0" w:color="auto"/>
        <w:bottom w:val="none" w:sz="0" w:space="0" w:color="auto"/>
        <w:right w:val="none" w:sz="0" w:space="0" w:color="auto"/>
      </w:divBdr>
    </w:div>
    <w:div w:id="1138454615">
      <w:bodyDiv w:val="1"/>
      <w:marLeft w:val="0"/>
      <w:marRight w:val="0"/>
      <w:marTop w:val="0"/>
      <w:marBottom w:val="0"/>
      <w:divBdr>
        <w:top w:val="none" w:sz="0" w:space="0" w:color="auto"/>
        <w:left w:val="none" w:sz="0" w:space="0" w:color="auto"/>
        <w:bottom w:val="none" w:sz="0" w:space="0" w:color="auto"/>
        <w:right w:val="none" w:sz="0" w:space="0" w:color="auto"/>
      </w:divBdr>
    </w:div>
    <w:div w:id="1138768160">
      <w:bodyDiv w:val="1"/>
      <w:marLeft w:val="0"/>
      <w:marRight w:val="0"/>
      <w:marTop w:val="0"/>
      <w:marBottom w:val="0"/>
      <w:divBdr>
        <w:top w:val="none" w:sz="0" w:space="0" w:color="auto"/>
        <w:left w:val="none" w:sz="0" w:space="0" w:color="auto"/>
        <w:bottom w:val="none" w:sz="0" w:space="0" w:color="auto"/>
        <w:right w:val="none" w:sz="0" w:space="0" w:color="auto"/>
      </w:divBdr>
    </w:div>
    <w:div w:id="1139420727">
      <w:bodyDiv w:val="1"/>
      <w:marLeft w:val="0"/>
      <w:marRight w:val="0"/>
      <w:marTop w:val="0"/>
      <w:marBottom w:val="0"/>
      <w:divBdr>
        <w:top w:val="none" w:sz="0" w:space="0" w:color="auto"/>
        <w:left w:val="none" w:sz="0" w:space="0" w:color="auto"/>
        <w:bottom w:val="none" w:sz="0" w:space="0" w:color="auto"/>
        <w:right w:val="none" w:sz="0" w:space="0" w:color="auto"/>
      </w:divBdr>
    </w:div>
    <w:div w:id="1140269022">
      <w:bodyDiv w:val="1"/>
      <w:marLeft w:val="0"/>
      <w:marRight w:val="0"/>
      <w:marTop w:val="0"/>
      <w:marBottom w:val="0"/>
      <w:divBdr>
        <w:top w:val="none" w:sz="0" w:space="0" w:color="auto"/>
        <w:left w:val="none" w:sz="0" w:space="0" w:color="auto"/>
        <w:bottom w:val="none" w:sz="0" w:space="0" w:color="auto"/>
        <w:right w:val="none" w:sz="0" w:space="0" w:color="auto"/>
      </w:divBdr>
    </w:div>
    <w:div w:id="1140416237">
      <w:bodyDiv w:val="1"/>
      <w:marLeft w:val="0"/>
      <w:marRight w:val="0"/>
      <w:marTop w:val="0"/>
      <w:marBottom w:val="0"/>
      <w:divBdr>
        <w:top w:val="none" w:sz="0" w:space="0" w:color="auto"/>
        <w:left w:val="none" w:sz="0" w:space="0" w:color="auto"/>
        <w:bottom w:val="none" w:sz="0" w:space="0" w:color="auto"/>
        <w:right w:val="none" w:sz="0" w:space="0" w:color="auto"/>
      </w:divBdr>
    </w:div>
    <w:div w:id="1145854610">
      <w:bodyDiv w:val="1"/>
      <w:marLeft w:val="0"/>
      <w:marRight w:val="0"/>
      <w:marTop w:val="0"/>
      <w:marBottom w:val="0"/>
      <w:divBdr>
        <w:top w:val="none" w:sz="0" w:space="0" w:color="auto"/>
        <w:left w:val="none" w:sz="0" w:space="0" w:color="auto"/>
        <w:bottom w:val="none" w:sz="0" w:space="0" w:color="auto"/>
        <w:right w:val="none" w:sz="0" w:space="0" w:color="auto"/>
      </w:divBdr>
    </w:div>
    <w:div w:id="1147698922">
      <w:bodyDiv w:val="1"/>
      <w:marLeft w:val="0"/>
      <w:marRight w:val="0"/>
      <w:marTop w:val="0"/>
      <w:marBottom w:val="0"/>
      <w:divBdr>
        <w:top w:val="none" w:sz="0" w:space="0" w:color="auto"/>
        <w:left w:val="none" w:sz="0" w:space="0" w:color="auto"/>
        <w:bottom w:val="none" w:sz="0" w:space="0" w:color="auto"/>
        <w:right w:val="none" w:sz="0" w:space="0" w:color="auto"/>
      </w:divBdr>
    </w:div>
    <w:div w:id="1149787973">
      <w:bodyDiv w:val="1"/>
      <w:marLeft w:val="0"/>
      <w:marRight w:val="0"/>
      <w:marTop w:val="0"/>
      <w:marBottom w:val="0"/>
      <w:divBdr>
        <w:top w:val="none" w:sz="0" w:space="0" w:color="auto"/>
        <w:left w:val="none" w:sz="0" w:space="0" w:color="auto"/>
        <w:bottom w:val="none" w:sz="0" w:space="0" w:color="auto"/>
        <w:right w:val="none" w:sz="0" w:space="0" w:color="auto"/>
      </w:divBdr>
    </w:div>
    <w:div w:id="1153789344">
      <w:bodyDiv w:val="1"/>
      <w:marLeft w:val="0"/>
      <w:marRight w:val="0"/>
      <w:marTop w:val="0"/>
      <w:marBottom w:val="0"/>
      <w:divBdr>
        <w:top w:val="none" w:sz="0" w:space="0" w:color="auto"/>
        <w:left w:val="none" w:sz="0" w:space="0" w:color="auto"/>
        <w:bottom w:val="none" w:sz="0" w:space="0" w:color="auto"/>
        <w:right w:val="none" w:sz="0" w:space="0" w:color="auto"/>
      </w:divBdr>
    </w:div>
    <w:div w:id="1154419623">
      <w:bodyDiv w:val="1"/>
      <w:marLeft w:val="0"/>
      <w:marRight w:val="0"/>
      <w:marTop w:val="0"/>
      <w:marBottom w:val="0"/>
      <w:divBdr>
        <w:top w:val="none" w:sz="0" w:space="0" w:color="auto"/>
        <w:left w:val="none" w:sz="0" w:space="0" w:color="auto"/>
        <w:bottom w:val="none" w:sz="0" w:space="0" w:color="auto"/>
        <w:right w:val="none" w:sz="0" w:space="0" w:color="auto"/>
      </w:divBdr>
    </w:div>
    <w:div w:id="1155146926">
      <w:bodyDiv w:val="1"/>
      <w:marLeft w:val="0"/>
      <w:marRight w:val="0"/>
      <w:marTop w:val="0"/>
      <w:marBottom w:val="0"/>
      <w:divBdr>
        <w:top w:val="none" w:sz="0" w:space="0" w:color="auto"/>
        <w:left w:val="none" w:sz="0" w:space="0" w:color="auto"/>
        <w:bottom w:val="none" w:sz="0" w:space="0" w:color="auto"/>
        <w:right w:val="none" w:sz="0" w:space="0" w:color="auto"/>
      </w:divBdr>
    </w:div>
    <w:div w:id="1155955327">
      <w:bodyDiv w:val="1"/>
      <w:marLeft w:val="0"/>
      <w:marRight w:val="0"/>
      <w:marTop w:val="0"/>
      <w:marBottom w:val="0"/>
      <w:divBdr>
        <w:top w:val="none" w:sz="0" w:space="0" w:color="auto"/>
        <w:left w:val="none" w:sz="0" w:space="0" w:color="auto"/>
        <w:bottom w:val="none" w:sz="0" w:space="0" w:color="auto"/>
        <w:right w:val="none" w:sz="0" w:space="0" w:color="auto"/>
      </w:divBdr>
    </w:div>
    <w:div w:id="1157304797">
      <w:bodyDiv w:val="1"/>
      <w:marLeft w:val="0"/>
      <w:marRight w:val="0"/>
      <w:marTop w:val="0"/>
      <w:marBottom w:val="0"/>
      <w:divBdr>
        <w:top w:val="none" w:sz="0" w:space="0" w:color="auto"/>
        <w:left w:val="none" w:sz="0" w:space="0" w:color="auto"/>
        <w:bottom w:val="none" w:sz="0" w:space="0" w:color="auto"/>
        <w:right w:val="none" w:sz="0" w:space="0" w:color="auto"/>
      </w:divBdr>
    </w:div>
    <w:div w:id="1158039334">
      <w:bodyDiv w:val="1"/>
      <w:marLeft w:val="0"/>
      <w:marRight w:val="0"/>
      <w:marTop w:val="0"/>
      <w:marBottom w:val="0"/>
      <w:divBdr>
        <w:top w:val="none" w:sz="0" w:space="0" w:color="auto"/>
        <w:left w:val="none" w:sz="0" w:space="0" w:color="auto"/>
        <w:bottom w:val="none" w:sz="0" w:space="0" w:color="auto"/>
        <w:right w:val="none" w:sz="0" w:space="0" w:color="auto"/>
      </w:divBdr>
    </w:div>
    <w:div w:id="1161508792">
      <w:bodyDiv w:val="1"/>
      <w:marLeft w:val="0"/>
      <w:marRight w:val="0"/>
      <w:marTop w:val="0"/>
      <w:marBottom w:val="0"/>
      <w:divBdr>
        <w:top w:val="none" w:sz="0" w:space="0" w:color="auto"/>
        <w:left w:val="none" w:sz="0" w:space="0" w:color="auto"/>
        <w:bottom w:val="none" w:sz="0" w:space="0" w:color="auto"/>
        <w:right w:val="none" w:sz="0" w:space="0" w:color="auto"/>
      </w:divBdr>
    </w:div>
    <w:div w:id="1161894859">
      <w:bodyDiv w:val="1"/>
      <w:marLeft w:val="0"/>
      <w:marRight w:val="0"/>
      <w:marTop w:val="0"/>
      <w:marBottom w:val="0"/>
      <w:divBdr>
        <w:top w:val="none" w:sz="0" w:space="0" w:color="auto"/>
        <w:left w:val="none" w:sz="0" w:space="0" w:color="auto"/>
        <w:bottom w:val="none" w:sz="0" w:space="0" w:color="auto"/>
        <w:right w:val="none" w:sz="0" w:space="0" w:color="auto"/>
      </w:divBdr>
    </w:div>
    <w:div w:id="1162307450">
      <w:bodyDiv w:val="1"/>
      <w:marLeft w:val="0"/>
      <w:marRight w:val="0"/>
      <w:marTop w:val="0"/>
      <w:marBottom w:val="0"/>
      <w:divBdr>
        <w:top w:val="none" w:sz="0" w:space="0" w:color="auto"/>
        <w:left w:val="none" w:sz="0" w:space="0" w:color="auto"/>
        <w:bottom w:val="none" w:sz="0" w:space="0" w:color="auto"/>
        <w:right w:val="none" w:sz="0" w:space="0" w:color="auto"/>
      </w:divBdr>
    </w:div>
    <w:div w:id="1165435572">
      <w:bodyDiv w:val="1"/>
      <w:marLeft w:val="0"/>
      <w:marRight w:val="0"/>
      <w:marTop w:val="0"/>
      <w:marBottom w:val="0"/>
      <w:divBdr>
        <w:top w:val="none" w:sz="0" w:space="0" w:color="auto"/>
        <w:left w:val="none" w:sz="0" w:space="0" w:color="auto"/>
        <w:bottom w:val="none" w:sz="0" w:space="0" w:color="auto"/>
        <w:right w:val="none" w:sz="0" w:space="0" w:color="auto"/>
      </w:divBdr>
    </w:div>
    <w:div w:id="1166672202">
      <w:bodyDiv w:val="1"/>
      <w:marLeft w:val="0"/>
      <w:marRight w:val="0"/>
      <w:marTop w:val="0"/>
      <w:marBottom w:val="0"/>
      <w:divBdr>
        <w:top w:val="none" w:sz="0" w:space="0" w:color="auto"/>
        <w:left w:val="none" w:sz="0" w:space="0" w:color="auto"/>
        <w:bottom w:val="none" w:sz="0" w:space="0" w:color="auto"/>
        <w:right w:val="none" w:sz="0" w:space="0" w:color="auto"/>
      </w:divBdr>
    </w:div>
    <w:div w:id="1168247651">
      <w:bodyDiv w:val="1"/>
      <w:marLeft w:val="0"/>
      <w:marRight w:val="0"/>
      <w:marTop w:val="0"/>
      <w:marBottom w:val="0"/>
      <w:divBdr>
        <w:top w:val="none" w:sz="0" w:space="0" w:color="auto"/>
        <w:left w:val="none" w:sz="0" w:space="0" w:color="auto"/>
        <w:bottom w:val="none" w:sz="0" w:space="0" w:color="auto"/>
        <w:right w:val="none" w:sz="0" w:space="0" w:color="auto"/>
      </w:divBdr>
    </w:div>
    <w:div w:id="1171023323">
      <w:bodyDiv w:val="1"/>
      <w:marLeft w:val="0"/>
      <w:marRight w:val="0"/>
      <w:marTop w:val="0"/>
      <w:marBottom w:val="0"/>
      <w:divBdr>
        <w:top w:val="none" w:sz="0" w:space="0" w:color="auto"/>
        <w:left w:val="none" w:sz="0" w:space="0" w:color="auto"/>
        <w:bottom w:val="none" w:sz="0" w:space="0" w:color="auto"/>
        <w:right w:val="none" w:sz="0" w:space="0" w:color="auto"/>
      </w:divBdr>
    </w:div>
    <w:div w:id="1171143402">
      <w:bodyDiv w:val="1"/>
      <w:marLeft w:val="0"/>
      <w:marRight w:val="0"/>
      <w:marTop w:val="0"/>
      <w:marBottom w:val="0"/>
      <w:divBdr>
        <w:top w:val="none" w:sz="0" w:space="0" w:color="auto"/>
        <w:left w:val="none" w:sz="0" w:space="0" w:color="auto"/>
        <w:bottom w:val="none" w:sz="0" w:space="0" w:color="auto"/>
        <w:right w:val="none" w:sz="0" w:space="0" w:color="auto"/>
      </w:divBdr>
    </w:div>
    <w:div w:id="1173564259">
      <w:bodyDiv w:val="1"/>
      <w:marLeft w:val="0"/>
      <w:marRight w:val="0"/>
      <w:marTop w:val="0"/>
      <w:marBottom w:val="0"/>
      <w:divBdr>
        <w:top w:val="none" w:sz="0" w:space="0" w:color="auto"/>
        <w:left w:val="none" w:sz="0" w:space="0" w:color="auto"/>
        <w:bottom w:val="none" w:sz="0" w:space="0" w:color="auto"/>
        <w:right w:val="none" w:sz="0" w:space="0" w:color="auto"/>
      </w:divBdr>
    </w:div>
    <w:div w:id="1176647616">
      <w:bodyDiv w:val="1"/>
      <w:marLeft w:val="0"/>
      <w:marRight w:val="0"/>
      <w:marTop w:val="0"/>
      <w:marBottom w:val="0"/>
      <w:divBdr>
        <w:top w:val="none" w:sz="0" w:space="0" w:color="auto"/>
        <w:left w:val="none" w:sz="0" w:space="0" w:color="auto"/>
        <w:bottom w:val="none" w:sz="0" w:space="0" w:color="auto"/>
        <w:right w:val="none" w:sz="0" w:space="0" w:color="auto"/>
      </w:divBdr>
    </w:div>
    <w:div w:id="1180238413">
      <w:bodyDiv w:val="1"/>
      <w:marLeft w:val="0"/>
      <w:marRight w:val="0"/>
      <w:marTop w:val="0"/>
      <w:marBottom w:val="0"/>
      <w:divBdr>
        <w:top w:val="none" w:sz="0" w:space="0" w:color="auto"/>
        <w:left w:val="none" w:sz="0" w:space="0" w:color="auto"/>
        <w:bottom w:val="none" w:sz="0" w:space="0" w:color="auto"/>
        <w:right w:val="none" w:sz="0" w:space="0" w:color="auto"/>
      </w:divBdr>
    </w:div>
    <w:div w:id="1180849597">
      <w:bodyDiv w:val="1"/>
      <w:marLeft w:val="0"/>
      <w:marRight w:val="0"/>
      <w:marTop w:val="0"/>
      <w:marBottom w:val="0"/>
      <w:divBdr>
        <w:top w:val="none" w:sz="0" w:space="0" w:color="auto"/>
        <w:left w:val="none" w:sz="0" w:space="0" w:color="auto"/>
        <w:bottom w:val="none" w:sz="0" w:space="0" w:color="auto"/>
        <w:right w:val="none" w:sz="0" w:space="0" w:color="auto"/>
      </w:divBdr>
    </w:div>
    <w:div w:id="1181354528">
      <w:bodyDiv w:val="1"/>
      <w:marLeft w:val="0"/>
      <w:marRight w:val="0"/>
      <w:marTop w:val="0"/>
      <w:marBottom w:val="0"/>
      <w:divBdr>
        <w:top w:val="none" w:sz="0" w:space="0" w:color="auto"/>
        <w:left w:val="none" w:sz="0" w:space="0" w:color="auto"/>
        <w:bottom w:val="none" w:sz="0" w:space="0" w:color="auto"/>
        <w:right w:val="none" w:sz="0" w:space="0" w:color="auto"/>
      </w:divBdr>
    </w:div>
    <w:div w:id="1183662091">
      <w:bodyDiv w:val="1"/>
      <w:marLeft w:val="0"/>
      <w:marRight w:val="0"/>
      <w:marTop w:val="0"/>
      <w:marBottom w:val="0"/>
      <w:divBdr>
        <w:top w:val="none" w:sz="0" w:space="0" w:color="auto"/>
        <w:left w:val="none" w:sz="0" w:space="0" w:color="auto"/>
        <w:bottom w:val="none" w:sz="0" w:space="0" w:color="auto"/>
        <w:right w:val="none" w:sz="0" w:space="0" w:color="auto"/>
      </w:divBdr>
    </w:div>
    <w:div w:id="1189639739">
      <w:bodyDiv w:val="1"/>
      <w:marLeft w:val="0"/>
      <w:marRight w:val="0"/>
      <w:marTop w:val="0"/>
      <w:marBottom w:val="0"/>
      <w:divBdr>
        <w:top w:val="none" w:sz="0" w:space="0" w:color="auto"/>
        <w:left w:val="none" w:sz="0" w:space="0" w:color="auto"/>
        <w:bottom w:val="none" w:sz="0" w:space="0" w:color="auto"/>
        <w:right w:val="none" w:sz="0" w:space="0" w:color="auto"/>
      </w:divBdr>
    </w:div>
    <w:div w:id="1190220413">
      <w:bodyDiv w:val="1"/>
      <w:marLeft w:val="0"/>
      <w:marRight w:val="0"/>
      <w:marTop w:val="0"/>
      <w:marBottom w:val="0"/>
      <w:divBdr>
        <w:top w:val="none" w:sz="0" w:space="0" w:color="auto"/>
        <w:left w:val="none" w:sz="0" w:space="0" w:color="auto"/>
        <w:bottom w:val="none" w:sz="0" w:space="0" w:color="auto"/>
        <w:right w:val="none" w:sz="0" w:space="0" w:color="auto"/>
      </w:divBdr>
    </w:div>
    <w:div w:id="1192844809">
      <w:bodyDiv w:val="1"/>
      <w:marLeft w:val="0"/>
      <w:marRight w:val="0"/>
      <w:marTop w:val="0"/>
      <w:marBottom w:val="0"/>
      <w:divBdr>
        <w:top w:val="none" w:sz="0" w:space="0" w:color="auto"/>
        <w:left w:val="none" w:sz="0" w:space="0" w:color="auto"/>
        <w:bottom w:val="none" w:sz="0" w:space="0" w:color="auto"/>
        <w:right w:val="none" w:sz="0" w:space="0" w:color="auto"/>
      </w:divBdr>
    </w:div>
    <w:div w:id="1193032862">
      <w:bodyDiv w:val="1"/>
      <w:marLeft w:val="0"/>
      <w:marRight w:val="0"/>
      <w:marTop w:val="0"/>
      <w:marBottom w:val="0"/>
      <w:divBdr>
        <w:top w:val="none" w:sz="0" w:space="0" w:color="auto"/>
        <w:left w:val="none" w:sz="0" w:space="0" w:color="auto"/>
        <w:bottom w:val="none" w:sz="0" w:space="0" w:color="auto"/>
        <w:right w:val="none" w:sz="0" w:space="0" w:color="auto"/>
      </w:divBdr>
    </w:div>
    <w:div w:id="1193500638">
      <w:bodyDiv w:val="1"/>
      <w:marLeft w:val="0"/>
      <w:marRight w:val="0"/>
      <w:marTop w:val="0"/>
      <w:marBottom w:val="0"/>
      <w:divBdr>
        <w:top w:val="none" w:sz="0" w:space="0" w:color="auto"/>
        <w:left w:val="none" w:sz="0" w:space="0" w:color="auto"/>
        <w:bottom w:val="none" w:sz="0" w:space="0" w:color="auto"/>
        <w:right w:val="none" w:sz="0" w:space="0" w:color="auto"/>
      </w:divBdr>
    </w:div>
    <w:div w:id="1194808979">
      <w:bodyDiv w:val="1"/>
      <w:marLeft w:val="0"/>
      <w:marRight w:val="0"/>
      <w:marTop w:val="0"/>
      <w:marBottom w:val="0"/>
      <w:divBdr>
        <w:top w:val="none" w:sz="0" w:space="0" w:color="auto"/>
        <w:left w:val="none" w:sz="0" w:space="0" w:color="auto"/>
        <w:bottom w:val="none" w:sz="0" w:space="0" w:color="auto"/>
        <w:right w:val="none" w:sz="0" w:space="0" w:color="auto"/>
      </w:divBdr>
    </w:div>
    <w:div w:id="1194919504">
      <w:bodyDiv w:val="1"/>
      <w:marLeft w:val="0"/>
      <w:marRight w:val="0"/>
      <w:marTop w:val="0"/>
      <w:marBottom w:val="0"/>
      <w:divBdr>
        <w:top w:val="none" w:sz="0" w:space="0" w:color="auto"/>
        <w:left w:val="none" w:sz="0" w:space="0" w:color="auto"/>
        <w:bottom w:val="none" w:sz="0" w:space="0" w:color="auto"/>
        <w:right w:val="none" w:sz="0" w:space="0" w:color="auto"/>
      </w:divBdr>
    </w:div>
    <w:div w:id="1203178903">
      <w:bodyDiv w:val="1"/>
      <w:marLeft w:val="0"/>
      <w:marRight w:val="0"/>
      <w:marTop w:val="0"/>
      <w:marBottom w:val="0"/>
      <w:divBdr>
        <w:top w:val="none" w:sz="0" w:space="0" w:color="auto"/>
        <w:left w:val="none" w:sz="0" w:space="0" w:color="auto"/>
        <w:bottom w:val="none" w:sz="0" w:space="0" w:color="auto"/>
        <w:right w:val="none" w:sz="0" w:space="0" w:color="auto"/>
      </w:divBdr>
    </w:div>
    <w:div w:id="1203640863">
      <w:bodyDiv w:val="1"/>
      <w:marLeft w:val="0"/>
      <w:marRight w:val="0"/>
      <w:marTop w:val="0"/>
      <w:marBottom w:val="0"/>
      <w:divBdr>
        <w:top w:val="none" w:sz="0" w:space="0" w:color="auto"/>
        <w:left w:val="none" w:sz="0" w:space="0" w:color="auto"/>
        <w:bottom w:val="none" w:sz="0" w:space="0" w:color="auto"/>
        <w:right w:val="none" w:sz="0" w:space="0" w:color="auto"/>
      </w:divBdr>
    </w:div>
    <w:div w:id="1203858361">
      <w:bodyDiv w:val="1"/>
      <w:marLeft w:val="0"/>
      <w:marRight w:val="0"/>
      <w:marTop w:val="0"/>
      <w:marBottom w:val="0"/>
      <w:divBdr>
        <w:top w:val="none" w:sz="0" w:space="0" w:color="auto"/>
        <w:left w:val="none" w:sz="0" w:space="0" w:color="auto"/>
        <w:bottom w:val="none" w:sz="0" w:space="0" w:color="auto"/>
        <w:right w:val="none" w:sz="0" w:space="0" w:color="auto"/>
      </w:divBdr>
    </w:div>
    <w:div w:id="1204368876">
      <w:bodyDiv w:val="1"/>
      <w:marLeft w:val="0"/>
      <w:marRight w:val="0"/>
      <w:marTop w:val="0"/>
      <w:marBottom w:val="0"/>
      <w:divBdr>
        <w:top w:val="none" w:sz="0" w:space="0" w:color="auto"/>
        <w:left w:val="none" w:sz="0" w:space="0" w:color="auto"/>
        <w:bottom w:val="none" w:sz="0" w:space="0" w:color="auto"/>
        <w:right w:val="none" w:sz="0" w:space="0" w:color="auto"/>
      </w:divBdr>
    </w:div>
    <w:div w:id="1205101651">
      <w:bodyDiv w:val="1"/>
      <w:marLeft w:val="0"/>
      <w:marRight w:val="0"/>
      <w:marTop w:val="0"/>
      <w:marBottom w:val="0"/>
      <w:divBdr>
        <w:top w:val="none" w:sz="0" w:space="0" w:color="auto"/>
        <w:left w:val="none" w:sz="0" w:space="0" w:color="auto"/>
        <w:bottom w:val="none" w:sz="0" w:space="0" w:color="auto"/>
        <w:right w:val="none" w:sz="0" w:space="0" w:color="auto"/>
      </w:divBdr>
    </w:div>
    <w:div w:id="1205295489">
      <w:bodyDiv w:val="1"/>
      <w:marLeft w:val="0"/>
      <w:marRight w:val="0"/>
      <w:marTop w:val="0"/>
      <w:marBottom w:val="0"/>
      <w:divBdr>
        <w:top w:val="none" w:sz="0" w:space="0" w:color="auto"/>
        <w:left w:val="none" w:sz="0" w:space="0" w:color="auto"/>
        <w:bottom w:val="none" w:sz="0" w:space="0" w:color="auto"/>
        <w:right w:val="none" w:sz="0" w:space="0" w:color="auto"/>
      </w:divBdr>
    </w:div>
    <w:div w:id="1205561921">
      <w:bodyDiv w:val="1"/>
      <w:marLeft w:val="0"/>
      <w:marRight w:val="0"/>
      <w:marTop w:val="0"/>
      <w:marBottom w:val="0"/>
      <w:divBdr>
        <w:top w:val="none" w:sz="0" w:space="0" w:color="auto"/>
        <w:left w:val="none" w:sz="0" w:space="0" w:color="auto"/>
        <w:bottom w:val="none" w:sz="0" w:space="0" w:color="auto"/>
        <w:right w:val="none" w:sz="0" w:space="0" w:color="auto"/>
      </w:divBdr>
    </w:div>
    <w:div w:id="1207914879">
      <w:bodyDiv w:val="1"/>
      <w:marLeft w:val="0"/>
      <w:marRight w:val="0"/>
      <w:marTop w:val="0"/>
      <w:marBottom w:val="0"/>
      <w:divBdr>
        <w:top w:val="none" w:sz="0" w:space="0" w:color="auto"/>
        <w:left w:val="none" w:sz="0" w:space="0" w:color="auto"/>
        <w:bottom w:val="none" w:sz="0" w:space="0" w:color="auto"/>
        <w:right w:val="none" w:sz="0" w:space="0" w:color="auto"/>
      </w:divBdr>
    </w:div>
    <w:div w:id="1209537998">
      <w:bodyDiv w:val="1"/>
      <w:marLeft w:val="0"/>
      <w:marRight w:val="0"/>
      <w:marTop w:val="0"/>
      <w:marBottom w:val="0"/>
      <w:divBdr>
        <w:top w:val="none" w:sz="0" w:space="0" w:color="auto"/>
        <w:left w:val="none" w:sz="0" w:space="0" w:color="auto"/>
        <w:bottom w:val="none" w:sz="0" w:space="0" w:color="auto"/>
        <w:right w:val="none" w:sz="0" w:space="0" w:color="auto"/>
      </w:divBdr>
    </w:div>
    <w:div w:id="1210336320">
      <w:bodyDiv w:val="1"/>
      <w:marLeft w:val="0"/>
      <w:marRight w:val="0"/>
      <w:marTop w:val="0"/>
      <w:marBottom w:val="0"/>
      <w:divBdr>
        <w:top w:val="none" w:sz="0" w:space="0" w:color="auto"/>
        <w:left w:val="none" w:sz="0" w:space="0" w:color="auto"/>
        <w:bottom w:val="none" w:sz="0" w:space="0" w:color="auto"/>
        <w:right w:val="none" w:sz="0" w:space="0" w:color="auto"/>
      </w:divBdr>
    </w:div>
    <w:div w:id="1214073506">
      <w:bodyDiv w:val="1"/>
      <w:marLeft w:val="0"/>
      <w:marRight w:val="0"/>
      <w:marTop w:val="0"/>
      <w:marBottom w:val="0"/>
      <w:divBdr>
        <w:top w:val="none" w:sz="0" w:space="0" w:color="auto"/>
        <w:left w:val="none" w:sz="0" w:space="0" w:color="auto"/>
        <w:bottom w:val="none" w:sz="0" w:space="0" w:color="auto"/>
        <w:right w:val="none" w:sz="0" w:space="0" w:color="auto"/>
      </w:divBdr>
    </w:div>
    <w:div w:id="1214659237">
      <w:bodyDiv w:val="1"/>
      <w:marLeft w:val="0"/>
      <w:marRight w:val="0"/>
      <w:marTop w:val="0"/>
      <w:marBottom w:val="0"/>
      <w:divBdr>
        <w:top w:val="none" w:sz="0" w:space="0" w:color="auto"/>
        <w:left w:val="none" w:sz="0" w:space="0" w:color="auto"/>
        <w:bottom w:val="none" w:sz="0" w:space="0" w:color="auto"/>
        <w:right w:val="none" w:sz="0" w:space="0" w:color="auto"/>
      </w:divBdr>
    </w:div>
    <w:div w:id="1216888216">
      <w:bodyDiv w:val="1"/>
      <w:marLeft w:val="0"/>
      <w:marRight w:val="0"/>
      <w:marTop w:val="0"/>
      <w:marBottom w:val="0"/>
      <w:divBdr>
        <w:top w:val="none" w:sz="0" w:space="0" w:color="auto"/>
        <w:left w:val="none" w:sz="0" w:space="0" w:color="auto"/>
        <w:bottom w:val="none" w:sz="0" w:space="0" w:color="auto"/>
        <w:right w:val="none" w:sz="0" w:space="0" w:color="auto"/>
      </w:divBdr>
    </w:div>
    <w:div w:id="1218936622">
      <w:bodyDiv w:val="1"/>
      <w:marLeft w:val="0"/>
      <w:marRight w:val="0"/>
      <w:marTop w:val="0"/>
      <w:marBottom w:val="0"/>
      <w:divBdr>
        <w:top w:val="none" w:sz="0" w:space="0" w:color="auto"/>
        <w:left w:val="none" w:sz="0" w:space="0" w:color="auto"/>
        <w:bottom w:val="none" w:sz="0" w:space="0" w:color="auto"/>
        <w:right w:val="none" w:sz="0" w:space="0" w:color="auto"/>
      </w:divBdr>
    </w:div>
    <w:div w:id="1219318723">
      <w:bodyDiv w:val="1"/>
      <w:marLeft w:val="0"/>
      <w:marRight w:val="0"/>
      <w:marTop w:val="0"/>
      <w:marBottom w:val="0"/>
      <w:divBdr>
        <w:top w:val="none" w:sz="0" w:space="0" w:color="auto"/>
        <w:left w:val="none" w:sz="0" w:space="0" w:color="auto"/>
        <w:bottom w:val="none" w:sz="0" w:space="0" w:color="auto"/>
        <w:right w:val="none" w:sz="0" w:space="0" w:color="auto"/>
      </w:divBdr>
    </w:div>
    <w:div w:id="1222248358">
      <w:bodyDiv w:val="1"/>
      <w:marLeft w:val="0"/>
      <w:marRight w:val="0"/>
      <w:marTop w:val="0"/>
      <w:marBottom w:val="0"/>
      <w:divBdr>
        <w:top w:val="none" w:sz="0" w:space="0" w:color="auto"/>
        <w:left w:val="none" w:sz="0" w:space="0" w:color="auto"/>
        <w:bottom w:val="none" w:sz="0" w:space="0" w:color="auto"/>
        <w:right w:val="none" w:sz="0" w:space="0" w:color="auto"/>
      </w:divBdr>
    </w:div>
    <w:div w:id="1222473878">
      <w:bodyDiv w:val="1"/>
      <w:marLeft w:val="0"/>
      <w:marRight w:val="0"/>
      <w:marTop w:val="0"/>
      <w:marBottom w:val="0"/>
      <w:divBdr>
        <w:top w:val="none" w:sz="0" w:space="0" w:color="auto"/>
        <w:left w:val="none" w:sz="0" w:space="0" w:color="auto"/>
        <w:bottom w:val="none" w:sz="0" w:space="0" w:color="auto"/>
        <w:right w:val="none" w:sz="0" w:space="0" w:color="auto"/>
      </w:divBdr>
    </w:div>
    <w:div w:id="1230270704">
      <w:bodyDiv w:val="1"/>
      <w:marLeft w:val="0"/>
      <w:marRight w:val="0"/>
      <w:marTop w:val="0"/>
      <w:marBottom w:val="0"/>
      <w:divBdr>
        <w:top w:val="none" w:sz="0" w:space="0" w:color="auto"/>
        <w:left w:val="none" w:sz="0" w:space="0" w:color="auto"/>
        <w:bottom w:val="none" w:sz="0" w:space="0" w:color="auto"/>
        <w:right w:val="none" w:sz="0" w:space="0" w:color="auto"/>
      </w:divBdr>
    </w:div>
    <w:div w:id="1235047989">
      <w:bodyDiv w:val="1"/>
      <w:marLeft w:val="0"/>
      <w:marRight w:val="0"/>
      <w:marTop w:val="0"/>
      <w:marBottom w:val="0"/>
      <w:divBdr>
        <w:top w:val="none" w:sz="0" w:space="0" w:color="auto"/>
        <w:left w:val="none" w:sz="0" w:space="0" w:color="auto"/>
        <w:bottom w:val="none" w:sz="0" w:space="0" w:color="auto"/>
        <w:right w:val="none" w:sz="0" w:space="0" w:color="auto"/>
      </w:divBdr>
    </w:div>
    <w:div w:id="1235240305">
      <w:bodyDiv w:val="1"/>
      <w:marLeft w:val="0"/>
      <w:marRight w:val="0"/>
      <w:marTop w:val="0"/>
      <w:marBottom w:val="0"/>
      <w:divBdr>
        <w:top w:val="none" w:sz="0" w:space="0" w:color="auto"/>
        <w:left w:val="none" w:sz="0" w:space="0" w:color="auto"/>
        <w:bottom w:val="none" w:sz="0" w:space="0" w:color="auto"/>
        <w:right w:val="none" w:sz="0" w:space="0" w:color="auto"/>
      </w:divBdr>
    </w:div>
    <w:div w:id="1236430936">
      <w:bodyDiv w:val="1"/>
      <w:marLeft w:val="0"/>
      <w:marRight w:val="0"/>
      <w:marTop w:val="0"/>
      <w:marBottom w:val="0"/>
      <w:divBdr>
        <w:top w:val="none" w:sz="0" w:space="0" w:color="auto"/>
        <w:left w:val="none" w:sz="0" w:space="0" w:color="auto"/>
        <w:bottom w:val="none" w:sz="0" w:space="0" w:color="auto"/>
        <w:right w:val="none" w:sz="0" w:space="0" w:color="auto"/>
      </w:divBdr>
    </w:div>
    <w:div w:id="1237714418">
      <w:bodyDiv w:val="1"/>
      <w:marLeft w:val="0"/>
      <w:marRight w:val="0"/>
      <w:marTop w:val="0"/>
      <w:marBottom w:val="0"/>
      <w:divBdr>
        <w:top w:val="none" w:sz="0" w:space="0" w:color="auto"/>
        <w:left w:val="none" w:sz="0" w:space="0" w:color="auto"/>
        <w:bottom w:val="none" w:sz="0" w:space="0" w:color="auto"/>
        <w:right w:val="none" w:sz="0" w:space="0" w:color="auto"/>
      </w:divBdr>
    </w:div>
    <w:div w:id="1237935581">
      <w:bodyDiv w:val="1"/>
      <w:marLeft w:val="0"/>
      <w:marRight w:val="0"/>
      <w:marTop w:val="0"/>
      <w:marBottom w:val="0"/>
      <w:divBdr>
        <w:top w:val="none" w:sz="0" w:space="0" w:color="auto"/>
        <w:left w:val="none" w:sz="0" w:space="0" w:color="auto"/>
        <w:bottom w:val="none" w:sz="0" w:space="0" w:color="auto"/>
        <w:right w:val="none" w:sz="0" w:space="0" w:color="auto"/>
      </w:divBdr>
    </w:div>
    <w:div w:id="1239630775">
      <w:bodyDiv w:val="1"/>
      <w:marLeft w:val="0"/>
      <w:marRight w:val="0"/>
      <w:marTop w:val="0"/>
      <w:marBottom w:val="0"/>
      <w:divBdr>
        <w:top w:val="none" w:sz="0" w:space="0" w:color="auto"/>
        <w:left w:val="none" w:sz="0" w:space="0" w:color="auto"/>
        <w:bottom w:val="none" w:sz="0" w:space="0" w:color="auto"/>
        <w:right w:val="none" w:sz="0" w:space="0" w:color="auto"/>
      </w:divBdr>
    </w:div>
    <w:div w:id="1239709245">
      <w:bodyDiv w:val="1"/>
      <w:marLeft w:val="0"/>
      <w:marRight w:val="0"/>
      <w:marTop w:val="0"/>
      <w:marBottom w:val="0"/>
      <w:divBdr>
        <w:top w:val="none" w:sz="0" w:space="0" w:color="auto"/>
        <w:left w:val="none" w:sz="0" w:space="0" w:color="auto"/>
        <w:bottom w:val="none" w:sz="0" w:space="0" w:color="auto"/>
        <w:right w:val="none" w:sz="0" w:space="0" w:color="auto"/>
      </w:divBdr>
    </w:div>
    <w:div w:id="1244991274">
      <w:bodyDiv w:val="1"/>
      <w:marLeft w:val="0"/>
      <w:marRight w:val="0"/>
      <w:marTop w:val="0"/>
      <w:marBottom w:val="0"/>
      <w:divBdr>
        <w:top w:val="none" w:sz="0" w:space="0" w:color="auto"/>
        <w:left w:val="none" w:sz="0" w:space="0" w:color="auto"/>
        <w:bottom w:val="none" w:sz="0" w:space="0" w:color="auto"/>
        <w:right w:val="none" w:sz="0" w:space="0" w:color="auto"/>
      </w:divBdr>
    </w:div>
    <w:div w:id="1245070865">
      <w:bodyDiv w:val="1"/>
      <w:marLeft w:val="0"/>
      <w:marRight w:val="0"/>
      <w:marTop w:val="0"/>
      <w:marBottom w:val="0"/>
      <w:divBdr>
        <w:top w:val="none" w:sz="0" w:space="0" w:color="auto"/>
        <w:left w:val="none" w:sz="0" w:space="0" w:color="auto"/>
        <w:bottom w:val="none" w:sz="0" w:space="0" w:color="auto"/>
        <w:right w:val="none" w:sz="0" w:space="0" w:color="auto"/>
      </w:divBdr>
    </w:div>
    <w:div w:id="1252157910">
      <w:bodyDiv w:val="1"/>
      <w:marLeft w:val="0"/>
      <w:marRight w:val="0"/>
      <w:marTop w:val="0"/>
      <w:marBottom w:val="0"/>
      <w:divBdr>
        <w:top w:val="none" w:sz="0" w:space="0" w:color="auto"/>
        <w:left w:val="none" w:sz="0" w:space="0" w:color="auto"/>
        <w:bottom w:val="none" w:sz="0" w:space="0" w:color="auto"/>
        <w:right w:val="none" w:sz="0" w:space="0" w:color="auto"/>
      </w:divBdr>
    </w:div>
    <w:div w:id="1252663058">
      <w:bodyDiv w:val="1"/>
      <w:marLeft w:val="0"/>
      <w:marRight w:val="0"/>
      <w:marTop w:val="0"/>
      <w:marBottom w:val="0"/>
      <w:divBdr>
        <w:top w:val="none" w:sz="0" w:space="0" w:color="auto"/>
        <w:left w:val="none" w:sz="0" w:space="0" w:color="auto"/>
        <w:bottom w:val="none" w:sz="0" w:space="0" w:color="auto"/>
        <w:right w:val="none" w:sz="0" w:space="0" w:color="auto"/>
      </w:divBdr>
    </w:div>
    <w:div w:id="1257206560">
      <w:bodyDiv w:val="1"/>
      <w:marLeft w:val="0"/>
      <w:marRight w:val="0"/>
      <w:marTop w:val="0"/>
      <w:marBottom w:val="0"/>
      <w:divBdr>
        <w:top w:val="none" w:sz="0" w:space="0" w:color="auto"/>
        <w:left w:val="none" w:sz="0" w:space="0" w:color="auto"/>
        <w:bottom w:val="none" w:sz="0" w:space="0" w:color="auto"/>
        <w:right w:val="none" w:sz="0" w:space="0" w:color="auto"/>
      </w:divBdr>
    </w:div>
    <w:div w:id="1258052320">
      <w:bodyDiv w:val="1"/>
      <w:marLeft w:val="0"/>
      <w:marRight w:val="0"/>
      <w:marTop w:val="0"/>
      <w:marBottom w:val="0"/>
      <w:divBdr>
        <w:top w:val="none" w:sz="0" w:space="0" w:color="auto"/>
        <w:left w:val="none" w:sz="0" w:space="0" w:color="auto"/>
        <w:bottom w:val="none" w:sz="0" w:space="0" w:color="auto"/>
        <w:right w:val="none" w:sz="0" w:space="0" w:color="auto"/>
      </w:divBdr>
    </w:div>
    <w:div w:id="1261644459">
      <w:bodyDiv w:val="1"/>
      <w:marLeft w:val="0"/>
      <w:marRight w:val="0"/>
      <w:marTop w:val="0"/>
      <w:marBottom w:val="0"/>
      <w:divBdr>
        <w:top w:val="none" w:sz="0" w:space="0" w:color="auto"/>
        <w:left w:val="none" w:sz="0" w:space="0" w:color="auto"/>
        <w:bottom w:val="none" w:sz="0" w:space="0" w:color="auto"/>
        <w:right w:val="none" w:sz="0" w:space="0" w:color="auto"/>
      </w:divBdr>
    </w:div>
    <w:div w:id="1266886783">
      <w:bodyDiv w:val="1"/>
      <w:marLeft w:val="0"/>
      <w:marRight w:val="0"/>
      <w:marTop w:val="0"/>
      <w:marBottom w:val="0"/>
      <w:divBdr>
        <w:top w:val="none" w:sz="0" w:space="0" w:color="auto"/>
        <w:left w:val="none" w:sz="0" w:space="0" w:color="auto"/>
        <w:bottom w:val="none" w:sz="0" w:space="0" w:color="auto"/>
        <w:right w:val="none" w:sz="0" w:space="0" w:color="auto"/>
      </w:divBdr>
    </w:div>
    <w:div w:id="1267269982">
      <w:bodyDiv w:val="1"/>
      <w:marLeft w:val="0"/>
      <w:marRight w:val="0"/>
      <w:marTop w:val="0"/>
      <w:marBottom w:val="0"/>
      <w:divBdr>
        <w:top w:val="none" w:sz="0" w:space="0" w:color="auto"/>
        <w:left w:val="none" w:sz="0" w:space="0" w:color="auto"/>
        <w:bottom w:val="none" w:sz="0" w:space="0" w:color="auto"/>
        <w:right w:val="none" w:sz="0" w:space="0" w:color="auto"/>
      </w:divBdr>
    </w:div>
    <w:div w:id="1267494762">
      <w:bodyDiv w:val="1"/>
      <w:marLeft w:val="0"/>
      <w:marRight w:val="0"/>
      <w:marTop w:val="0"/>
      <w:marBottom w:val="0"/>
      <w:divBdr>
        <w:top w:val="none" w:sz="0" w:space="0" w:color="auto"/>
        <w:left w:val="none" w:sz="0" w:space="0" w:color="auto"/>
        <w:bottom w:val="none" w:sz="0" w:space="0" w:color="auto"/>
        <w:right w:val="none" w:sz="0" w:space="0" w:color="auto"/>
      </w:divBdr>
    </w:div>
    <w:div w:id="1270695195">
      <w:bodyDiv w:val="1"/>
      <w:marLeft w:val="0"/>
      <w:marRight w:val="0"/>
      <w:marTop w:val="0"/>
      <w:marBottom w:val="0"/>
      <w:divBdr>
        <w:top w:val="none" w:sz="0" w:space="0" w:color="auto"/>
        <w:left w:val="none" w:sz="0" w:space="0" w:color="auto"/>
        <w:bottom w:val="none" w:sz="0" w:space="0" w:color="auto"/>
        <w:right w:val="none" w:sz="0" w:space="0" w:color="auto"/>
      </w:divBdr>
    </w:div>
    <w:div w:id="1272782946">
      <w:bodyDiv w:val="1"/>
      <w:marLeft w:val="0"/>
      <w:marRight w:val="0"/>
      <w:marTop w:val="0"/>
      <w:marBottom w:val="0"/>
      <w:divBdr>
        <w:top w:val="none" w:sz="0" w:space="0" w:color="auto"/>
        <w:left w:val="none" w:sz="0" w:space="0" w:color="auto"/>
        <w:bottom w:val="none" w:sz="0" w:space="0" w:color="auto"/>
        <w:right w:val="none" w:sz="0" w:space="0" w:color="auto"/>
      </w:divBdr>
    </w:div>
    <w:div w:id="1273785952">
      <w:bodyDiv w:val="1"/>
      <w:marLeft w:val="0"/>
      <w:marRight w:val="0"/>
      <w:marTop w:val="0"/>
      <w:marBottom w:val="0"/>
      <w:divBdr>
        <w:top w:val="none" w:sz="0" w:space="0" w:color="auto"/>
        <w:left w:val="none" w:sz="0" w:space="0" w:color="auto"/>
        <w:bottom w:val="none" w:sz="0" w:space="0" w:color="auto"/>
        <w:right w:val="none" w:sz="0" w:space="0" w:color="auto"/>
      </w:divBdr>
    </w:div>
    <w:div w:id="1278374093">
      <w:bodyDiv w:val="1"/>
      <w:marLeft w:val="0"/>
      <w:marRight w:val="0"/>
      <w:marTop w:val="0"/>
      <w:marBottom w:val="0"/>
      <w:divBdr>
        <w:top w:val="none" w:sz="0" w:space="0" w:color="auto"/>
        <w:left w:val="none" w:sz="0" w:space="0" w:color="auto"/>
        <w:bottom w:val="none" w:sz="0" w:space="0" w:color="auto"/>
        <w:right w:val="none" w:sz="0" w:space="0" w:color="auto"/>
      </w:divBdr>
    </w:div>
    <w:div w:id="1279795496">
      <w:bodyDiv w:val="1"/>
      <w:marLeft w:val="0"/>
      <w:marRight w:val="0"/>
      <w:marTop w:val="0"/>
      <w:marBottom w:val="0"/>
      <w:divBdr>
        <w:top w:val="none" w:sz="0" w:space="0" w:color="auto"/>
        <w:left w:val="none" w:sz="0" w:space="0" w:color="auto"/>
        <w:bottom w:val="none" w:sz="0" w:space="0" w:color="auto"/>
        <w:right w:val="none" w:sz="0" w:space="0" w:color="auto"/>
      </w:divBdr>
    </w:div>
    <w:div w:id="1280574287">
      <w:bodyDiv w:val="1"/>
      <w:marLeft w:val="0"/>
      <w:marRight w:val="0"/>
      <w:marTop w:val="0"/>
      <w:marBottom w:val="0"/>
      <w:divBdr>
        <w:top w:val="none" w:sz="0" w:space="0" w:color="auto"/>
        <w:left w:val="none" w:sz="0" w:space="0" w:color="auto"/>
        <w:bottom w:val="none" w:sz="0" w:space="0" w:color="auto"/>
        <w:right w:val="none" w:sz="0" w:space="0" w:color="auto"/>
      </w:divBdr>
    </w:div>
    <w:div w:id="1281838949">
      <w:bodyDiv w:val="1"/>
      <w:marLeft w:val="0"/>
      <w:marRight w:val="0"/>
      <w:marTop w:val="0"/>
      <w:marBottom w:val="0"/>
      <w:divBdr>
        <w:top w:val="none" w:sz="0" w:space="0" w:color="auto"/>
        <w:left w:val="none" w:sz="0" w:space="0" w:color="auto"/>
        <w:bottom w:val="none" w:sz="0" w:space="0" w:color="auto"/>
        <w:right w:val="none" w:sz="0" w:space="0" w:color="auto"/>
      </w:divBdr>
    </w:div>
    <w:div w:id="1284847051">
      <w:bodyDiv w:val="1"/>
      <w:marLeft w:val="0"/>
      <w:marRight w:val="0"/>
      <w:marTop w:val="0"/>
      <w:marBottom w:val="0"/>
      <w:divBdr>
        <w:top w:val="none" w:sz="0" w:space="0" w:color="auto"/>
        <w:left w:val="none" w:sz="0" w:space="0" w:color="auto"/>
        <w:bottom w:val="none" w:sz="0" w:space="0" w:color="auto"/>
        <w:right w:val="none" w:sz="0" w:space="0" w:color="auto"/>
      </w:divBdr>
    </w:div>
    <w:div w:id="1285118981">
      <w:bodyDiv w:val="1"/>
      <w:marLeft w:val="0"/>
      <w:marRight w:val="0"/>
      <w:marTop w:val="0"/>
      <w:marBottom w:val="0"/>
      <w:divBdr>
        <w:top w:val="none" w:sz="0" w:space="0" w:color="auto"/>
        <w:left w:val="none" w:sz="0" w:space="0" w:color="auto"/>
        <w:bottom w:val="none" w:sz="0" w:space="0" w:color="auto"/>
        <w:right w:val="none" w:sz="0" w:space="0" w:color="auto"/>
      </w:divBdr>
    </w:div>
    <w:div w:id="1287152540">
      <w:bodyDiv w:val="1"/>
      <w:marLeft w:val="0"/>
      <w:marRight w:val="0"/>
      <w:marTop w:val="0"/>
      <w:marBottom w:val="0"/>
      <w:divBdr>
        <w:top w:val="none" w:sz="0" w:space="0" w:color="auto"/>
        <w:left w:val="none" w:sz="0" w:space="0" w:color="auto"/>
        <w:bottom w:val="none" w:sz="0" w:space="0" w:color="auto"/>
        <w:right w:val="none" w:sz="0" w:space="0" w:color="auto"/>
      </w:divBdr>
    </w:div>
    <w:div w:id="1287348641">
      <w:bodyDiv w:val="1"/>
      <w:marLeft w:val="0"/>
      <w:marRight w:val="0"/>
      <w:marTop w:val="0"/>
      <w:marBottom w:val="0"/>
      <w:divBdr>
        <w:top w:val="none" w:sz="0" w:space="0" w:color="auto"/>
        <w:left w:val="none" w:sz="0" w:space="0" w:color="auto"/>
        <w:bottom w:val="none" w:sz="0" w:space="0" w:color="auto"/>
        <w:right w:val="none" w:sz="0" w:space="0" w:color="auto"/>
      </w:divBdr>
    </w:div>
    <w:div w:id="1287735903">
      <w:bodyDiv w:val="1"/>
      <w:marLeft w:val="0"/>
      <w:marRight w:val="0"/>
      <w:marTop w:val="0"/>
      <w:marBottom w:val="0"/>
      <w:divBdr>
        <w:top w:val="none" w:sz="0" w:space="0" w:color="auto"/>
        <w:left w:val="none" w:sz="0" w:space="0" w:color="auto"/>
        <w:bottom w:val="none" w:sz="0" w:space="0" w:color="auto"/>
        <w:right w:val="none" w:sz="0" w:space="0" w:color="auto"/>
      </w:divBdr>
    </w:div>
    <w:div w:id="1288393555">
      <w:bodyDiv w:val="1"/>
      <w:marLeft w:val="0"/>
      <w:marRight w:val="0"/>
      <w:marTop w:val="0"/>
      <w:marBottom w:val="0"/>
      <w:divBdr>
        <w:top w:val="none" w:sz="0" w:space="0" w:color="auto"/>
        <w:left w:val="none" w:sz="0" w:space="0" w:color="auto"/>
        <w:bottom w:val="none" w:sz="0" w:space="0" w:color="auto"/>
        <w:right w:val="none" w:sz="0" w:space="0" w:color="auto"/>
      </w:divBdr>
    </w:div>
    <w:div w:id="1288663720">
      <w:bodyDiv w:val="1"/>
      <w:marLeft w:val="0"/>
      <w:marRight w:val="0"/>
      <w:marTop w:val="0"/>
      <w:marBottom w:val="0"/>
      <w:divBdr>
        <w:top w:val="none" w:sz="0" w:space="0" w:color="auto"/>
        <w:left w:val="none" w:sz="0" w:space="0" w:color="auto"/>
        <w:bottom w:val="none" w:sz="0" w:space="0" w:color="auto"/>
        <w:right w:val="none" w:sz="0" w:space="0" w:color="auto"/>
      </w:divBdr>
    </w:div>
    <w:div w:id="1290088541">
      <w:bodyDiv w:val="1"/>
      <w:marLeft w:val="0"/>
      <w:marRight w:val="0"/>
      <w:marTop w:val="0"/>
      <w:marBottom w:val="0"/>
      <w:divBdr>
        <w:top w:val="none" w:sz="0" w:space="0" w:color="auto"/>
        <w:left w:val="none" w:sz="0" w:space="0" w:color="auto"/>
        <w:bottom w:val="none" w:sz="0" w:space="0" w:color="auto"/>
        <w:right w:val="none" w:sz="0" w:space="0" w:color="auto"/>
      </w:divBdr>
    </w:div>
    <w:div w:id="1292592935">
      <w:bodyDiv w:val="1"/>
      <w:marLeft w:val="0"/>
      <w:marRight w:val="0"/>
      <w:marTop w:val="0"/>
      <w:marBottom w:val="0"/>
      <w:divBdr>
        <w:top w:val="none" w:sz="0" w:space="0" w:color="auto"/>
        <w:left w:val="none" w:sz="0" w:space="0" w:color="auto"/>
        <w:bottom w:val="none" w:sz="0" w:space="0" w:color="auto"/>
        <w:right w:val="none" w:sz="0" w:space="0" w:color="auto"/>
      </w:divBdr>
    </w:div>
    <w:div w:id="1292663548">
      <w:bodyDiv w:val="1"/>
      <w:marLeft w:val="0"/>
      <w:marRight w:val="0"/>
      <w:marTop w:val="0"/>
      <w:marBottom w:val="0"/>
      <w:divBdr>
        <w:top w:val="none" w:sz="0" w:space="0" w:color="auto"/>
        <w:left w:val="none" w:sz="0" w:space="0" w:color="auto"/>
        <w:bottom w:val="none" w:sz="0" w:space="0" w:color="auto"/>
        <w:right w:val="none" w:sz="0" w:space="0" w:color="auto"/>
      </w:divBdr>
    </w:div>
    <w:div w:id="1293441000">
      <w:bodyDiv w:val="1"/>
      <w:marLeft w:val="0"/>
      <w:marRight w:val="0"/>
      <w:marTop w:val="0"/>
      <w:marBottom w:val="0"/>
      <w:divBdr>
        <w:top w:val="none" w:sz="0" w:space="0" w:color="auto"/>
        <w:left w:val="none" w:sz="0" w:space="0" w:color="auto"/>
        <w:bottom w:val="none" w:sz="0" w:space="0" w:color="auto"/>
        <w:right w:val="none" w:sz="0" w:space="0" w:color="auto"/>
      </w:divBdr>
    </w:div>
    <w:div w:id="1298880488">
      <w:bodyDiv w:val="1"/>
      <w:marLeft w:val="0"/>
      <w:marRight w:val="0"/>
      <w:marTop w:val="0"/>
      <w:marBottom w:val="0"/>
      <w:divBdr>
        <w:top w:val="none" w:sz="0" w:space="0" w:color="auto"/>
        <w:left w:val="none" w:sz="0" w:space="0" w:color="auto"/>
        <w:bottom w:val="none" w:sz="0" w:space="0" w:color="auto"/>
        <w:right w:val="none" w:sz="0" w:space="0" w:color="auto"/>
      </w:divBdr>
    </w:div>
    <w:div w:id="1301423668">
      <w:bodyDiv w:val="1"/>
      <w:marLeft w:val="0"/>
      <w:marRight w:val="0"/>
      <w:marTop w:val="0"/>
      <w:marBottom w:val="0"/>
      <w:divBdr>
        <w:top w:val="none" w:sz="0" w:space="0" w:color="auto"/>
        <w:left w:val="none" w:sz="0" w:space="0" w:color="auto"/>
        <w:bottom w:val="none" w:sz="0" w:space="0" w:color="auto"/>
        <w:right w:val="none" w:sz="0" w:space="0" w:color="auto"/>
      </w:divBdr>
    </w:div>
    <w:div w:id="1303198857">
      <w:bodyDiv w:val="1"/>
      <w:marLeft w:val="0"/>
      <w:marRight w:val="0"/>
      <w:marTop w:val="0"/>
      <w:marBottom w:val="0"/>
      <w:divBdr>
        <w:top w:val="none" w:sz="0" w:space="0" w:color="auto"/>
        <w:left w:val="none" w:sz="0" w:space="0" w:color="auto"/>
        <w:bottom w:val="none" w:sz="0" w:space="0" w:color="auto"/>
        <w:right w:val="none" w:sz="0" w:space="0" w:color="auto"/>
      </w:divBdr>
    </w:div>
    <w:div w:id="1314066805">
      <w:bodyDiv w:val="1"/>
      <w:marLeft w:val="0"/>
      <w:marRight w:val="0"/>
      <w:marTop w:val="0"/>
      <w:marBottom w:val="0"/>
      <w:divBdr>
        <w:top w:val="none" w:sz="0" w:space="0" w:color="auto"/>
        <w:left w:val="none" w:sz="0" w:space="0" w:color="auto"/>
        <w:bottom w:val="none" w:sz="0" w:space="0" w:color="auto"/>
        <w:right w:val="none" w:sz="0" w:space="0" w:color="auto"/>
      </w:divBdr>
    </w:div>
    <w:div w:id="1314259481">
      <w:bodyDiv w:val="1"/>
      <w:marLeft w:val="0"/>
      <w:marRight w:val="0"/>
      <w:marTop w:val="0"/>
      <w:marBottom w:val="0"/>
      <w:divBdr>
        <w:top w:val="none" w:sz="0" w:space="0" w:color="auto"/>
        <w:left w:val="none" w:sz="0" w:space="0" w:color="auto"/>
        <w:bottom w:val="none" w:sz="0" w:space="0" w:color="auto"/>
        <w:right w:val="none" w:sz="0" w:space="0" w:color="auto"/>
      </w:divBdr>
    </w:div>
    <w:div w:id="1318457677">
      <w:bodyDiv w:val="1"/>
      <w:marLeft w:val="0"/>
      <w:marRight w:val="0"/>
      <w:marTop w:val="0"/>
      <w:marBottom w:val="0"/>
      <w:divBdr>
        <w:top w:val="none" w:sz="0" w:space="0" w:color="auto"/>
        <w:left w:val="none" w:sz="0" w:space="0" w:color="auto"/>
        <w:bottom w:val="none" w:sz="0" w:space="0" w:color="auto"/>
        <w:right w:val="none" w:sz="0" w:space="0" w:color="auto"/>
      </w:divBdr>
    </w:div>
    <w:div w:id="1319842212">
      <w:bodyDiv w:val="1"/>
      <w:marLeft w:val="0"/>
      <w:marRight w:val="0"/>
      <w:marTop w:val="0"/>
      <w:marBottom w:val="0"/>
      <w:divBdr>
        <w:top w:val="none" w:sz="0" w:space="0" w:color="auto"/>
        <w:left w:val="none" w:sz="0" w:space="0" w:color="auto"/>
        <w:bottom w:val="none" w:sz="0" w:space="0" w:color="auto"/>
        <w:right w:val="none" w:sz="0" w:space="0" w:color="auto"/>
      </w:divBdr>
    </w:div>
    <w:div w:id="1323661373">
      <w:bodyDiv w:val="1"/>
      <w:marLeft w:val="0"/>
      <w:marRight w:val="0"/>
      <w:marTop w:val="0"/>
      <w:marBottom w:val="0"/>
      <w:divBdr>
        <w:top w:val="none" w:sz="0" w:space="0" w:color="auto"/>
        <w:left w:val="none" w:sz="0" w:space="0" w:color="auto"/>
        <w:bottom w:val="none" w:sz="0" w:space="0" w:color="auto"/>
        <w:right w:val="none" w:sz="0" w:space="0" w:color="auto"/>
      </w:divBdr>
    </w:div>
    <w:div w:id="1327055125">
      <w:bodyDiv w:val="1"/>
      <w:marLeft w:val="0"/>
      <w:marRight w:val="0"/>
      <w:marTop w:val="0"/>
      <w:marBottom w:val="0"/>
      <w:divBdr>
        <w:top w:val="none" w:sz="0" w:space="0" w:color="auto"/>
        <w:left w:val="none" w:sz="0" w:space="0" w:color="auto"/>
        <w:bottom w:val="none" w:sz="0" w:space="0" w:color="auto"/>
        <w:right w:val="none" w:sz="0" w:space="0" w:color="auto"/>
      </w:divBdr>
    </w:div>
    <w:div w:id="1328170575">
      <w:bodyDiv w:val="1"/>
      <w:marLeft w:val="0"/>
      <w:marRight w:val="0"/>
      <w:marTop w:val="0"/>
      <w:marBottom w:val="0"/>
      <w:divBdr>
        <w:top w:val="none" w:sz="0" w:space="0" w:color="auto"/>
        <w:left w:val="none" w:sz="0" w:space="0" w:color="auto"/>
        <w:bottom w:val="none" w:sz="0" w:space="0" w:color="auto"/>
        <w:right w:val="none" w:sz="0" w:space="0" w:color="auto"/>
      </w:divBdr>
    </w:div>
    <w:div w:id="1331565866">
      <w:bodyDiv w:val="1"/>
      <w:marLeft w:val="0"/>
      <w:marRight w:val="0"/>
      <w:marTop w:val="0"/>
      <w:marBottom w:val="0"/>
      <w:divBdr>
        <w:top w:val="none" w:sz="0" w:space="0" w:color="auto"/>
        <w:left w:val="none" w:sz="0" w:space="0" w:color="auto"/>
        <w:bottom w:val="none" w:sz="0" w:space="0" w:color="auto"/>
        <w:right w:val="none" w:sz="0" w:space="0" w:color="auto"/>
      </w:divBdr>
    </w:div>
    <w:div w:id="1334721641">
      <w:bodyDiv w:val="1"/>
      <w:marLeft w:val="0"/>
      <w:marRight w:val="0"/>
      <w:marTop w:val="0"/>
      <w:marBottom w:val="0"/>
      <w:divBdr>
        <w:top w:val="none" w:sz="0" w:space="0" w:color="auto"/>
        <w:left w:val="none" w:sz="0" w:space="0" w:color="auto"/>
        <w:bottom w:val="none" w:sz="0" w:space="0" w:color="auto"/>
        <w:right w:val="none" w:sz="0" w:space="0" w:color="auto"/>
      </w:divBdr>
    </w:div>
    <w:div w:id="1335842568">
      <w:bodyDiv w:val="1"/>
      <w:marLeft w:val="0"/>
      <w:marRight w:val="0"/>
      <w:marTop w:val="0"/>
      <w:marBottom w:val="0"/>
      <w:divBdr>
        <w:top w:val="none" w:sz="0" w:space="0" w:color="auto"/>
        <w:left w:val="none" w:sz="0" w:space="0" w:color="auto"/>
        <w:bottom w:val="none" w:sz="0" w:space="0" w:color="auto"/>
        <w:right w:val="none" w:sz="0" w:space="0" w:color="auto"/>
      </w:divBdr>
    </w:div>
    <w:div w:id="1339425550">
      <w:bodyDiv w:val="1"/>
      <w:marLeft w:val="0"/>
      <w:marRight w:val="0"/>
      <w:marTop w:val="0"/>
      <w:marBottom w:val="0"/>
      <w:divBdr>
        <w:top w:val="none" w:sz="0" w:space="0" w:color="auto"/>
        <w:left w:val="none" w:sz="0" w:space="0" w:color="auto"/>
        <w:bottom w:val="none" w:sz="0" w:space="0" w:color="auto"/>
        <w:right w:val="none" w:sz="0" w:space="0" w:color="auto"/>
      </w:divBdr>
    </w:div>
    <w:div w:id="1343167064">
      <w:bodyDiv w:val="1"/>
      <w:marLeft w:val="0"/>
      <w:marRight w:val="0"/>
      <w:marTop w:val="0"/>
      <w:marBottom w:val="0"/>
      <w:divBdr>
        <w:top w:val="none" w:sz="0" w:space="0" w:color="auto"/>
        <w:left w:val="none" w:sz="0" w:space="0" w:color="auto"/>
        <w:bottom w:val="none" w:sz="0" w:space="0" w:color="auto"/>
        <w:right w:val="none" w:sz="0" w:space="0" w:color="auto"/>
      </w:divBdr>
    </w:div>
    <w:div w:id="1345277542">
      <w:bodyDiv w:val="1"/>
      <w:marLeft w:val="0"/>
      <w:marRight w:val="0"/>
      <w:marTop w:val="0"/>
      <w:marBottom w:val="0"/>
      <w:divBdr>
        <w:top w:val="none" w:sz="0" w:space="0" w:color="auto"/>
        <w:left w:val="none" w:sz="0" w:space="0" w:color="auto"/>
        <w:bottom w:val="none" w:sz="0" w:space="0" w:color="auto"/>
        <w:right w:val="none" w:sz="0" w:space="0" w:color="auto"/>
      </w:divBdr>
    </w:div>
    <w:div w:id="1346714248">
      <w:bodyDiv w:val="1"/>
      <w:marLeft w:val="0"/>
      <w:marRight w:val="0"/>
      <w:marTop w:val="0"/>
      <w:marBottom w:val="0"/>
      <w:divBdr>
        <w:top w:val="none" w:sz="0" w:space="0" w:color="auto"/>
        <w:left w:val="none" w:sz="0" w:space="0" w:color="auto"/>
        <w:bottom w:val="none" w:sz="0" w:space="0" w:color="auto"/>
        <w:right w:val="none" w:sz="0" w:space="0" w:color="auto"/>
      </w:divBdr>
    </w:div>
    <w:div w:id="1347100310">
      <w:bodyDiv w:val="1"/>
      <w:marLeft w:val="0"/>
      <w:marRight w:val="0"/>
      <w:marTop w:val="0"/>
      <w:marBottom w:val="0"/>
      <w:divBdr>
        <w:top w:val="none" w:sz="0" w:space="0" w:color="auto"/>
        <w:left w:val="none" w:sz="0" w:space="0" w:color="auto"/>
        <w:bottom w:val="none" w:sz="0" w:space="0" w:color="auto"/>
        <w:right w:val="none" w:sz="0" w:space="0" w:color="auto"/>
      </w:divBdr>
    </w:div>
    <w:div w:id="1347516058">
      <w:bodyDiv w:val="1"/>
      <w:marLeft w:val="0"/>
      <w:marRight w:val="0"/>
      <w:marTop w:val="0"/>
      <w:marBottom w:val="0"/>
      <w:divBdr>
        <w:top w:val="none" w:sz="0" w:space="0" w:color="auto"/>
        <w:left w:val="none" w:sz="0" w:space="0" w:color="auto"/>
        <w:bottom w:val="none" w:sz="0" w:space="0" w:color="auto"/>
        <w:right w:val="none" w:sz="0" w:space="0" w:color="auto"/>
      </w:divBdr>
    </w:div>
    <w:div w:id="1349063080">
      <w:bodyDiv w:val="1"/>
      <w:marLeft w:val="0"/>
      <w:marRight w:val="0"/>
      <w:marTop w:val="0"/>
      <w:marBottom w:val="0"/>
      <w:divBdr>
        <w:top w:val="none" w:sz="0" w:space="0" w:color="auto"/>
        <w:left w:val="none" w:sz="0" w:space="0" w:color="auto"/>
        <w:bottom w:val="none" w:sz="0" w:space="0" w:color="auto"/>
        <w:right w:val="none" w:sz="0" w:space="0" w:color="auto"/>
      </w:divBdr>
    </w:div>
    <w:div w:id="1349528993">
      <w:bodyDiv w:val="1"/>
      <w:marLeft w:val="0"/>
      <w:marRight w:val="0"/>
      <w:marTop w:val="0"/>
      <w:marBottom w:val="0"/>
      <w:divBdr>
        <w:top w:val="none" w:sz="0" w:space="0" w:color="auto"/>
        <w:left w:val="none" w:sz="0" w:space="0" w:color="auto"/>
        <w:bottom w:val="none" w:sz="0" w:space="0" w:color="auto"/>
        <w:right w:val="none" w:sz="0" w:space="0" w:color="auto"/>
      </w:divBdr>
    </w:div>
    <w:div w:id="1350137738">
      <w:bodyDiv w:val="1"/>
      <w:marLeft w:val="0"/>
      <w:marRight w:val="0"/>
      <w:marTop w:val="0"/>
      <w:marBottom w:val="0"/>
      <w:divBdr>
        <w:top w:val="none" w:sz="0" w:space="0" w:color="auto"/>
        <w:left w:val="none" w:sz="0" w:space="0" w:color="auto"/>
        <w:bottom w:val="none" w:sz="0" w:space="0" w:color="auto"/>
        <w:right w:val="none" w:sz="0" w:space="0" w:color="auto"/>
      </w:divBdr>
    </w:div>
    <w:div w:id="1350259808">
      <w:bodyDiv w:val="1"/>
      <w:marLeft w:val="0"/>
      <w:marRight w:val="0"/>
      <w:marTop w:val="0"/>
      <w:marBottom w:val="0"/>
      <w:divBdr>
        <w:top w:val="none" w:sz="0" w:space="0" w:color="auto"/>
        <w:left w:val="none" w:sz="0" w:space="0" w:color="auto"/>
        <w:bottom w:val="none" w:sz="0" w:space="0" w:color="auto"/>
        <w:right w:val="none" w:sz="0" w:space="0" w:color="auto"/>
      </w:divBdr>
    </w:div>
    <w:div w:id="1354068347">
      <w:bodyDiv w:val="1"/>
      <w:marLeft w:val="0"/>
      <w:marRight w:val="0"/>
      <w:marTop w:val="0"/>
      <w:marBottom w:val="0"/>
      <w:divBdr>
        <w:top w:val="none" w:sz="0" w:space="0" w:color="auto"/>
        <w:left w:val="none" w:sz="0" w:space="0" w:color="auto"/>
        <w:bottom w:val="none" w:sz="0" w:space="0" w:color="auto"/>
        <w:right w:val="none" w:sz="0" w:space="0" w:color="auto"/>
      </w:divBdr>
    </w:div>
    <w:div w:id="1355501353">
      <w:bodyDiv w:val="1"/>
      <w:marLeft w:val="0"/>
      <w:marRight w:val="0"/>
      <w:marTop w:val="0"/>
      <w:marBottom w:val="0"/>
      <w:divBdr>
        <w:top w:val="none" w:sz="0" w:space="0" w:color="auto"/>
        <w:left w:val="none" w:sz="0" w:space="0" w:color="auto"/>
        <w:bottom w:val="none" w:sz="0" w:space="0" w:color="auto"/>
        <w:right w:val="none" w:sz="0" w:space="0" w:color="auto"/>
      </w:divBdr>
    </w:div>
    <w:div w:id="1356075379">
      <w:bodyDiv w:val="1"/>
      <w:marLeft w:val="0"/>
      <w:marRight w:val="0"/>
      <w:marTop w:val="0"/>
      <w:marBottom w:val="0"/>
      <w:divBdr>
        <w:top w:val="none" w:sz="0" w:space="0" w:color="auto"/>
        <w:left w:val="none" w:sz="0" w:space="0" w:color="auto"/>
        <w:bottom w:val="none" w:sz="0" w:space="0" w:color="auto"/>
        <w:right w:val="none" w:sz="0" w:space="0" w:color="auto"/>
      </w:divBdr>
    </w:div>
    <w:div w:id="1361080733">
      <w:bodyDiv w:val="1"/>
      <w:marLeft w:val="0"/>
      <w:marRight w:val="0"/>
      <w:marTop w:val="0"/>
      <w:marBottom w:val="0"/>
      <w:divBdr>
        <w:top w:val="none" w:sz="0" w:space="0" w:color="auto"/>
        <w:left w:val="none" w:sz="0" w:space="0" w:color="auto"/>
        <w:bottom w:val="none" w:sz="0" w:space="0" w:color="auto"/>
        <w:right w:val="none" w:sz="0" w:space="0" w:color="auto"/>
      </w:divBdr>
    </w:div>
    <w:div w:id="1361274560">
      <w:bodyDiv w:val="1"/>
      <w:marLeft w:val="0"/>
      <w:marRight w:val="0"/>
      <w:marTop w:val="0"/>
      <w:marBottom w:val="0"/>
      <w:divBdr>
        <w:top w:val="none" w:sz="0" w:space="0" w:color="auto"/>
        <w:left w:val="none" w:sz="0" w:space="0" w:color="auto"/>
        <w:bottom w:val="none" w:sz="0" w:space="0" w:color="auto"/>
        <w:right w:val="none" w:sz="0" w:space="0" w:color="auto"/>
      </w:divBdr>
    </w:div>
    <w:div w:id="1361466679">
      <w:bodyDiv w:val="1"/>
      <w:marLeft w:val="0"/>
      <w:marRight w:val="0"/>
      <w:marTop w:val="0"/>
      <w:marBottom w:val="0"/>
      <w:divBdr>
        <w:top w:val="none" w:sz="0" w:space="0" w:color="auto"/>
        <w:left w:val="none" w:sz="0" w:space="0" w:color="auto"/>
        <w:bottom w:val="none" w:sz="0" w:space="0" w:color="auto"/>
        <w:right w:val="none" w:sz="0" w:space="0" w:color="auto"/>
      </w:divBdr>
    </w:div>
    <w:div w:id="1364404785">
      <w:bodyDiv w:val="1"/>
      <w:marLeft w:val="0"/>
      <w:marRight w:val="0"/>
      <w:marTop w:val="0"/>
      <w:marBottom w:val="0"/>
      <w:divBdr>
        <w:top w:val="none" w:sz="0" w:space="0" w:color="auto"/>
        <w:left w:val="none" w:sz="0" w:space="0" w:color="auto"/>
        <w:bottom w:val="none" w:sz="0" w:space="0" w:color="auto"/>
        <w:right w:val="none" w:sz="0" w:space="0" w:color="auto"/>
      </w:divBdr>
    </w:div>
    <w:div w:id="1365204447">
      <w:bodyDiv w:val="1"/>
      <w:marLeft w:val="0"/>
      <w:marRight w:val="0"/>
      <w:marTop w:val="0"/>
      <w:marBottom w:val="0"/>
      <w:divBdr>
        <w:top w:val="none" w:sz="0" w:space="0" w:color="auto"/>
        <w:left w:val="none" w:sz="0" w:space="0" w:color="auto"/>
        <w:bottom w:val="none" w:sz="0" w:space="0" w:color="auto"/>
        <w:right w:val="none" w:sz="0" w:space="0" w:color="auto"/>
      </w:divBdr>
    </w:div>
    <w:div w:id="1366557942">
      <w:bodyDiv w:val="1"/>
      <w:marLeft w:val="0"/>
      <w:marRight w:val="0"/>
      <w:marTop w:val="0"/>
      <w:marBottom w:val="0"/>
      <w:divBdr>
        <w:top w:val="none" w:sz="0" w:space="0" w:color="auto"/>
        <w:left w:val="none" w:sz="0" w:space="0" w:color="auto"/>
        <w:bottom w:val="none" w:sz="0" w:space="0" w:color="auto"/>
        <w:right w:val="none" w:sz="0" w:space="0" w:color="auto"/>
      </w:divBdr>
    </w:div>
    <w:div w:id="1376005499">
      <w:bodyDiv w:val="1"/>
      <w:marLeft w:val="0"/>
      <w:marRight w:val="0"/>
      <w:marTop w:val="0"/>
      <w:marBottom w:val="0"/>
      <w:divBdr>
        <w:top w:val="none" w:sz="0" w:space="0" w:color="auto"/>
        <w:left w:val="none" w:sz="0" w:space="0" w:color="auto"/>
        <w:bottom w:val="none" w:sz="0" w:space="0" w:color="auto"/>
        <w:right w:val="none" w:sz="0" w:space="0" w:color="auto"/>
      </w:divBdr>
    </w:div>
    <w:div w:id="1376196532">
      <w:bodyDiv w:val="1"/>
      <w:marLeft w:val="0"/>
      <w:marRight w:val="0"/>
      <w:marTop w:val="0"/>
      <w:marBottom w:val="0"/>
      <w:divBdr>
        <w:top w:val="none" w:sz="0" w:space="0" w:color="auto"/>
        <w:left w:val="none" w:sz="0" w:space="0" w:color="auto"/>
        <w:bottom w:val="none" w:sz="0" w:space="0" w:color="auto"/>
        <w:right w:val="none" w:sz="0" w:space="0" w:color="auto"/>
      </w:divBdr>
    </w:div>
    <w:div w:id="1378623430">
      <w:bodyDiv w:val="1"/>
      <w:marLeft w:val="0"/>
      <w:marRight w:val="0"/>
      <w:marTop w:val="0"/>
      <w:marBottom w:val="0"/>
      <w:divBdr>
        <w:top w:val="none" w:sz="0" w:space="0" w:color="auto"/>
        <w:left w:val="none" w:sz="0" w:space="0" w:color="auto"/>
        <w:bottom w:val="none" w:sz="0" w:space="0" w:color="auto"/>
        <w:right w:val="none" w:sz="0" w:space="0" w:color="auto"/>
      </w:divBdr>
    </w:div>
    <w:div w:id="1381827801">
      <w:bodyDiv w:val="1"/>
      <w:marLeft w:val="0"/>
      <w:marRight w:val="0"/>
      <w:marTop w:val="0"/>
      <w:marBottom w:val="0"/>
      <w:divBdr>
        <w:top w:val="none" w:sz="0" w:space="0" w:color="auto"/>
        <w:left w:val="none" w:sz="0" w:space="0" w:color="auto"/>
        <w:bottom w:val="none" w:sz="0" w:space="0" w:color="auto"/>
        <w:right w:val="none" w:sz="0" w:space="0" w:color="auto"/>
      </w:divBdr>
    </w:div>
    <w:div w:id="1386489550">
      <w:bodyDiv w:val="1"/>
      <w:marLeft w:val="0"/>
      <w:marRight w:val="0"/>
      <w:marTop w:val="0"/>
      <w:marBottom w:val="0"/>
      <w:divBdr>
        <w:top w:val="none" w:sz="0" w:space="0" w:color="auto"/>
        <w:left w:val="none" w:sz="0" w:space="0" w:color="auto"/>
        <w:bottom w:val="none" w:sz="0" w:space="0" w:color="auto"/>
        <w:right w:val="none" w:sz="0" w:space="0" w:color="auto"/>
      </w:divBdr>
    </w:div>
    <w:div w:id="1389839986">
      <w:bodyDiv w:val="1"/>
      <w:marLeft w:val="0"/>
      <w:marRight w:val="0"/>
      <w:marTop w:val="0"/>
      <w:marBottom w:val="0"/>
      <w:divBdr>
        <w:top w:val="none" w:sz="0" w:space="0" w:color="auto"/>
        <w:left w:val="none" w:sz="0" w:space="0" w:color="auto"/>
        <w:bottom w:val="none" w:sz="0" w:space="0" w:color="auto"/>
        <w:right w:val="none" w:sz="0" w:space="0" w:color="auto"/>
      </w:divBdr>
    </w:div>
    <w:div w:id="1391229479">
      <w:bodyDiv w:val="1"/>
      <w:marLeft w:val="0"/>
      <w:marRight w:val="0"/>
      <w:marTop w:val="0"/>
      <w:marBottom w:val="0"/>
      <w:divBdr>
        <w:top w:val="none" w:sz="0" w:space="0" w:color="auto"/>
        <w:left w:val="none" w:sz="0" w:space="0" w:color="auto"/>
        <w:bottom w:val="none" w:sz="0" w:space="0" w:color="auto"/>
        <w:right w:val="none" w:sz="0" w:space="0" w:color="auto"/>
      </w:divBdr>
    </w:div>
    <w:div w:id="1391612093">
      <w:bodyDiv w:val="1"/>
      <w:marLeft w:val="0"/>
      <w:marRight w:val="0"/>
      <w:marTop w:val="0"/>
      <w:marBottom w:val="0"/>
      <w:divBdr>
        <w:top w:val="none" w:sz="0" w:space="0" w:color="auto"/>
        <w:left w:val="none" w:sz="0" w:space="0" w:color="auto"/>
        <w:bottom w:val="none" w:sz="0" w:space="0" w:color="auto"/>
        <w:right w:val="none" w:sz="0" w:space="0" w:color="auto"/>
      </w:divBdr>
    </w:div>
    <w:div w:id="1392726389">
      <w:bodyDiv w:val="1"/>
      <w:marLeft w:val="0"/>
      <w:marRight w:val="0"/>
      <w:marTop w:val="0"/>
      <w:marBottom w:val="0"/>
      <w:divBdr>
        <w:top w:val="none" w:sz="0" w:space="0" w:color="auto"/>
        <w:left w:val="none" w:sz="0" w:space="0" w:color="auto"/>
        <w:bottom w:val="none" w:sz="0" w:space="0" w:color="auto"/>
        <w:right w:val="none" w:sz="0" w:space="0" w:color="auto"/>
      </w:divBdr>
    </w:div>
    <w:div w:id="1393193780">
      <w:bodyDiv w:val="1"/>
      <w:marLeft w:val="0"/>
      <w:marRight w:val="0"/>
      <w:marTop w:val="0"/>
      <w:marBottom w:val="0"/>
      <w:divBdr>
        <w:top w:val="none" w:sz="0" w:space="0" w:color="auto"/>
        <w:left w:val="none" w:sz="0" w:space="0" w:color="auto"/>
        <w:bottom w:val="none" w:sz="0" w:space="0" w:color="auto"/>
        <w:right w:val="none" w:sz="0" w:space="0" w:color="auto"/>
      </w:divBdr>
    </w:div>
    <w:div w:id="1394697864">
      <w:bodyDiv w:val="1"/>
      <w:marLeft w:val="0"/>
      <w:marRight w:val="0"/>
      <w:marTop w:val="0"/>
      <w:marBottom w:val="0"/>
      <w:divBdr>
        <w:top w:val="none" w:sz="0" w:space="0" w:color="auto"/>
        <w:left w:val="none" w:sz="0" w:space="0" w:color="auto"/>
        <w:bottom w:val="none" w:sz="0" w:space="0" w:color="auto"/>
        <w:right w:val="none" w:sz="0" w:space="0" w:color="auto"/>
      </w:divBdr>
    </w:div>
    <w:div w:id="1395542993">
      <w:bodyDiv w:val="1"/>
      <w:marLeft w:val="0"/>
      <w:marRight w:val="0"/>
      <w:marTop w:val="0"/>
      <w:marBottom w:val="0"/>
      <w:divBdr>
        <w:top w:val="none" w:sz="0" w:space="0" w:color="auto"/>
        <w:left w:val="none" w:sz="0" w:space="0" w:color="auto"/>
        <w:bottom w:val="none" w:sz="0" w:space="0" w:color="auto"/>
        <w:right w:val="none" w:sz="0" w:space="0" w:color="auto"/>
      </w:divBdr>
    </w:div>
    <w:div w:id="1396665724">
      <w:bodyDiv w:val="1"/>
      <w:marLeft w:val="0"/>
      <w:marRight w:val="0"/>
      <w:marTop w:val="0"/>
      <w:marBottom w:val="0"/>
      <w:divBdr>
        <w:top w:val="none" w:sz="0" w:space="0" w:color="auto"/>
        <w:left w:val="none" w:sz="0" w:space="0" w:color="auto"/>
        <w:bottom w:val="none" w:sz="0" w:space="0" w:color="auto"/>
        <w:right w:val="none" w:sz="0" w:space="0" w:color="auto"/>
      </w:divBdr>
    </w:div>
    <w:div w:id="1397439874">
      <w:bodyDiv w:val="1"/>
      <w:marLeft w:val="0"/>
      <w:marRight w:val="0"/>
      <w:marTop w:val="0"/>
      <w:marBottom w:val="0"/>
      <w:divBdr>
        <w:top w:val="none" w:sz="0" w:space="0" w:color="auto"/>
        <w:left w:val="none" w:sz="0" w:space="0" w:color="auto"/>
        <w:bottom w:val="none" w:sz="0" w:space="0" w:color="auto"/>
        <w:right w:val="none" w:sz="0" w:space="0" w:color="auto"/>
      </w:divBdr>
    </w:div>
    <w:div w:id="1401172121">
      <w:bodyDiv w:val="1"/>
      <w:marLeft w:val="0"/>
      <w:marRight w:val="0"/>
      <w:marTop w:val="0"/>
      <w:marBottom w:val="0"/>
      <w:divBdr>
        <w:top w:val="none" w:sz="0" w:space="0" w:color="auto"/>
        <w:left w:val="none" w:sz="0" w:space="0" w:color="auto"/>
        <w:bottom w:val="none" w:sz="0" w:space="0" w:color="auto"/>
        <w:right w:val="none" w:sz="0" w:space="0" w:color="auto"/>
      </w:divBdr>
    </w:div>
    <w:div w:id="1404719917">
      <w:bodyDiv w:val="1"/>
      <w:marLeft w:val="0"/>
      <w:marRight w:val="0"/>
      <w:marTop w:val="0"/>
      <w:marBottom w:val="0"/>
      <w:divBdr>
        <w:top w:val="none" w:sz="0" w:space="0" w:color="auto"/>
        <w:left w:val="none" w:sz="0" w:space="0" w:color="auto"/>
        <w:bottom w:val="none" w:sz="0" w:space="0" w:color="auto"/>
        <w:right w:val="none" w:sz="0" w:space="0" w:color="auto"/>
      </w:divBdr>
    </w:div>
    <w:div w:id="1404989776">
      <w:bodyDiv w:val="1"/>
      <w:marLeft w:val="0"/>
      <w:marRight w:val="0"/>
      <w:marTop w:val="0"/>
      <w:marBottom w:val="0"/>
      <w:divBdr>
        <w:top w:val="none" w:sz="0" w:space="0" w:color="auto"/>
        <w:left w:val="none" w:sz="0" w:space="0" w:color="auto"/>
        <w:bottom w:val="none" w:sz="0" w:space="0" w:color="auto"/>
        <w:right w:val="none" w:sz="0" w:space="0" w:color="auto"/>
      </w:divBdr>
    </w:div>
    <w:div w:id="1405106320">
      <w:bodyDiv w:val="1"/>
      <w:marLeft w:val="0"/>
      <w:marRight w:val="0"/>
      <w:marTop w:val="0"/>
      <w:marBottom w:val="0"/>
      <w:divBdr>
        <w:top w:val="none" w:sz="0" w:space="0" w:color="auto"/>
        <w:left w:val="none" w:sz="0" w:space="0" w:color="auto"/>
        <w:bottom w:val="none" w:sz="0" w:space="0" w:color="auto"/>
        <w:right w:val="none" w:sz="0" w:space="0" w:color="auto"/>
      </w:divBdr>
    </w:div>
    <w:div w:id="1405377682">
      <w:bodyDiv w:val="1"/>
      <w:marLeft w:val="0"/>
      <w:marRight w:val="0"/>
      <w:marTop w:val="0"/>
      <w:marBottom w:val="0"/>
      <w:divBdr>
        <w:top w:val="none" w:sz="0" w:space="0" w:color="auto"/>
        <w:left w:val="none" w:sz="0" w:space="0" w:color="auto"/>
        <w:bottom w:val="none" w:sz="0" w:space="0" w:color="auto"/>
        <w:right w:val="none" w:sz="0" w:space="0" w:color="auto"/>
      </w:divBdr>
    </w:div>
    <w:div w:id="1406679973">
      <w:bodyDiv w:val="1"/>
      <w:marLeft w:val="0"/>
      <w:marRight w:val="0"/>
      <w:marTop w:val="0"/>
      <w:marBottom w:val="0"/>
      <w:divBdr>
        <w:top w:val="none" w:sz="0" w:space="0" w:color="auto"/>
        <w:left w:val="none" w:sz="0" w:space="0" w:color="auto"/>
        <w:bottom w:val="none" w:sz="0" w:space="0" w:color="auto"/>
        <w:right w:val="none" w:sz="0" w:space="0" w:color="auto"/>
      </w:divBdr>
    </w:div>
    <w:div w:id="1407069771">
      <w:bodyDiv w:val="1"/>
      <w:marLeft w:val="0"/>
      <w:marRight w:val="0"/>
      <w:marTop w:val="0"/>
      <w:marBottom w:val="0"/>
      <w:divBdr>
        <w:top w:val="none" w:sz="0" w:space="0" w:color="auto"/>
        <w:left w:val="none" w:sz="0" w:space="0" w:color="auto"/>
        <w:bottom w:val="none" w:sz="0" w:space="0" w:color="auto"/>
        <w:right w:val="none" w:sz="0" w:space="0" w:color="auto"/>
      </w:divBdr>
    </w:div>
    <w:div w:id="1408187248">
      <w:bodyDiv w:val="1"/>
      <w:marLeft w:val="0"/>
      <w:marRight w:val="0"/>
      <w:marTop w:val="0"/>
      <w:marBottom w:val="0"/>
      <w:divBdr>
        <w:top w:val="none" w:sz="0" w:space="0" w:color="auto"/>
        <w:left w:val="none" w:sz="0" w:space="0" w:color="auto"/>
        <w:bottom w:val="none" w:sz="0" w:space="0" w:color="auto"/>
        <w:right w:val="none" w:sz="0" w:space="0" w:color="auto"/>
      </w:divBdr>
    </w:div>
    <w:div w:id="1410007577">
      <w:bodyDiv w:val="1"/>
      <w:marLeft w:val="0"/>
      <w:marRight w:val="0"/>
      <w:marTop w:val="0"/>
      <w:marBottom w:val="0"/>
      <w:divBdr>
        <w:top w:val="none" w:sz="0" w:space="0" w:color="auto"/>
        <w:left w:val="none" w:sz="0" w:space="0" w:color="auto"/>
        <w:bottom w:val="none" w:sz="0" w:space="0" w:color="auto"/>
        <w:right w:val="none" w:sz="0" w:space="0" w:color="auto"/>
      </w:divBdr>
    </w:div>
    <w:div w:id="1410037578">
      <w:bodyDiv w:val="1"/>
      <w:marLeft w:val="0"/>
      <w:marRight w:val="0"/>
      <w:marTop w:val="0"/>
      <w:marBottom w:val="0"/>
      <w:divBdr>
        <w:top w:val="none" w:sz="0" w:space="0" w:color="auto"/>
        <w:left w:val="none" w:sz="0" w:space="0" w:color="auto"/>
        <w:bottom w:val="none" w:sz="0" w:space="0" w:color="auto"/>
        <w:right w:val="none" w:sz="0" w:space="0" w:color="auto"/>
      </w:divBdr>
    </w:div>
    <w:div w:id="1410931182">
      <w:bodyDiv w:val="1"/>
      <w:marLeft w:val="0"/>
      <w:marRight w:val="0"/>
      <w:marTop w:val="0"/>
      <w:marBottom w:val="0"/>
      <w:divBdr>
        <w:top w:val="none" w:sz="0" w:space="0" w:color="auto"/>
        <w:left w:val="none" w:sz="0" w:space="0" w:color="auto"/>
        <w:bottom w:val="none" w:sz="0" w:space="0" w:color="auto"/>
        <w:right w:val="none" w:sz="0" w:space="0" w:color="auto"/>
      </w:divBdr>
    </w:div>
    <w:div w:id="1411266587">
      <w:bodyDiv w:val="1"/>
      <w:marLeft w:val="0"/>
      <w:marRight w:val="0"/>
      <w:marTop w:val="0"/>
      <w:marBottom w:val="0"/>
      <w:divBdr>
        <w:top w:val="none" w:sz="0" w:space="0" w:color="auto"/>
        <w:left w:val="none" w:sz="0" w:space="0" w:color="auto"/>
        <w:bottom w:val="none" w:sz="0" w:space="0" w:color="auto"/>
        <w:right w:val="none" w:sz="0" w:space="0" w:color="auto"/>
      </w:divBdr>
    </w:div>
    <w:div w:id="1415781518">
      <w:bodyDiv w:val="1"/>
      <w:marLeft w:val="0"/>
      <w:marRight w:val="0"/>
      <w:marTop w:val="0"/>
      <w:marBottom w:val="0"/>
      <w:divBdr>
        <w:top w:val="none" w:sz="0" w:space="0" w:color="auto"/>
        <w:left w:val="none" w:sz="0" w:space="0" w:color="auto"/>
        <w:bottom w:val="none" w:sz="0" w:space="0" w:color="auto"/>
        <w:right w:val="none" w:sz="0" w:space="0" w:color="auto"/>
      </w:divBdr>
    </w:div>
    <w:div w:id="1416630611">
      <w:bodyDiv w:val="1"/>
      <w:marLeft w:val="0"/>
      <w:marRight w:val="0"/>
      <w:marTop w:val="0"/>
      <w:marBottom w:val="0"/>
      <w:divBdr>
        <w:top w:val="none" w:sz="0" w:space="0" w:color="auto"/>
        <w:left w:val="none" w:sz="0" w:space="0" w:color="auto"/>
        <w:bottom w:val="none" w:sz="0" w:space="0" w:color="auto"/>
        <w:right w:val="none" w:sz="0" w:space="0" w:color="auto"/>
      </w:divBdr>
    </w:div>
    <w:div w:id="1417432601">
      <w:bodyDiv w:val="1"/>
      <w:marLeft w:val="0"/>
      <w:marRight w:val="0"/>
      <w:marTop w:val="0"/>
      <w:marBottom w:val="0"/>
      <w:divBdr>
        <w:top w:val="none" w:sz="0" w:space="0" w:color="auto"/>
        <w:left w:val="none" w:sz="0" w:space="0" w:color="auto"/>
        <w:bottom w:val="none" w:sz="0" w:space="0" w:color="auto"/>
        <w:right w:val="none" w:sz="0" w:space="0" w:color="auto"/>
      </w:divBdr>
    </w:div>
    <w:div w:id="1418281302">
      <w:bodyDiv w:val="1"/>
      <w:marLeft w:val="0"/>
      <w:marRight w:val="0"/>
      <w:marTop w:val="0"/>
      <w:marBottom w:val="0"/>
      <w:divBdr>
        <w:top w:val="none" w:sz="0" w:space="0" w:color="auto"/>
        <w:left w:val="none" w:sz="0" w:space="0" w:color="auto"/>
        <w:bottom w:val="none" w:sz="0" w:space="0" w:color="auto"/>
        <w:right w:val="none" w:sz="0" w:space="0" w:color="auto"/>
      </w:divBdr>
    </w:div>
    <w:div w:id="1419905863">
      <w:bodyDiv w:val="1"/>
      <w:marLeft w:val="0"/>
      <w:marRight w:val="0"/>
      <w:marTop w:val="0"/>
      <w:marBottom w:val="0"/>
      <w:divBdr>
        <w:top w:val="none" w:sz="0" w:space="0" w:color="auto"/>
        <w:left w:val="none" w:sz="0" w:space="0" w:color="auto"/>
        <w:bottom w:val="none" w:sz="0" w:space="0" w:color="auto"/>
        <w:right w:val="none" w:sz="0" w:space="0" w:color="auto"/>
      </w:divBdr>
    </w:div>
    <w:div w:id="1420906570">
      <w:bodyDiv w:val="1"/>
      <w:marLeft w:val="0"/>
      <w:marRight w:val="0"/>
      <w:marTop w:val="0"/>
      <w:marBottom w:val="0"/>
      <w:divBdr>
        <w:top w:val="none" w:sz="0" w:space="0" w:color="auto"/>
        <w:left w:val="none" w:sz="0" w:space="0" w:color="auto"/>
        <w:bottom w:val="none" w:sz="0" w:space="0" w:color="auto"/>
        <w:right w:val="none" w:sz="0" w:space="0" w:color="auto"/>
      </w:divBdr>
    </w:div>
    <w:div w:id="1421952553">
      <w:bodyDiv w:val="1"/>
      <w:marLeft w:val="0"/>
      <w:marRight w:val="0"/>
      <w:marTop w:val="0"/>
      <w:marBottom w:val="0"/>
      <w:divBdr>
        <w:top w:val="none" w:sz="0" w:space="0" w:color="auto"/>
        <w:left w:val="none" w:sz="0" w:space="0" w:color="auto"/>
        <w:bottom w:val="none" w:sz="0" w:space="0" w:color="auto"/>
        <w:right w:val="none" w:sz="0" w:space="0" w:color="auto"/>
      </w:divBdr>
    </w:div>
    <w:div w:id="1423643750">
      <w:bodyDiv w:val="1"/>
      <w:marLeft w:val="0"/>
      <w:marRight w:val="0"/>
      <w:marTop w:val="0"/>
      <w:marBottom w:val="0"/>
      <w:divBdr>
        <w:top w:val="none" w:sz="0" w:space="0" w:color="auto"/>
        <w:left w:val="none" w:sz="0" w:space="0" w:color="auto"/>
        <w:bottom w:val="none" w:sz="0" w:space="0" w:color="auto"/>
        <w:right w:val="none" w:sz="0" w:space="0" w:color="auto"/>
      </w:divBdr>
    </w:div>
    <w:div w:id="1423986913">
      <w:bodyDiv w:val="1"/>
      <w:marLeft w:val="0"/>
      <w:marRight w:val="0"/>
      <w:marTop w:val="0"/>
      <w:marBottom w:val="0"/>
      <w:divBdr>
        <w:top w:val="none" w:sz="0" w:space="0" w:color="auto"/>
        <w:left w:val="none" w:sz="0" w:space="0" w:color="auto"/>
        <w:bottom w:val="none" w:sz="0" w:space="0" w:color="auto"/>
        <w:right w:val="none" w:sz="0" w:space="0" w:color="auto"/>
      </w:divBdr>
      <w:divsChild>
        <w:div w:id="910584455">
          <w:marLeft w:val="0"/>
          <w:marRight w:val="0"/>
          <w:marTop w:val="0"/>
          <w:marBottom w:val="0"/>
          <w:divBdr>
            <w:top w:val="none" w:sz="0" w:space="0" w:color="auto"/>
            <w:left w:val="none" w:sz="0" w:space="0" w:color="auto"/>
            <w:bottom w:val="none" w:sz="0" w:space="0" w:color="auto"/>
            <w:right w:val="none" w:sz="0" w:space="0" w:color="auto"/>
          </w:divBdr>
          <w:divsChild>
            <w:div w:id="542446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5108056">
      <w:bodyDiv w:val="1"/>
      <w:marLeft w:val="0"/>
      <w:marRight w:val="0"/>
      <w:marTop w:val="0"/>
      <w:marBottom w:val="0"/>
      <w:divBdr>
        <w:top w:val="none" w:sz="0" w:space="0" w:color="auto"/>
        <w:left w:val="none" w:sz="0" w:space="0" w:color="auto"/>
        <w:bottom w:val="none" w:sz="0" w:space="0" w:color="auto"/>
        <w:right w:val="none" w:sz="0" w:space="0" w:color="auto"/>
      </w:divBdr>
    </w:div>
    <w:div w:id="1430082484">
      <w:bodyDiv w:val="1"/>
      <w:marLeft w:val="0"/>
      <w:marRight w:val="0"/>
      <w:marTop w:val="0"/>
      <w:marBottom w:val="0"/>
      <w:divBdr>
        <w:top w:val="none" w:sz="0" w:space="0" w:color="auto"/>
        <w:left w:val="none" w:sz="0" w:space="0" w:color="auto"/>
        <w:bottom w:val="none" w:sz="0" w:space="0" w:color="auto"/>
        <w:right w:val="none" w:sz="0" w:space="0" w:color="auto"/>
      </w:divBdr>
    </w:div>
    <w:div w:id="1433629467">
      <w:bodyDiv w:val="1"/>
      <w:marLeft w:val="0"/>
      <w:marRight w:val="0"/>
      <w:marTop w:val="0"/>
      <w:marBottom w:val="0"/>
      <w:divBdr>
        <w:top w:val="none" w:sz="0" w:space="0" w:color="auto"/>
        <w:left w:val="none" w:sz="0" w:space="0" w:color="auto"/>
        <w:bottom w:val="none" w:sz="0" w:space="0" w:color="auto"/>
        <w:right w:val="none" w:sz="0" w:space="0" w:color="auto"/>
      </w:divBdr>
    </w:div>
    <w:div w:id="1436705923">
      <w:bodyDiv w:val="1"/>
      <w:marLeft w:val="0"/>
      <w:marRight w:val="0"/>
      <w:marTop w:val="0"/>
      <w:marBottom w:val="0"/>
      <w:divBdr>
        <w:top w:val="none" w:sz="0" w:space="0" w:color="auto"/>
        <w:left w:val="none" w:sz="0" w:space="0" w:color="auto"/>
        <w:bottom w:val="none" w:sz="0" w:space="0" w:color="auto"/>
        <w:right w:val="none" w:sz="0" w:space="0" w:color="auto"/>
      </w:divBdr>
      <w:divsChild>
        <w:div w:id="1757945276">
          <w:marLeft w:val="0"/>
          <w:marRight w:val="0"/>
          <w:marTop w:val="0"/>
          <w:marBottom w:val="0"/>
          <w:divBdr>
            <w:top w:val="none" w:sz="0" w:space="0" w:color="auto"/>
            <w:left w:val="none" w:sz="0" w:space="0" w:color="auto"/>
            <w:bottom w:val="none" w:sz="0" w:space="0" w:color="auto"/>
            <w:right w:val="none" w:sz="0" w:space="0" w:color="auto"/>
          </w:divBdr>
          <w:divsChild>
            <w:div w:id="716003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9250041">
      <w:bodyDiv w:val="1"/>
      <w:marLeft w:val="0"/>
      <w:marRight w:val="0"/>
      <w:marTop w:val="0"/>
      <w:marBottom w:val="0"/>
      <w:divBdr>
        <w:top w:val="none" w:sz="0" w:space="0" w:color="auto"/>
        <w:left w:val="none" w:sz="0" w:space="0" w:color="auto"/>
        <w:bottom w:val="none" w:sz="0" w:space="0" w:color="auto"/>
        <w:right w:val="none" w:sz="0" w:space="0" w:color="auto"/>
      </w:divBdr>
    </w:div>
    <w:div w:id="1439372252">
      <w:bodyDiv w:val="1"/>
      <w:marLeft w:val="0"/>
      <w:marRight w:val="0"/>
      <w:marTop w:val="0"/>
      <w:marBottom w:val="0"/>
      <w:divBdr>
        <w:top w:val="none" w:sz="0" w:space="0" w:color="auto"/>
        <w:left w:val="none" w:sz="0" w:space="0" w:color="auto"/>
        <w:bottom w:val="none" w:sz="0" w:space="0" w:color="auto"/>
        <w:right w:val="none" w:sz="0" w:space="0" w:color="auto"/>
      </w:divBdr>
    </w:div>
    <w:div w:id="1440300254">
      <w:bodyDiv w:val="1"/>
      <w:marLeft w:val="0"/>
      <w:marRight w:val="0"/>
      <w:marTop w:val="0"/>
      <w:marBottom w:val="0"/>
      <w:divBdr>
        <w:top w:val="none" w:sz="0" w:space="0" w:color="auto"/>
        <w:left w:val="none" w:sz="0" w:space="0" w:color="auto"/>
        <w:bottom w:val="none" w:sz="0" w:space="0" w:color="auto"/>
        <w:right w:val="none" w:sz="0" w:space="0" w:color="auto"/>
      </w:divBdr>
    </w:div>
    <w:div w:id="1442988551">
      <w:bodyDiv w:val="1"/>
      <w:marLeft w:val="0"/>
      <w:marRight w:val="0"/>
      <w:marTop w:val="0"/>
      <w:marBottom w:val="0"/>
      <w:divBdr>
        <w:top w:val="none" w:sz="0" w:space="0" w:color="auto"/>
        <w:left w:val="none" w:sz="0" w:space="0" w:color="auto"/>
        <w:bottom w:val="none" w:sz="0" w:space="0" w:color="auto"/>
        <w:right w:val="none" w:sz="0" w:space="0" w:color="auto"/>
      </w:divBdr>
    </w:div>
    <w:div w:id="1443568522">
      <w:bodyDiv w:val="1"/>
      <w:marLeft w:val="0"/>
      <w:marRight w:val="0"/>
      <w:marTop w:val="0"/>
      <w:marBottom w:val="0"/>
      <w:divBdr>
        <w:top w:val="none" w:sz="0" w:space="0" w:color="auto"/>
        <w:left w:val="none" w:sz="0" w:space="0" w:color="auto"/>
        <w:bottom w:val="none" w:sz="0" w:space="0" w:color="auto"/>
        <w:right w:val="none" w:sz="0" w:space="0" w:color="auto"/>
      </w:divBdr>
    </w:div>
    <w:div w:id="1443766882">
      <w:bodyDiv w:val="1"/>
      <w:marLeft w:val="0"/>
      <w:marRight w:val="0"/>
      <w:marTop w:val="0"/>
      <w:marBottom w:val="0"/>
      <w:divBdr>
        <w:top w:val="none" w:sz="0" w:space="0" w:color="auto"/>
        <w:left w:val="none" w:sz="0" w:space="0" w:color="auto"/>
        <w:bottom w:val="none" w:sz="0" w:space="0" w:color="auto"/>
        <w:right w:val="none" w:sz="0" w:space="0" w:color="auto"/>
      </w:divBdr>
    </w:div>
    <w:div w:id="1444886362">
      <w:bodyDiv w:val="1"/>
      <w:marLeft w:val="0"/>
      <w:marRight w:val="0"/>
      <w:marTop w:val="0"/>
      <w:marBottom w:val="0"/>
      <w:divBdr>
        <w:top w:val="none" w:sz="0" w:space="0" w:color="auto"/>
        <w:left w:val="none" w:sz="0" w:space="0" w:color="auto"/>
        <w:bottom w:val="none" w:sz="0" w:space="0" w:color="auto"/>
        <w:right w:val="none" w:sz="0" w:space="0" w:color="auto"/>
      </w:divBdr>
    </w:div>
    <w:div w:id="1446386776">
      <w:bodyDiv w:val="1"/>
      <w:marLeft w:val="0"/>
      <w:marRight w:val="0"/>
      <w:marTop w:val="0"/>
      <w:marBottom w:val="0"/>
      <w:divBdr>
        <w:top w:val="none" w:sz="0" w:space="0" w:color="auto"/>
        <w:left w:val="none" w:sz="0" w:space="0" w:color="auto"/>
        <w:bottom w:val="none" w:sz="0" w:space="0" w:color="auto"/>
        <w:right w:val="none" w:sz="0" w:space="0" w:color="auto"/>
      </w:divBdr>
    </w:div>
    <w:div w:id="1448355780">
      <w:bodyDiv w:val="1"/>
      <w:marLeft w:val="0"/>
      <w:marRight w:val="0"/>
      <w:marTop w:val="0"/>
      <w:marBottom w:val="0"/>
      <w:divBdr>
        <w:top w:val="none" w:sz="0" w:space="0" w:color="auto"/>
        <w:left w:val="none" w:sz="0" w:space="0" w:color="auto"/>
        <w:bottom w:val="none" w:sz="0" w:space="0" w:color="auto"/>
        <w:right w:val="none" w:sz="0" w:space="0" w:color="auto"/>
      </w:divBdr>
    </w:div>
    <w:div w:id="1448768505">
      <w:bodyDiv w:val="1"/>
      <w:marLeft w:val="0"/>
      <w:marRight w:val="0"/>
      <w:marTop w:val="0"/>
      <w:marBottom w:val="0"/>
      <w:divBdr>
        <w:top w:val="none" w:sz="0" w:space="0" w:color="auto"/>
        <w:left w:val="none" w:sz="0" w:space="0" w:color="auto"/>
        <w:bottom w:val="none" w:sz="0" w:space="0" w:color="auto"/>
        <w:right w:val="none" w:sz="0" w:space="0" w:color="auto"/>
      </w:divBdr>
    </w:div>
    <w:div w:id="1449662068">
      <w:bodyDiv w:val="1"/>
      <w:marLeft w:val="0"/>
      <w:marRight w:val="0"/>
      <w:marTop w:val="0"/>
      <w:marBottom w:val="0"/>
      <w:divBdr>
        <w:top w:val="none" w:sz="0" w:space="0" w:color="auto"/>
        <w:left w:val="none" w:sz="0" w:space="0" w:color="auto"/>
        <w:bottom w:val="none" w:sz="0" w:space="0" w:color="auto"/>
        <w:right w:val="none" w:sz="0" w:space="0" w:color="auto"/>
      </w:divBdr>
    </w:div>
    <w:div w:id="1451439733">
      <w:bodyDiv w:val="1"/>
      <w:marLeft w:val="0"/>
      <w:marRight w:val="0"/>
      <w:marTop w:val="0"/>
      <w:marBottom w:val="0"/>
      <w:divBdr>
        <w:top w:val="none" w:sz="0" w:space="0" w:color="auto"/>
        <w:left w:val="none" w:sz="0" w:space="0" w:color="auto"/>
        <w:bottom w:val="none" w:sz="0" w:space="0" w:color="auto"/>
        <w:right w:val="none" w:sz="0" w:space="0" w:color="auto"/>
      </w:divBdr>
    </w:div>
    <w:div w:id="1452480919">
      <w:bodyDiv w:val="1"/>
      <w:marLeft w:val="0"/>
      <w:marRight w:val="0"/>
      <w:marTop w:val="0"/>
      <w:marBottom w:val="0"/>
      <w:divBdr>
        <w:top w:val="none" w:sz="0" w:space="0" w:color="auto"/>
        <w:left w:val="none" w:sz="0" w:space="0" w:color="auto"/>
        <w:bottom w:val="none" w:sz="0" w:space="0" w:color="auto"/>
        <w:right w:val="none" w:sz="0" w:space="0" w:color="auto"/>
      </w:divBdr>
    </w:div>
    <w:div w:id="1454057379">
      <w:bodyDiv w:val="1"/>
      <w:marLeft w:val="0"/>
      <w:marRight w:val="0"/>
      <w:marTop w:val="0"/>
      <w:marBottom w:val="0"/>
      <w:divBdr>
        <w:top w:val="none" w:sz="0" w:space="0" w:color="auto"/>
        <w:left w:val="none" w:sz="0" w:space="0" w:color="auto"/>
        <w:bottom w:val="none" w:sz="0" w:space="0" w:color="auto"/>
        <w:right w:val="none" w:sz="0" w:space="0" w:color="auto"/>
      </w:divBdr>
    </w:div>
    <w:div w:id="1454446069">
      <w:bodyDiv w:val="1"/>
      <w:marLeft w:val="0"/>
      <w:marRight w:val="0"/>
      <w:marTop w:val="0"/>
      <w:marBottom w:val="0"/>
      <w:divBdr>
        <w:top w:val="none" w:sz="0" w:space="0" w:color="auto"/>
        <w:left w:val="none" w:sz="0" w:space="0" w:color="auto"/>
        <w:bottom w:val="none" w:sz="0" w:space="0" w:color="auto"/>
        <w:right w:val="none" w:sz="0" w:space="0" w:color="auto"/>
      </w:divBdr>
    </w:div>
    <w:div w:id="1454519319">
      <w:bodyDiv w:val="1"/>
      <w:marLeft w:val="0"/>
      <w:marRight w:val="0"/>
      <w:marTop w:val="0"/>
      <w:marBottom w:val="0"/>
      <w:divBdr>
        <w:top w:val="none" w:sz="0" w:space="0" w:color="auto"/>
        <w:left w:val="none" w:sz="0" w:space="0" w:color="auto"/>
        <w:bottom w:val="none" w:sz="0" w:space="0" w:color="auto"/>
        <w:right w:val="none" w:sz="0" w:space="0" w:color="auto"/>
      </w:divBdr>
    </w:div>
    <w:div w:id="1462457029">
      <w:bodyDiv w:val="1"/>
      <w:marLeft w:val="0"/>
      <w:marRight w:val="0"/>
      <w:marTop w:val="0"/>
      <w:marBottom w:val="0"/>
      <w:divBdr>
        <w:top w:val="none" w:sz="0" w:space="0" w:color="auto"/>
        <w:left w:val="none" w:sz="0" w:space="0" w:color="auto"/>
        <w:bottom w:val="none" w:sz="0" w:space="0" w:color="auto"/>
        <w:right w:val="none" w:sz="0" w:space="0" w:color="auto"/>
      </w:divBdr>
    </w:div>
    <w:div w:id="1462922821">
      <w:bodyDiv w:val="1"/>
      <w:marLeft w:val="0"/>
      <w:marRight w:val="0"/>
      <w:marTop w:val="0"/>
      <w:marBottom w:val="0"/>
      <w:divBdr>
        <w:top w:val="none" w:sz="0" w:space="0" w:color="auto"/>
        <w:left w:val="none" w:sz="0" w:space="0" w:color="auto"/>
        <w:bottom w:val="none" w:sz="0" w:space="0" w:color="auto"/>
        <w:right w:val="none" w:sz="0" w:space="0" w:color="auto"/>
      </w:divBdr>
    </w:div>
    <w:div w:id="1469981582">
      <w:bodyDiv w:val="1"/>
      <w:marLeft w:val="0"/>
      <w:marRight w:val="0"/>
      <w:marTop w:val="0"/>
      <w:marBottom w:val="0"/>
      <w:divBdr>
        <w:top w:val="none" w:sz="0" w:space="0" w:color="auto"/>
        <w:left w:val="none" w:sz="0" w:space="0" w:color="auto"/>
        <w:bottom w:val="none" w:sz="0" w:space="0" w:color="auto"/>
        <w:right w:val="none" w:sz="0" w:space="0" w:color="auto"/>
      </w:divBdr>
    </w:div>
    <w:div w:id="1474641893">
      <w:bodyDiv w:val="1"/>
      <w:marLeft w:val="0"/>
      <w:marRight w:val="0"/>
      <w:marTop w:val="0"/>
      <w:marBottom w:val="0"/>
      <w:divBdr>
        <w:top w:val="none" w:sz="0" w:space="0" w:color="auto"/>
        <w:left w:val="none" w:sz="0" w:space="0" w:color="auto"/>
        <w:bottom w:val="none" w:sz="0" w:space="0" w:color="auto"/>
        <w:right w:val="none" w:sz="0" w:space="0" w:color="auto"/>
      </w:divBdr>
    </w:div>
    <w:div w:id="1475567419">
      <w:bodyDiv w:val="1"/>
      <w:marLeft w:val="0"/>
      <w:marRight w:val="0"/>
      <w:marTop w:val="0"/>
      <w:marBottom w:val="0"/>
      <w:divBdr>
        <w:top w:val="none" w:sz="0" w:space="0" w:color="auto"/>
        <w:left w:val="none" w:sz="0" w:space="0" w:color="auto"/>
        <w:bottom w:val="none" w:sz="0" w:space="0" w:color="auto"/>
        <w:right w:val="none" w:sz="0" w:space="0" w:color="auto"/>
      </w:divBdr>
    </w:div>
    <w:div w:id="1476752872">
      <w:bodyDiv w:val="1"/>
      <w:marLeft w:val="0"/>
      <w:marRight w:val="0"/>
      <w:marTop w:val="0"/>
      <w:marBottom w:val="0"/>
      <w:divBdr>
        <w:top w:val="none" w:sz="0" w:space="0" w:color="auto"/>
        <w:left w:val="none" w:sz="0" w:space="0" w:color="auto"/>
        <w:bottom w:val="none" w:sz="0" w:space="0" w:color="auto"/>
        <w:right w:val="none" w:sz="0" w:space="0" w:color="auto"/>
      </w:divBdr>
    </w:div>
    <w:div w:id="1477530447">
      <w:bodyDiv w:val="1"/>
      <w:marLeft w:val="0"/>
      <w:marRight w:val="0"/>
      <w:marTop w:val="0"/>
      <w:marBottom w:val="0"/>
      <w:divBdr>
        <w:top w:val="none" w:sz="0" w:space="0" w:color="auto"/>
        <w:left w:val="none" w:sz="0" w:space="0" w:color="auto"/>
        <w:bottom w:val="none" w:sz="0" w:space="0" w:color="auto"/>
        <w:right w:val="none" w:sz="0" w:space="0" w:color="auto"/>
      </w:divBdr>
    </w:div>
    <w:div w:id="1478304536">
      <w:bodyDiv w:val="1"/>
      <w:marLeft w:val="0"/>
      <w:marRight w:val="0"/>
      <w:marTop w:val="0"/>
      <w:marBottom w:val="0"/>
      <w:divBdr>
        <w:top w:val="none" w:sz="0" w:space="0" w:color="auto"/>
        <w:left w:val="none" w:sz="0" w:space="0" w:color="auto"/>
        <w:bottom w:val="none" w:sz="0" w:space="0" w:color="auto"/>
        <w:right w:val="none" w:sz="0" w:space="0" w:color="auto"/>
      </w:divBdr>
    </w:div>
    <w:div w:id="1481920420">
      <w:bodyDiv w:val="1"/>
      <w:marLeft w:val="0"/>
      <w:marRight w:val="0"/>
      <w:marTop w:val="0"/>
      <w:marBottom w:val="0"/>
      <w:divBdr>
        <w:top w:val="none" w:sz="0" w:space="0" w:color="auto"/>
        <w:left w:val="none" w:sz="0" w:space="0" w:color="auto"/>
        <w:bottom w:val="none" w:sz="0" w:space="0" w:color="auto"/>
        <w:right w:val="none" w:sz="0" w:space="0" w:color="auto"/>
      </w:divBdr>
    </w:div>
    <w:div w:id="1485196215">
      <w:bodyDiv w:val="1"/>
      <w:marLeft w:val="0"/>
      <w:marRight w:val="0"/>
      <w:marTop w:val="0"/>
      <w:marBottom w:val="0"/>
      <w:divBdr>
        <w:top w:val="none" w:sz="0" w:space="0" w:color="auto"/>
        <w:left w:val="none" w:sz="0" w:space="0" w:color="auto"/>
        <w:bottom w:val="none" w:sz="0" w:space="0" w:color="auto"/>
        <w:right w:val="none" w:sz="0" w:space="0" w:color="auto"/>
      </w:divBdr>
      <w:divsChild>
        <w:div w:id="897713938">
          <w:marLeft w:val="0"/>
          <w:marRight w:val="0"/>
          <w:marTop w:val="0"/>
          <w:marBottom w:val="0"/>
          <w:divBdr>
            <w:top w:val="none" w:sz="0" w:space="0" w:color="auto"/>
            <w:left w:val="none" w:sz="0" w:space="0" w:color="auto"/>
            <w:bottom w:val="none" w:sz="0" w:space="0" w:color="auto"/>
            <w:right w:val="none" w:sz="0" w:space="0" w:color="auto"/>
          </w:divBdr>
          <w:divsChild>
            <w:div w:id="1640770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5590050">
      <w:bodyDiv w:val="1"/>
      <w:marLeft w:val="0"/>
      <w:marRight w:val="0"/>
      <w:marTop w:val="0"/>
      <w:marBottom w:val="0"/>
      <w:divBdr>
        <w:top w:val="none" w:sz="0" w:space="0" w:color="auto"/>
        <w:left w:val="none" w:sz="0" w:space="0" w:color="auto"/>
        <w:bottom w:val="none" w:sz="0" w:space="0" w:color="auto"/>
        <w:right w:val="none" w:sz="0" w:space="0" w:color="auto"/>
      </w:divBdr>
    </w:div>
    <w:div w:id="1492791796">
      <w:bodyDiv w:val="1"/>
      <w:marLeft w:val="0"/>
      <w:marRight w:val="0"/>
      <w:marTop w:val="0"/>
      <w:marBottom w:val="0"/>
      <w:divBdr>
        <w:top w:val="none" w:sz="0" w:space="0" w:color="auto"/>
        <w:left w:val="none" w:sz="0" w:space="0" w:color="auto"/>
        <w:bottom w:val="none" w:sz="0" w:space="0" w:color="auto"/>
        <w:right w:val="none" w:sz="0" w:space="0" w:color="auto"/>
      </w:divBdr>
    </w:div>
    <w:div w:id="1493523220">
      <w:bodyDiv w:val="1"/>
      <w:marLeft w:val="0"/>
      <w:marRight w:val="0"/>
      <w:marTop w:val="0"/>
      <w:marBottom w:val="0"/>
      <w:divBdr>
        <w:top w:val="none" w:sz="0" w:space="0" w:color="auto"/>
        <w:left w:val="none" w:sz="0" w:space="0" w:color="auto"/>
        <w:bottom w:val="none" w:sz="0" w:space="0" w:color="auto"/>
        <w:right w:val="none" w:sz="0" w:space="0" w:color="auto"/>
      </w:divBdr>
    </w:div>
    <w:div w:id="1494832386">
      <w:bodyDiv w:val="1"/>
      <w:marLeft w:val="0"/>
      <w:marRight w:val="0"/>
      <w:marTop w:val="0"/>
      <w:marBottom w:val="0"/>
      <w:divBdr>
        <w:top w:val="none" w:sz="0" w:space="0" w:color="auto"/>
        <w:left w:val="none" w:sz="0" w:space="0" w:color="auto"/>
        <w:bottom w:val="none" w:sz="0" w:space="0" w:color="auto"/>
        <w:right w:val="none" w:sz="0" w:space="0" w:color="auto"/>
      </w:divBdr>
    </w:div>
    <w:div w:id="1494876863">
      <w:bodyDiv w:val="1"/>
      <w:marLeft w:val="0"/>
      <w:marRight w:val="0"/>
      <w:marTop w:val="0"/>
      <w:marBottom w:val="0"/>
      <w:divBdr>
        <w:top w:val="none" w:sz="0" w:space="0" w:color="auto"/>
        <w:left w:val="none" w:sz="0" w:space="0" w:color="auto"/>
        <w:bottom w:val="none" w:sz="0" w:space="0" w:color="auto"/>
        <w:right w:val="none" w:sz="0" w:space="0" w:color="auto"/>
      </w:divBdr>
    </w:div>
    <w:div w:id="1495494120">
      <w:bodyDiv w:val="1"/>
      <w:marLeft w:val="0"/>
      <w:marRight w:val="0"/>
      <w:marTop w:val="0"/>
      <w:marBottom w:val="0"/>
      <w:divBdr>
        <w:top w:val="none" w:sz="0" w:space="0" w:color="auto"/>
        <w:left w:val="none" w:sz="0" w:space="0" w:color="auto"/>
        <w:bottom w:val="none" w:sz="0" w:space="0" w:color="auto"/>
        <w:right w:val="none" w:sz="0" w:space="0" w:color="auto"/>
      </w:divBdr>
    </w:div>
    <w:div w:id="1496917874">
      <w:bodyDiv w:val="1"/>
      <w:marLeft w:val="0"/>
      <w:marRight w:val="0"/>
      <w:marTop w:val="0"/>
      <w:marBottom w:val="0"/>
      <w:divBdr>
        <w:top w:val="none" w:sz="0" w:space="0" w:color="auto"/>
        <w:left w:val="none" w:sz="0" w:space="0" w:color="auto"/>
        <w:bottom w:val="none" w:sz="0" w:space="0" w:color="auto"/>
        <w:right w:val="none" w:sz="0" w:space="0" w:color="auto"/>
      </w:divBdr>
    </w:div>
    <w:div w:id="1499926499">
      <w:bodyDiv w:val="1"/>
      <w:marLeft w:val="0"/>
      <w:marRight w:val="0"/>
      <w:marTop w:val="0"/>
      <w:marBottom w:val="0"/>
      <w:divBdr>
        <w:top w:val="none" w:sz="0" w:space="0" w:color="auto"/>
        <w:left w:val="none" w:sz="0" w:space="0" w:color="auto"/>
        <w:bottom w:val="none" w:sz="0" w:space="0" w:color="auto"/>
        <w:right w:val="none" w:sz="0" w:space="0" w:color="auto"/>
      </w:divBdr>
    </w:div>
    <w:div w:id="1500346660">
      <w:bodyDiv w:val="1"/>
      <w:marLeft w:val="0"/>
      <w:marRight w:val="0"/>
      <w:marTop w:val="0"/>
      <w:marBottom w:val="0"/>
      <w:divBdr>
        <w:top w:val="none" w:sz="0" w:space="0" w:color="auto"/>
        <w:left w:val="none" w:sz="0" w:space="0" w:color="auto"/>
        <w:bottom w:val="none" w:sz="0" w:space="0" w:color="auto"/>
        <w:right w:val="none" w:sz="0" w:space="0" w:color="auto"/>
      </w:divBdr>
    </w:div>
    <w:div w:id="1503351211">
      <w:bodyDiv w:val="1"/>
      <w:marLeft w:val="0"/>
      <w:marRight w:val="0"/>
      <w:marTop w:val="0"/>
      <w:marBottom w:val="0"/>
      <w:divBdr>
        <w:top w:val="none" w:sz="0" w:space="0" w:color="auto"/>
        <w:left w:val="none" w:sz="0" w:space="0" w:color="auto"/>
        <w:bottom w:val="none" w:sz="0" w:space="0" w:color="auto"/>
        <w:right w:val="none" w:sz="0" w:space="0" w:color="auto"/>
      </w:divBdr>
    </w:div>
    <w:div w:id="1503856919">
      <w:bodyDiv w:val="1"/>
      <w:marLeft w:val="0"/>
      <w:marRight w:val="0"/>
      <w:marTop w:val="0"/>
      <w:marBottom w:val="0"/>
      <w:divBdr>
        <w:top w:val="none" w:sz="0" w:space="0" w:color="auto"/>
        <w:left w:val="none" w:sz="0" w:space="0" w:color="auto"/>
        <w:bottom w:val="none" w:sz="0" w:space="0" w:color="auto"/>
        <w:right w:val="none" w:sz="0" w:space="0" w:color="auto"/>
      </w:divBdr>
    </w:div>
    <w:div w:id="1503858403">
      <w:bodyDiv w:val="1"/>
      <w:marLeft w:val="0"/>
      <w:marRight w:val="0"/>
      <w:marTop w:val="0"/>
      <w:marBottom w:val="0"/>
      <w:divBdr>
        <w:top w:val="none" w:sz="0" w:space="0" w:color="auto"/>
        <w:left w:val="none" w:sz="0" w:space="0" w:color="auto"/>
        <w:bottom w:val="none" w:sz="0" w:space="0" w:color="auto"/>
        <w:right w:val="none" w:sz="0" w:space="0" w:color="auto"/>
      </w:divBdr>
    </w:div>
    <w:div w:id="1504588228">
      <w:bodyDiv w:val="1"/>
      <w:marLeft w:val="0"/>
      <w:marRight w:val="0"/>
      <w:marTop w:val="0"/>
      <w:marBottom w:val="0"/>
      <w:divBdr>
        <w:top w:val="none" w:sz="0" w:space="0" w:color="auto"/>
        <w:left w:val="none" w:sz="0" w:space="0" w:color="auto"/>
        <w:bottom w:val="none" w:sz="0" w:space="0" w:color="auto"/>
        <w:right w:val="none" w:sz="0" w:space="0" w:color="auto"/>
      </w:divBdr>
    </w:div>
    <w:div w:id="1505434281">
      <w:bodyDiv w:val="1"/>
      <w:marLeft w:val="0"/>
      <w:marRight w:val="0"/>
      <w:marTop w:val="0"/>
      <w:marBottom w:val="0"/>
      <w:divBdr>
        <w:top w:val="none" w:sz="0" w:space="0" w:color="auto"/>
        <w:left w:val="none" w:sz="0" w:space="0" w:color="auto"/>
        <w:bottom w:val="none" w:sz="0" w:space="0" w:color="auto"/>
        <w:right w:val="none" w:sz="0" w:space="0" w:color="auto"/>
      </w:divBdr>
    </w:div>
    <w:div w:id="1512259857">
      <w:bodyDiv w:val="1"/>
      <w:marLeft w:val="0"/>
      <w:marRight w:val="0"/>
      <w:marTop w:val="0"/>
      <w:marBottom w:val="0"/>
      <w:divBdr>
        <w:top w:val="none" w:sz="0" w:space="0" w:color="auto"/>
        <w:left w:val="none" w:sz="0" w:space="0" w:color="auto"/>
        <w:bottom w:val="none" w:sz="0" w:space="0" w:color="auto"/>
        <w:right w:val="none" w:sz="0" w:space="0" w:color="auto"/>
      </w:divBdr>
    </w:div>
    <w:div w:id="1512337294">
      <w:bodyDiv w:val="1"/>
      <w:marLeft w:val="0"/>
      <w:marRight w:val="0"/>
      <w:marTop w:val="0"/>
      <w:marBottom w:val="0"/>
      <w:divBdr>
        <w:top w:val="none" w:sz="0" w:space="0" w:color="auto"/>
        <w:left w:val="none" w:sz="0" w:space="0" w:color="auto"/>
        <w:bottom w:val="none" w:sz="0" w:space="0" w:color="auto"/>
        <w:right w:val="none" w:sz="0" w:space="0" w:color="auto"/>
      </w:divBdr>
    </w:div>
    <w:div w:id="1512455507">
      <w:bodyDiv w:val="1"/>
      <w:marLeft w:val="0"/>
      <w:marRight w:val="0"/>
      <w:marTop w:val="0"/>
      <w:marBottom w:val="0"/>
      <w:divBdr>
        <w:top w:val="none" w:sz="0" w:space="0" w:color="auto"/>
        <w:left w:val="none" w:sz="0" w:space="0" w:color="auto"/>
        <w:bottom w:val="none" w:sz="0" w:space="0" w:color="auto"/>
        <w:right w:val="none" w:sz="0" w:space="0" w:color="auto"/>
      </w:divBdr>
    </w:div>
    <w:div w:id="1515918031">
      <w:bodyDiv w:val="1"/>
      <w:marLeft w:val="0"/>
      <w:marRight w:val="0"/>
      <w:marTop w:val="0"/>
      <w:marBottom w:val="0"/>
      <w:divBdr>
        <w:top w:val="none" w:sz="0" w:space="0" w:color="auto"/>
        <w:left w:val="none" w:sz="0" w:space="0" w:color="auto"/>
        <w:bottom w:val="none" w:sz="0" w:space="0" w:color="auto"/>
        <w:right w:val="none" w:sz="0" w:space="0" w:color="auto"/>
      </w:divBdr>
    </w:div>
    <w:div w:id="1517499032">
      <w:bodyDiv w:val="1"/>
      <w:marLeft w:val="0"/>
      <w:marRight w:val="0"/>
      <w:marTop w:val="0"/>
      <w:marBottom w:val="0"/>
      <w:divBdr>
        <w:top w:val="none" w:sz="0" w:space="0" w:color="auto"/>
        <w:left w:val="none" w:sz="0" w:space="0" w:color="auto"/>
        <w:bottom w:val="none" w:sz="0" w:space="0" w:color="auto"/>
        <w:right w:val="none" w:sz="0" w:space="0" w:color="auto"/>
      </w:divBdr>
    </w:div>
    <w:div w:id="1523587617">
      <w:bodyDiv w:val="1"/>
      <w:marLeft w:val="0"/>
      <w:marRight w:val="0"/>
      <w:marTop w:val="0"/>
      <w:marBottom w:val="0"/>
      <w:divBdr>
        <w:top w:val="none" w:sz="0" w:space="0" w:color="auto"/>
        <w:left w:val="none" w:sz="0" w:space="0" w:color="auto"/>
        <w:bottom w:val="none" w:sz="0" w:space="0" w:color="auto"/>
        <w:right w:val="none" w:sz="0" w:space="0" w:color="auto"/>
      </w:divBdr>
    </w:div>
    <w:div w:id="1525946746">
      <w:bodyDiv w:val="1"/>
      <w:marLeft w:val="0"/>
      <w:marRight w:val="0"/>
      <w:marTop w:val="0"/>
      <w:marBottom w:val="0"/>
      <w:divBdr>
        <w:top w:val="none" w:sz="0" w:space="0" w:color="auto"/>
        <w:left w:val="none" w:sz="0" w:space="0" w:color="auto"/>
        <w:bottom w:val="none" w:sz="0" w:space="0" w:color="auto"/>
        <w:right w:val="none" w:sz="0" w:space="0" w:color="auto"/>
      </w:divBdr>
    </w:div>
    <w:div w:id="1528256953">
      <w:bodyDiv w:val="1"/>
      <w:marLeft w:val="0"/>
      <w:marRight w:val="0"/>
      <w:marTop w:val="0"/>
      <w:marBottom w:val="0"/>
      <w:divBdr>
        <w:top w:val="none" w:sz="0" w:space="0" w:color="auto"/>
        <w:left w:val="none" w:sz="0" w:space="0" w:color="auto"/>
        <w:bottom w:val="none" w:sz="0" w:space="0" w:color="auto"/>
        <w:right w:val="none" w:sz="0" w:space="0" w:color="auto"/>
      </w:divBdr>
    </w:div>
    <w:div w:id="1529757251">
      <w:bodyDiv w:val="1"/>
      <w:marLeft w:val="0"/>
      <w:marRight w:val="0"/>
      <w:marTop w:val="0"/>
      <w:marBottom w:val="0"/>
      <w:divBdr>
        <w:top w:val="none" w:sz="0" w:space="0" w:color="auto"/>
        <w:left w:val="none" w:sz="0" w:space="0" w:color="auto"/>
        <w:bottom w:val="none" w:sz="0" w:space="0" w:color="auto"/>
        <w:right w:val="none" w:sz="0" w:space="0" w:color="auto"/>
      </w:divBdr>
    </w:div>
    <w:div w:id="1530726598">
      <w:bodyDiv w:val="1"/>
      <w:marLeft w:val="0"/>
      <w:marRight w:val="0"/>
      <w:marTop w:val="0"/>
      <w:marBottom w:val="0"/>
      <w:divBdr>
        <w:top w:val="none" w:sz="0" w:space="0" w:color="auto"/>
        <w:left w:val="none" w:sz="0" w:space="0" w:color="auto"/>
        <w:bottom w:val="none" w:sz="0" w:space="0" w:color="auto"/>
        <w:right w:val="none" w:sz="0" w:space="0" w:color="auto"/>
      </w:divBdr>
    </w:div>
    <w:div w:id="1531525083">
      <w:bodyDiv w:val="1"/>
      <w:marLeft w:val="0"/>
      <w:marRight w:val="0"/>
      <w:marTop w:val="0"/>
      <w:marBottom w:val="0"/>
      <w:divBdr>
        <w:top w:val="none" w:sz="0" w:space="0" w:color="auto"/>
        <w:left w:val="none" w:sz="0" w:space="0" w:color="auto"/>
        <w:bottom w:val="none" w:sz="0" w:space="0" w:color="auto"/>
        <w:right w:val="none" w:sz="0" w:space="0" w:color="auto"/>
      </w:divBdr>
    </w:div>
    <w:div w:id="1531916868">
      <w:bodyDiv w:val="1"/>
      <w:marLeft w:val="0"/>
      <w:marRight w:val="0"/>
      <w:marTop w:val="0"/>
      <w:marBottom w:val="0"/>
      <w:divBdr>
        <w:top w:val="none" w:sz="0" w:space="0" w:color="auto"/>
        <w:left w:val="none" w:sz="0" w:space="0" w:color="auto"/>
        <w:bottom w:val="none" w:sz="0" w:space="0" w:color="auto"/>
        <w:right w:val="none" w:sz="0" w:space="0" w:color="auto"/>
      </w:divBdr>
    </w:div>
    <w:div w:id="1533375782">
      <w:bodyDiv w:val="1"/>
      <w:marLeft w:val="0"/>
      <w:marRight w:val="0"/>
      <w:marTop w:val="0"/>
      <w:marBottom w:val="0"/>
      <w:divBdr>
        <w:top w:val="none" w:sz="0" w:space="0" w:color="auto"/>
        <w:left w:val="none" w:sz="0" w:space="0" w:color="auto"/>
        <w:bottom w:val="none" w:sz="0" w:space="0" w:color="auto"/>
        <w:right w:val="none" w:sz="0" w:space="0" w:color="auto"/>
      </w:divBdr>
    </w:div>
    <w:div w:id="1535116758">
      <w:bodyDiv w:val="1"/>
      <w:marLeft w:val="0"/>
      <w:marRight w:val="0"/>
      <w:marTop w:val="0"/>
      <w:marBottom w:val="0"/>
      <w:divBdr>
        <w:top w:val="none" w:sz="0" w:space="0" w:color="auto"/>
        <w:left w:val="none" w:sz="0" w:space="0" w:color="auto"/>
        <w:bottom w:val="none" w:sz="0" w:space="0" w:color="auto"/>
        <w:right w:val="none" w:sz="0" w:space="0" w:color="auto"/>
      </w:divBdr>
    </w:div>
    <w:div w:id="1536383838">
      <w:bodyDiv w:val="1"/>
      <w:marLeft w:val="0"/>
      <w:marRight w:val="0"/>
      <w:marTop w:val="0"/>
      <w:marBottom w:val="0"/>
      <w:divBdr>
        <w:top w:val="none" w:sz="0" w:space="0" w:color="auto"/>
        <w:left w:val="none" w:sz="0" w:space="0" w:color="auto"/>
        <w:bottom w:val="none" w:sz="0" w:space="0" w:color="auto"/>
        <w:right w:val="none" w:sz="0" w:space="0" w:color="auto"/>
      </w:divBdr>
    </w:div>
    <w:div w:id="1536388797">
      <w:bodyDiv w:val="1"/>
      <w:marLeft w:val="0"/>
      <w:marRight w:val="0"/>
      <w:marTop w:val="0"/>
      <w:marBottom w:val="0"/>
      <w:divBdr>
        <w:top w:val="none" w:sz="0" w:space="0" w:color="auto"/>
        <w:left w:val="none" w:sz="0" w:space="0" w:color="auto"/>
        <w:bottom w:val="none" w:sz="0" w:space="0" w:color="auto"/>
        <w:right w:val="none" w:sz="0" w:space="0" w:color="auto"/>
      </w:divBdr>
    </w:div>
    <w:div w:id="1536695397">
      <w:bodyDiv w:val="1"/>
      <w:marLeft w:val="0"/>
      <w:marRight w:val="0"/>
      <w:marTop w:val="0"/>
      <w:marBottom w:val="0"/>
      <w:divBdr>
        <w:top w:val="none" w:sz="0" w:space="0" w:color="auto"/>
        <w:left w:val="none" w:sz="0" w:space="0" w:color="auto"/>
        <w:bottom w:val="none" w:sz="0" w:space="0" w:color="auto"/>
        <w:right w:val="none" w:sz="0" w:space="0" w:color="auto"/>
      </w:divBdr>
    </w:div>
    <w:div w:id="1540625741">
      <w:bodyDiv w:val="1"/>
      <w:marLeft w:val="0"/>
      <w:marRight w:val="0"/>
      <w:marTop w:val="0"/>
      <w:marBottom w:val="0"/>
      <w:divBdr>
        <w:top w:val="none" w:sz="0" w:space="0" w:color="auto"/>
        <w:left w:val="none" w:sz="0" w:space="0" w:color="auto"/>
        <w:bottom w:val="none" w:sz="0" w:space="0" w:color="auto"/>
        <w:right w:val="none" w:sz="0" w:space="0" w:color="auto"/>
      </w:divBdr>
    </w:div>
    <w:div w:id="1542521352">
      <w:bodyDiv w:val="1"/>
      <w:marLeft w:val="0"/>
      <w:marRight w:val="0"/>
      <w:marTop w:val="0"/>
      <w:marBottom w:val="0"/>
      <w:divBdr>
        <w:top w:val="none" w:sz="0" w:space="0" w:color="auto"/>
        <w:left w:val="none" w:sz="0" w:space="0" w:color="auto"/>
        <w:bottom w:val="none" w:sz="0" w:space="0" w:color="auto"/>
        <w:right w:val="none" w:sz="0" w:space="0" w:color="auto"/>
      </w:divBdr>
    </w:div>
    <w:div w:id="1543471096">
      <w:bodyDiv w:val="1"/>
      <w:marLeft w:val="0"/>
      <w:marRight w:val="0"/>
      <w:marTop w:val="0"/>
      <w:marBottom w:val="0"/>
      <w:divBdr>
        <w:top w:val="none" w:sz="0" w:space="0" w:color="auto"/>
        <w:left w:val="none" w:sz="0" w:space="0" w:color="auto"/>
        <w:bottom w:val="none" w:sz="0" w:space="0" w:color="auto"/>
        <w:right w:val="none" w:sz="0" w:space="0" w:color="auto"/>
      </w:divBdr>
    </w:div>
    <w:div w:id="1545286139">
      <w:bodyDiv w:val="1"/>
      <w:marLeft w:val="0"/>
      <w:marRight w:val="0"/>
      <w:marTop w:val="0"/>
      <w:marBottom w:val="0"/>
      <w:divBdr>
        <w:top w:val="none" w:sz="0" w:space="0" w:color="auto"/>
        <w:left w:val="none" w:sz="0" w:space="0" w:color="auto"/>
        <w:bottom w:val="none" w:sz="0" w:space="0" w:color="auto"/>
        <w:right w:val="none" w:sz="0" w:space="0" w:color="auto"/>
      </w:divBdr>
    </w:div>
    <w:div w:id="1545681314">
      <w:bodyDiv w:val="1"/>
      <w:marLeft w:val="0"/>
      <w:marRight w:val="0"/>
      <w:marTop w:val="0"/>
      <w:marBottom w:val="0"/>
      <w:divBdr>
        <w:top w:val="none" w:sz="0" w:space="0" w:color="auto"/>
        <w:left w:val="none" w:sz="0" w:space="0" w:color="auto"/>
        <w:bottom w:val="none" w:sz="0" w:space="0" w:color="auto"/>
        <w:right w:val="none" w:sz="0" w:space="0" w:color="auto"/>
      </w:divBdr>
    </w:div>
    <w:div w:id="1549141588">
      <w:bodyDiv w:val="1"/>
      <w:marLeft w:val="0"/>
      <w:marRight w:val="0"/>
      <w:marTop w:val="0"/>
      <w:marBottom w:val="0"/>
      <w:divBdr>
        <w:top w:val="none" w:sz="0" w:space="0" w:color="auto"/>
        <w:left w:val="none" w:sz="0" w:space="0" w:color="auto"/>
        <w:bottom w:val="none" w:sz="0" w:space="0" w:color="auto"/>
        <w:right w:val="none" w:sz="0" w:space="0" w:color="auto"/>
      </w:divBdr>
    </w:div>
    <w:div w:id="1549537868">
      <w:bodyDiv w:val="1"/>
      <w:marLeft w:val="0"/>
      <w:marRight w:val="0"/>
      <w:marTop w:val="0"/>
      <w:marBottom w:val="0"/>
      <w:divBdr>
        <w:top w:val="none" w:sz="0" w:space="0" w:color="auto"/>
        <w:left w:val="none" w:sz="0" w:space="0" w:color="auto"/>
        <w:bottom w:val="none" w:sz="0" w:space="0" w:color="auto"/>
        <w:right w:val="none" w:sz="0" w:space="0" w:color="auto"/>
      </w:divBdr>
    </w:div>
    <w:div w:id="1550723661">
      <w:bodyDiv w:val="1"/>
      <w:marLeft w:val="0"/>
      <w:marRight w:val="0"/>
      <w:marTop w:val="0"/>
      <w:marBottom w:val="0"/>
      <w:divBdr>
        <w:top w:val="none" w:sz="0" w:space="0" w:color="auto"/>
        <w:left w:val="none" w:sz="0" w:space="0" w:color="auto"/>
        <w:bottom w:val="none" w:sz="0" w:space="0" w:color="auto"/>
        <w:right w:val="none" w:sz="0" w:space="0" w:color="auto"/>
      </w:divBdr>
    </w:div>
    <w:div w:id="1550725574">
      <w:bodyDiv w:val="1"/>
      <w:marLeft w:val="0"/>
      <w:marRight w:val="0"/>
      <w:marTop w:val="0"/>
      <w:marBottom w:val="0"/>
      <w:divBdr>
        <w:top w:val="none" w:sz="0" w:space="0" w:color="auto"/>
        <w:left w:val="none" w:sz="0" w:space="0" w:color="auto"/>
        <w:bottom w:val="none" w:sz="0" w:space="0" w:color="auto"/>
        <w:right w:val="none" w:sz="0" w:space="0" w:color="auto"/>
      </w:divBdr>
    </w:div>
    <w:div w:id="1550798635">
      <w:bodyDiv w:val="1"/>
      <w:marLeft w:val="0"/>
      <w:marRight w:val="0"/>
      <w:marTop w:val="0"/>
      <w:marBottom w:val="0"/>
      <w:divBdr>
        <w:top w:val="none" w:sz="0" w:space="0" w:color="auto"/>
        <w:left w:val="none" w:sz="0" w:space="0" w:color="auto"/>
        <w:bottom w:val="none" w:sz="0" w:space="0" w:color="auto"/>
        <w:right w:val="none" w:sz="0" w:space="0" w:color="auto"/>
      </w:divBdr>
    </w:div>
    <w:div w:id="1552377866">
      <w:bodyDiv w:val="1"/>
      <w:marLeft w:val="0"/>
      <w:marRight w:val="0"/>
      <w:marTop w:val="0"/>
      <w:marBottom w:val="0"/>
      <w:divBdr>
        <w:top w:val="none" w:sz="0" w:space="0" w:color="auto"/>
        <w:left w:val="none" w:sz="0" w:space="0" w:color="auto"/>
        <w:bottom w:val="none" w:sz="0" w:space="0" w:color="auto"/>
        <w:right w:val="none" w:sz="0" w:space="0" w:color="auto"/>
      </w:divBdr>
    </w:div>
    <w:div w:id="1555653035">
      <w:bodyDiv w:val="1"/>
      <w:marLeft w:val="0"/>
      <w:marRight w:val="0"/>
      <w:marTop w:val="0"/>
      <w:marBottom w:val="0"/>
      <w:divBdr>
        <w:top w:val="none" w:sz="0" w:space="0" w:color="auto"/>
        <w:left w:val="none" w:sz="0" w:space="0" w:color="auto"/>
        <w:bottom w:val="none" w:sz="0" w:space="0" w:color="auto"/>
        <w:right w:val="none" w:sz="0" w:space="0" w:color="auto"/>
      </w:divBdr>
    </w:div>
    <w:div w:id="1556577867">
      <w:bodyDiv w:val="1"/>
      <w:marLeft w:val="0"/>
      <w:marRight w:val="0"/>
      <w:marTop w:val="0"/>
      <w:marBottom w:val="0"/>
      <w:divBdr>
        <w:top w:val="none" w:sz="0" w:space="0" w:color="auto"/>
        <w:left w:val="none" w:sz="0" w:space="0" w:color="auto"/>
        <w:bottom w:val="none" w:sz="0" w:space="0" w:color="auto"/>
        <w:right w:val="none" w:sz="0" w:space="0" w:color="auto"/>
      </w:divBdr>
    </w:div>
    <w:div w:id="1558276214">
      <w:bodyDiv w:val="1"/>
      <w:marLeft w:val="0"/>
      <w:marRight w:val="0"/>
      <w:marTop w:val="0"/>
      <w:marBottom w:val="0"/>
      <w:divBdr>
        <w:top w:val="none" w:sz="0" w:space="0" w:color="auto"/>
        <w:left w:val="none" w:sz="0" w:space="0" w:color="auto"/>
        <w:bottom w:val="none" w:sz="0" w:space="0" w:color="auto"/>
        <w:right w:val="none" w:sz="0" w:space="0" w:color="auto"/>
      </w:divBdr>
    </w:div>
    <w:div w:id="1559782339">
      <w:bodyDiv w:val="1"/>
      <w:marLeft w:val="0"/>
      <w:marRight w:val="0"/>
      <w:marTop w:val="0"/>
      <w:marBottom w:val="0"/>
      <w:divBdr>
        <w:top w:val="none" w:sz="0" w:space="0" w:color="auto"/>
        <w:left w:val="none" w:sz="0" w:space="0" w:color="auto"/>
        <w:bottom w:val="none" w:sz="0" w:space="0" w:color="auto"/>
        <w:right w:val="none" w:sz="0" w:space="0" w:color="auto"/>
      </w:divBdr>
    </w:div>
    <w:div w:id="1562903666">
      <w:bodyDiv w:val="1"/>
      <w:marLeft w:val="0"/>
      <w:marRight w:val="0"/>
      <w:marTop w:val="0"/>
      <w:marBottom w:val="0"/>
      <w:divBdr>
        <w:top w:val="none" w:sz="0" w:space="0" w:color="auto"/>
        <w:left w:val="none" w:sz="0" w:space="0" w:color="auto"/>
        <w:bottom w:val="none" w:sz="0" w:space="0" w:color="auto"/>
        <w:right w:val="none" w:sz="0" w:space="0" w:color="auto"/>
      </w:divBdr>
    </w:div>
    <w:div w:id="1563902937">
      <w:bodyDiv w:val="1"/>
      <w:marLeft w:val="0"/>
      <w:marRight w:val="0"/>
      <w:marTop w:val="0"/>
      <w:marBottom w:val="0"/>
      <w:divBdr>
        <w:top w:val="none" w:sz="0" w:space="0" w:color="auto"/>
        <w:left w:val="none" w:sz="0" w:space="0" w:color="auto"/>
        <w:bottom w:val="none" w:sz="0" w:space="0" w:color="auto"/>
        <w:right w:val="none" w:sz="0" w:space="0" w:color="auto"/>
      </w:divBdr>
    </w:div>
    <w:div w:id="1564368683">
      <w:bodyDiv w:val="1"/>
      <w:marLeft w:val="0"/>
      <w:marRight w:val="0"/>
      <w:marTop w:val="0"/>
      <w:marBottom w:val="0"/>
      <w:divBdr>
        <w:top w:val="none" w:sz="0" w:space="0" w:color="auto"/>
        <w:left w:val="none" w:sz="0" w:space="0" w:color="auto"/>
        <w:bottom w:val="none" w:sz="0" w:space="0" w:color="auto"/>
        <w:right w:val="none" w:sz="0" w:space="0" w:color="auto"/>
      </w:divBdr>
    </w:div>
    <w:div w:id="1565678093">
      <w:bodyDiv w:val="1"/>
      <w:marLeft w:val="0"/>
      <w:marRight w:val="0"/>
      <w:marTop w:val="0"/>
      <w:marBottom w:val="0"/>
      <w:divBdr>
        <w:top w:val="none" w:sz="0" w:space="0" w:color="auto"/>
        <w:left w:val="none" w:sz="0" w:space="0" w:color="auto"/>
        <w:bottom w:val="none" w:sz="0" w:space="0" w:color="auto"/>
        <w:right w:val="none" w:sz="0" w:space="0" w:color="auto"/>
      </w:divBdr>
    </w:div>
    <w:div w:id="1568615407">
      <w:bodyDiv w:val="1"/>
      <w:marLeft w:val="0"/>
      <w:marRight w:val="0"/>
      <w:marTop w:val="0"/>
      <w:marBottom w:val="0"/>
      <w:divBdr>
        <w:top w:val="none" w:sz="0" w:space="0" w:color="auto"/>
        <w:left w:val="none" w:sz="0" w:space="0" w:color="auto"/>
        <w:bottom w:val="none" w:sz="0" w:space="0" w:color="auto"/>
        <w:right w:val="none" w:sz="0" w:space="0" w:color="auto"/>
      </w:divBdr>
    </w:div>
    <w:div w:id="1569415674">
      <w:bodyDiv w:val="1"/>
      <w:marLeft w:val="0"/>
      <w:marRight w:val="0"/>
      <w:marTop w:val="0"/>
      <w:marBottom w:val="0"/>
      <w:divBdr>
        <w:top w:val="none" w:sz="0" w:space="0" w:color="auto"/>
        <w:left w:val="none" w:sz="0" w:space="0" w:color="auto"/>
        <w:bottom w:val="none" w:sz="0" w:space="0" w:color="auto"/>
        <w:right w:val="none" w:sz="0" w:space="0" w:color="auto"/>
      </w:divBdr>
    </w:div>
    <w:div w:id="1569920988">
      <w:bodyDiv w:val="1"/>
      <w:marLeft w:val="0"/>
      <w:marRight w:val="0"/>
      <w:marTop w:val="0"/>
      <w:marBottom w:val="0"/>
      <w:divBdr>
        <w:top w:val="none" w:sz="0" w:space="0" w:color="auto"/>
        <w:left w:val="none" w:sz="0" w:space="0" w:color="auto"/>
        <w:bottom w:val="none" w:sz="0" w:space="0" w:color="auto"/>
        <w:right w:val="none" w:sz="0" w:space="0" w:color="auto"/>
      </w:divBdr>
    </w:div>
    <w:div w:id="1571308089">
      <w:bodyDiv w:val="1"/>
      <w:marLeft w:val="0"/>
      <w:marRight w:val="0"/>
      <w:marTop w:val="0"/>
      <w:marBottom w:val="0"/>
      <w:divBdr>
        <w:top w:val="none" w:sz="0" w:space="0" w:color="auto"/>
        <w:left w:val="none" w:sz="0" w:space="0" w:color="auto"/>
        <w:bottom w:val="none" w:sz="0" w:space="0" w:color="auto"/>
        <w:right w:val="none" w:sz="0" w:space="0" w:color="auto"/>
      </w:divBdr>
    </w:div>
    <w:div w:id="1578322614">
      <w:bodyDiv w:val="1"/>
      <w:marLeft w:val="0"/>
      <w:marRight w:val="0"/>
      <w:marTop w:val="0"/>
      <w:marBottom w:val="0"/>
      <w:divBdr>
        <w:top w:val="none" w:sz="0" w:space="0" w:color="auto"/>
        <w:left w:val="none" w:sz="0" w:space="0" w:color="auto"/>
        <w:bottom w:val="none" w:sz="0" w:space="0" w:color="auto"/>
        <w:right w:val="none" w:sz="0" w:space="0" w:color="auto"/>
      </w:divBdr>
    </w:div>
    <w:div w:id="1578515564">
      <w:bodyDiv w:val="1"/>
      <w:marLeft w:val="0"/>
      <w:marRight w:val="0"/>
      <w:marTop w:val="0"/>
      <w:marBottom w:val="0"/>
      <w:divBdr>
        <w:top w:val="none" w:sz="0" w:space="0" w:color="auto"/>
        <w:left w:val="none" w:sz="0" w:space="0" w:color="auto"/>
        <w:bottom w:val="none" w:sz="0" w:space="0" w:color="auto"/>
        <w:right w:val="none" w:sz="0" w:space="0" w:color="auto"/>
      </w:divBdr>
    </w:div>
    <w:div w:id="1580752011">
      <w:bodyDiv w:val="1"/>
      <w:marLeft w:val="0"/>
      <w:marRight w:val="0"/>
      <w:marTop w:val="0"/>
      <w:marBottom w:val="0"/>
      <w:divBdr>
        <w:top w:val="none" w:sz="0" w:space="0" w:color="auto"/>
        <w:left w:val="none" w:sz="0" w:space="0" w:color="auto"/>
        <w:bottom w:val="none" w:sz="0" w:space="0" w:color="auto"/>
        <w:right w:val="none" w:sz="0" w:space="0" w:color="auto"/>
      </w:divBdr>
    </w:div>
    <w:div w:id="1583753376">
      <w:bodyDiv w:val="1"/>
      <w:marLeft w:val="0"/>
      <w:marRight w:val="0"/>
      <w:marTop w:val="0"/>
      <w:marBottom w:val="0"/>
      <w:divBdr>
        <w:top w:val="none" w:sz="0" w:space="0" w:color="auto"/>
        <w:left w:val="none" w:sz="0" w:space="0" w:color="auto"/>
        <w:bottom w:val="none" w:sz="0" w:space="0" w:color="auto"/>
        <w:right w:val="none" w:sz="0" w:space="0" w:color="auto"/>
      </w:divBdr>
    </w:div>
    <w:div w:id="1587614799">
      <w:bodyDiv w:val="1"/>
      <w:marLeft w:val="0"/>
      <w:marRight w:val="0"/>
      <w:marTop w:val="0"/>
      <w:marBottom w:val="0"/>
      <w:divBdr>
        <w:top w:val="none" w:sz="0" w:space="0" w:color="auto"/>
        <w:left w:val="none" w:sz="0" w:space="0" w:color="auto"/>
        <w:bottom w:val="none" w:sz="0" w:space="0" w:color="auto"/>
        <w:right w:val="none" w:sz="0" w:space="0" w:color="auto"/>
      </w:divBdr>
    </w:div>
    <w:div w:id="1591350785">
      <w:bodyDiv w:val="1"/>
      <w:marLeft w:val="0"/>
      <w:marRight w:val="0"/>
      <w:marTop w:val="0"/>
      <w:marBottom w:val="0"/>
      <w:divBdr>
        <w:top w:val="none" w:sz="0" w:space="0" w:color="auto"/>
        <w:left w:val="none" w:sz="0" w:space="0" w:color="auto"/>
        <w:bottom w:val="none" w:sz="0" w:space="0" w:color="auto"/>
        <w:right w:val="none" w:sz="0" w:space="0" w:color="auto"/>
      </w:divBdr>
    </w:div>
    <w:div w:id="1593322955">
      <w:bodyDiv w:val="1"/>
      <w:marLeft w:val="0"/>
      <w:marRight w:val="0"/>
      <w:marTop w:val="0"/>
      <w:marBottom w:val="0"/>
      <w:divBdr>
        <w:top w:val="none" w:sz="0" w:space="0" w:color="auto"/>
        <w:left w:val="none" w:sz="0" w:space="0" w:color="auto"/>
        <w:bottom w:val="none" w:sz="0" w:space="0" w:color="auto"/>
        <w:right w:val="none" w:sz="0" w:space="0" w:color="auto"/>
      </w:divBdr>
    </w:div>
    <w:div w:id="1595822562">
      <w:bodyDiv w:val="1"/>
      <w:marLeft w:val="0"/>
      <w:marRight w:val="0"/>
      <w:marTop w:val="0"/>
      <w:marBottom w:val="0"/>
      <w:divBdr>
        <w:top w:val="none" w:sz="0" w:space="0" w:color="auto"/>
        <w:left w:val="none" w:sz="0" w:space="0" w:color="auto"/>
        <w:bottom w:val="none" w:sz="0" w:space="0" w:color="auto"/>
        <w:right w:val="none" w:sz="0" w:space="0" w:color="auto"/>
      </w:divBdr>
    </w:div>
    <w:div w:id="1596011009">
      <w:bodyDiv w:val="1"/>
      <w:marLeft w:val="0"/>
      <w:marRight w:val="0"/>
      <w:marTop w:val="0"/>
      <w:marBottom w:val="0"/>
      <w:divBdr>
        <w:top w:val="none" w:sz="0" w:space="0" w:color="auto"/>
        <w:left w:val="none" w:sz="0" w:space="0" w:color="auto"/>
        <w:bottom w:val="none" w:sz="0" w:space="0" w:color="auto"/>
        <w:right w:val="none" w:sz="0" w:space="0" w:color="auto"/>
      </w:divBdr>
    </w:div>
    <w:div w:id="1599022355">
      <w:bodyDiv w:val="1"/>
      <w:marLeft w:val="0"/>
      <w:marRight w:val="0"/>
      <w:marTop w:val="0"/>
      <w:marBottom w:val="0"/>
      <w:divBdr>
        <w:top w:val="none" w:sz="0" w:space="0" w:color="auto"/>
        <w:left w:val="none" w:sz="0" w:space="0" w:color="auto"/>
        <w:bottom w:val="none" w:sz="0" w:space="0" w:color="auto"/>
        <w:right w:val="none" w:sz="0" w:space="0" w:color="auto"/>
      </w:divBdr>
    </w:div>
    <w:div w:id="1601335127">
      <w:bodyDiv w:val="1"/>
      <w:marLeft w:val="0"/>
      <w:marRight w:val="0"/>
      <w:marTop w:val="0"/>
      <w:marBottom w:val="0"/>
      <w:divBdr>
        <w:top w:val="none" w:sz="0" w:space="0" w:color="auto"/>
        <w:left w:val="none" w:sz="0" w:space="0" w:color="auto"/>
        <w:bottom w:val="none" w:sz="0" w:space="0" w:color="auto"/>
        <w:right w:val="none" w:sz="0" w:space="0" w:color="auto"/>
      </w:divBdr>
    </w:div>
    <w:div w:id="1602184627">
      <w:bodyDiv w:val="1"/>
      <w:marLeft w:val="0"/>
      <w:marRight w:val="0"/>
      <w:marTop w:val="0"/>
      <w:marBottom w:val="0"/>
      <w:divBdr>
        <w:top w:val="none" w:sz="0" w:space="0" w:color="auto"/>
        <w:left w:val="none" w:sz="0" w:space="0" w:color="auto"/>
        <w:bottom w:val="none" w:sz="0" w:space="0" w:color="auto"/>
        <w:right w:val="none" w:sz="0" w:space="0" w:color="auto"/>
      </w:divBdr>
    </w:div>
    <w:div w:id="1602832427">
      <w:bodyDiv w:val="1"/>
      <w:marLeft w:val="0"/>
      <w:marRight w:val="0"/>
      <w:marTop w:val="0"/>
      <w:marBottom w:val="0"/>
      <w:divBdr>
        <w:top w:val="none" w:sz="0" w:space="0" w:color="auto"/>
        <w:left w:val="none" w:sz="0" w:space="0" w:color="auto"/>
        <w:bottom w:val="none" w:sz="0" w:space="0" w:color="auto"/>
        <w:right w:val="none" w:sz="0" w:space="0" w:color="auto"/>
      </w:divBdr>
    </w:div>
    <w:div w:id="1603226919">
      <w:bodyDiv w:val="1"/>
      <w:marLeft w:val="0"/>
      <w:marRight w:val="0"/>
      <w:marTop w:val="0"/>
      <w:marBottom w:val="0"/>
      <w:divBdr>
        <w:top w:val="none" w:sz="0" w:space="0" w:color="auto"/>
        <w:left w:val="none" w:sz="0" w:space="0" w:color="auto"/>
        <w:bottom w:val="none" w:sz="0" w:space="0" w:color="auto"/>
        <w:right w:val="none" w:sz="0" w:space="0" w:color="auto"/>
      </w:divBdr>
    </w:div>
    <w:div w:id="1604459450">
      <w:bodyDiv w:val="1"/>
      <w:marLeft w:val="0"/>
      <w:marRight w:val="0"/>
      <w:marTop w:val="0"/>
      <w:marBottom w:val="0"/>
      <w:divBdr>
        <w:top w:val="none" w:sz="0" w:space="0" w:color="auto"/>
        <w:left w:val="none" w:sz="0" w:space="0" w:color="auto"/>
        <w:bottom w:val="none" w:sz="0" w:space="0" w:color="auto"/>
        <w:right w:val="none" w:sz="0" w:space="0" w:color="auto"/>
      </w:divBdr>
    </w:div>
    <w:div w:id="1609507251">
      <w:bodyDiv w:val="1"/>
      <w:marLeft w:val="0"/>
      <w:marRight w:val="0"/>
      <w:marTop w:val="0"/>
      <w:marBottom w:val="0"/>
      <w:divBdr>
        <w:top w:val="none" w:sz="0" w:space="0" w:color="auto"/>
        <w:left w:val="none" w:sz="0" w:space="0" w:color="auto"/>
        <w:bottom w:val="none" w:sz="0" w:space="0" w:color="auto"/>
        <w:right w:val="none" w:sz="0" w:space="0" w:color="auto"/>
      </w:divBdr>
    </w:div>
    <w:div w:id="1611550087">
      <w:bodyDiv w:val="1"/>
      <w:marLeft w:val="0"/>
      <w:marRight w:val="0"/>
      <w:marTop w:val="0"/>
      <w:marBottom w:val="0"/>
      <w:divBdr>
        <w:top w:val="none" w:sz="0" w:space="0" w:color="auto"/>
        <w:left w:val="none" w:sz="0" w:space="0" w:color="auto"/>
        <w:bottom w:val="none" w:sz="0" w:space="0" w:color="auto"/>
        <w:right w:val="none" w:sz="0" w:space="0" w:color="auto"/>
      </w:divBdr>
    </w:div>
    <w:div w:id="1611888382">
      <w:bodyDiv w:val="1"/>
      <w:marLeft w:val="0"/>
      <w:marRight w:val="0"/>
      <w:marTop w:val="0"/>
      <w:marBottom w:val="0"/>
      <w:divBdr>
        <w:top w:val="none" w:sz="0" w:space="0" w:color="auto"/>
        <w:left w:val="none" w:sz="0" w:space="0" w:color="auto"/>
        <w:bottom w:val="none" w:sz="0" w:space="0" w:color="auto"/>
        <w:right w:val="none" w:sz="0" w:space="0" w:color="auto"/>
      </w:divBdr>
    </w:div>
    <w:div w:id="1613630819">
      <w:bodyDiv w:val="1"/>
      <w:marLeft w:val="0"/>
      <w:marRight w:val="0"/>
      <w:marTop w:val="0"/>
      <w:marBottom w:val="0"/>
      <w:divBdr>
        <w:top w:val="none" w:sz="0" w:space="0" w:color="auto"/>
        <w:left w:val="none" w:sz="0" w:space="0" w:color="auto"/>
        <w:bottom w:val="none" w:sz="0" w:space="0" w:color="auto"/>
        <w:right w:val="none" w:sz="0" w:space="0" w:color="auto"/>
      </w:divBdr>
    </w:div>
    <w:div w:id="1615671818">
      <w:bodyDiv w:val="1"/>
      <w:marLeft w:val="0"/>
      <w:marRight w:val="0"/>
      <w:marTop w:val="0"/>
      <w:marBottom w:val="0"/>
      <w:divBdr>
        <w:top w:val="none" w:sz="0" w:space="0" w:color="auto"/>
        <w:left w:val="none" w:sz="0" w:space="0" w:color="auto"/>
        <w:bottom w:val="none" w:sz="0" w:space="0" w:color="auto"/>
        <w:right w:val="none" w:sz="0" w:space="0" w:color="auto"/>
      </w:divBdr>
    </w:div>
    <w:div w:id="1615675638">
      <w:bodyDiv w:val="1"/>
      <w:marLeft w:val="0"/>
      <w:marRight w:val="0"/>
      <w:marTop w:val="0"/>
      <w:marBottom w:val="0"/>
      <w:divBdr>
        <w:top w:val="none" w:sz="0" w:space="0" w:color="auto"/>
        <w:left w:val="none" w:sz="0" w:space="0" w:color="auto"/>
        <w:bottom w:val="none" w:sz="0" w:space="0" w:color="auto"/>
        <w:right w:val="none" w:sz="0" w:space="0" w:color="auto"/>
      </w:divBdr>
    </w:div>
    <w:div w:id="1615744329">
      <w:bodyDiv w:val="1"/>
      <w:marLeft w:val="0"/>
      <w:marRight w:val="0"/>
      <w:marTop w:val="0"/>
      <w:marBottom w:val="0"/>
      <w:divBdr>
        <w:top w:val="none" w:sz="0" w:space="0" w:color="auto"/>
        <w:left w:val="none" w:sz="0" w:space="0" w:color="auto"/>
        <w:bottom w:val="none" w:sz="0" w:space="0" w:color="auto"/>
        <w:right w:val="none" w:sz="0" w:space="0" w:color="auto"/>
      </w:divBdr>
    </w:div>
    <w:div w:id="1616402953">
      <w:bodyDiv w:val="1"/>
      <w:marLeft w:val="0"/>
      <w:marRight w:val="0"/>
      <w:marTop w:val="0"/>
      <w:marBottom w:val="0"/>
      <w:divBdr>
        <w:top w:val="none" w:sz="0" w:space="0" w:color="auto"/>
        <w:left w:val="none" w:sz="0" w:space="0" w:color="auto"/>
        <w:bottom w:val="none" w:sz="0" w:space="0" w:color="auto"/>
        <w:right w:val="none" w:sz="0" w:space="0" w:color="auto"/>
      </w:divBdr>
    </w:div>
    <w:div w:id="1619145036">
      <w:bodyDiv w:val="1"/>
      <w:marLeft w:val="0"/>
      <w:marRight w:val="0"/>
      <w:marTop w:val="0"/>
      <w:marBottom w:val="0"/>
      <w:divBdr>
        <w:top w:val="none" w:sz="0" w:space="0" w:color="auto"/>
        <w:left w:val="none" w:sz="0" w:space="0" w:color="auto"/>
        <w:bottom w:val="none" w:sz="0" w:space="0" w:color="auto"/>
        <w:right w:val="none" w:sz="0" w:space="0" w:color="auto"/>
      </w:divBdr>
    </w:div>
    <w:div w:id="1621834756">
      <w:bodyDiv w:val="1"/>
      <w:marLeft w:val="0"/>
      <w:marRight w:val="0"/>
      <w:marTop w:val="0"/>
      <w:marBottom w:val="0"/>
      <w:divBdr>
        <w:top w:val="none" w:sz="0" w:space="0" w:color="auto"/>
        <w:left w:val="none" w:sz="0" w:space="0" w:color="auto"/>
        <w:bottom w:val="none" w:sz="0" w:space="0" w:color="auto"/>
        <w:right w:val="none" w:sz="0" w:space="0" w:color="auto"/>
      </w:divBdr>
    </w:div>
    <w:div w:id="1623224171">
      <w:bodyDiv w:val="1"/>
      <w:marLeft w:val="0"/>
      <w:marRight w:val="0"/>
      <w:marTop w:val="0"/>
      <w:marBottom w:val="0"/>
      <w:divBdr>
        <w:top w:val="none" w:sz="0" w:space="0" w:color="auto"/>
        <w:left w:val="none" w:sz="0" w:space="0" w:color="auto"/>
        <w:bottom w:val="none" w:sz="0" w:space="0" w:color="auto"/>
        <w:right w:val="none" w:sz="0" w:space="0" w:color="auto"/>
      </w:divBdr>
    </w:div>
    <w:div w:id="1624922661">
      <w:bodyDiv w:val="1"/>
      <w:marLeft w:val="0"/>
      <w:marRight w:val="0"/>
      <w:marTop w:val="0"/>
      <w:marBottom w:val="0"/>
      <w:divBdr>
        <w:top w:val="none" w:sz="0" w:space="0" w:color="auto"/>
        <w:left w:val="none" w:sz="0" w:space="0" w:color="auto"/>
        <w:bottom w:val="none" w:sz="0" w:space="0" w:color="auto"/>
        <w:right w:val="none" w:sz="0" w:space="0" w:color="auto"/>
      </w:divBdr>
    </w:div>
    <w:div w:id="1627589377">
      <w:bodyDiv w:val="1"/>
      <w:marLeft w:val="0"/>
      <w:marRight w:val="0"/>
      <w:marTop w:val="0"/>
      <w:marBottom w:val="0"/>
      <w:divBdr>
        <w:top w:val="none" w:sz="0" w:space="0" w:color="auto"/>
        <w:left w:val="none" w:sz="0" w:space="0" w:color="auto"/>
        <w:bottom w:val="none" w:sz="0" w:space="0" w:color="auto"/>
        <w:right w:val="none" w:sz="0" w:space="0" w:color="auto"/>
      </w:divBdr>
    </w:div>
    <w:div w:id="1630698025">
      <w:bodyDiv w:val="1"/>
      <w:marLeft w:val="0"/>
      <w:marRight w:val="0"/>
      <w:marTop w:val="0"/>
      <w:marBottom w:val="0"/>
      <w:divBdr>
        <w:top w:val="none" w:sz="0" w:space="0" w:color="auto"/>
        <w:left w:val="none" w:sz="0" w:space="0" w:color="auto"/>
        <w:bottom w:val="none" w:sz="0" w:space="0" w:color="auto"/>
        <w:right w:val="none" w:sz="0" w:space="0" w:color="auto"/>
      </w:divBdr>
    </w:div>
    <w:div w:id="1633291385">
      <w:bodyDiv w:val="1"/>
      <w:marLeft w:val="0"/>
      <w:marRight w:val="0"/>
      <w:marTop w:val="0"/>
      <w:marBottom w:val="0"/>
      <w:divBdr>
        <w:top w:val="none" w:sz="0" w:space="0" w:color="auto"/>
        <w:left w:val="none" w:sz="0" w:space="0" w:color="auto"/>
        <w:bottom w:val="none" w:sz="0" w:space="0" w:color="auto"/>
        <w:right w:val="none" w:sz="0" w:space="0" w:color="auto"/>
      </w:divBdr>
    </w:div>
    <w:div w:id="1635870838">
      <w:bodyDiv w:val="1"/>
      <w:marLeft w:val="0"/>
      <w:marRight w:val="0"/>
      <w:marTop w:val="0"/>
      <w:marBottom w:val="0"/>
      <w:divBdr>
        <w:top w:val="none" w:sz="0" w:space="0" w:color="auto"/>
        <w:left w:val="none" w:sz="0" w:space="0" w:color="auto"/>
        <w:bottom w:val="none" w:sz="0" w:space="0" w:color="auto"/>
        <w:right w:val="none" w:sz="0" w:space="0" w:color="auto"/>
      </w:divBdr>
    </w:div>
    <w:div w:id="1636906020">
      <w:bodyDiv w:val="1"/>
      <w:marLeft w:val="0"/>
      <w:marRight w:val="0"/>
      <w:marTop w:val="0"/>
      <w:marBottom w:val="0"/>
      <w:divBdr>
        <w:top w:val="none" w:sz="0" w:space="0" w:color="auto"/>
        <w:left w:val="none" w:sz="0" w:space="0" w:color="auto"/>
        <w:bottom w:val="none" w:sz="0" w:space="0" w:color="auto"/>
        <w:right w:val="none" w:sz="0" w:space="0" w:color="auto"/>
      </w:divBdr>
    </w:div>
    <w:div w:id="1639994925">
      <w:bodyDiv w:val="1"/>
      <w:marLeft w:val="0"/>
      <w:marRight w:val="0"/>
      <w:marTop w:val="0"/>
      <w:marBottom w:val="0"/>
      <w:divBdr>
        <w:top w:val="none" w:sz="0" w:space="0" w:color="auto"/>
        <w:left w:val="none" w:sz="0" w:space="0" w:color="auto"/>
        <w:bottom w:val="none" w:sz="0" w:space="0" w:color="auto"/>
        <w:right w:val="none" w:sz="0" w:space="0" w:color="auto"/>
      </w:divBdr>
    </w:div>
    <w:div w:id="1640529654">
      <w:bodyDiv w:val="1"/>
      <w:marLeft w:val="0"/>
      <w:marRight w:val="0"/>
      <w:marTop w:val="0"/>
      <w:marBottom w:val="0"/>
      <w:divBdr>
        <w:top w:val="none" w:sz="0" w:space="0" w:color="auto"/>
        <w:left w:val="none" w:sz="0" w:space="0" w:color="auto"/>
        <w:bottom w:val="none" w:sz="0" w:space="0" w:color="auto"/>
        <w:right w:val="none" w:sz="0" w:space="0" w:color="auto"/>
      </w:divBdr>
    </w:div>
    <w:div w:id="1640643274">
      <w:bodyDiv w:val="1"/>
      <w:marLeft w:val="0"/>
      <w:marRight w:val="0"/>
      <w:marTop w:val="0"/>
      <w:marBottom w:val="0"/>
      <w:divBdr>
        <w:top w:val="none" w:sz="0" w:space="0" w:color="auto"/>
        <w:left w:val="none" w:sz="0" w:space="0" w:color="auto"/>
        <w:bottom w:val="none" w:sz="0" w:space="0" w:color="auto"/>
        <w:right w:val="none" w:sz="0" w:space="0" w:color="auto"/>
      </w:divBdr>
    </w:div>
    <w:div w:id="1641030094">
      <w:bodyDiv w:val="1"/>
      <w:marLeft w:val="0"/>
      <w:marRight w:val="0"/>
      <w:marTop w:val="0"/>
      <w:marBottom w:val="0"/>
      <w:divBdr>
        <w:top w:val="none" w:sz="0" w:space="0" w:color="auto"/>
        <w:left w:val="none" w:sz="0" w:space="0" w:color="auto"/>
        <w:bottom w:val="none" w:sz="0" w:space="0" w:color="auto"/>
        <w:right w:val="none" w:sz="0" w:space="0" w:color="auto"/>
      </w:divBdr>
    </w:div>
    <w:div w:id="1641114341">
      <w:bodyDiv w:val="1"/>
      <w:marLeft w:val="0"/>
      <w:marRight w:val="0"/>
      <w:marTop w:val="0"/>
      <w:marBottom w:val="0"/>
      <w:divBdr>
        <w:top w:val="none" w:sz="0" w:space="0" w:color="auto"/>
        <w:left w:val="none" w:sz="0" w:space="0" w:color="auto"/>
        <w:bottom w:val="none" w:sz="0" w:space="0" w:color="auto"/>
        <w:right w:val="none" w:sz="0" w:space="0" w:color="auto"/>
      </w:divBdr>
    </w:div>
    <w:div w:id="1643774991">
      <w:bodyDiv w:val="1"/>
      <w:marLeft w:val="0"/>
      <w:marRight w:val="0"/>
      <w:marTop w:val="0"/>
      <w:marBottom w:val="0"/>
      <w:divBdr>
        <w:top w:val="none" w:sz="0" w:space="0" w:color="auto"/>
        <w:left w:val="none" w:sz="0" w:space="0" w:color="auto"/>
        <w:bottom w:val="none" w:sz="0" w:space="0" w:color="auto"/>
        <w:right w:val="none" w:sz="0" w:space="0" w:color="auto"/>
      </w:divBdr>
    </w:div>
    <w:div w:id="1644432294">
      <w:bodyDiv w:val="1"/>
      <w:marLeft w:val="0"/>
      <w:marRight w:val="0"/>
      <w:marTop w:val="0"/>
      <w:marBottom w:val="0"/>
      <w:divBdr>
        <w:top w:val="none" w:sz="0" w:space="0" w:color="auto"/>
        <w:left w:val="none" w:sz="0" w:space="0" w:color="auto"/>
        <w:bottom w:val="none" w:sz="0" w:space="0" w:color="auto"/>
        <w:right w:val="none" w:sz="0" w:space="0" w:color="auto"/>
      </w:divBdr>
    </w:div>
    <w:div w:id="1647080562">
      <w:bodyDiv w:val="1"/>
      <w:marLeft w:val="0"/>
      <w:marRight w:val="0"/>
      <w:marTop w:val="0"/>
      <w:marBottom w:val="0"/>
      <w:divBdr>
        <w:top w:val="none" w:sz="0" w:space="0" w:color="auto"/>
        <w:left w:val="none" w:sz="0" w:space="0" w:color="auto"/>
        <w:bottom w:val="none" w:sz="0" w:space="0" w:color="auto"/>
        <w:right w:val="none" w:sz="0" w:space="0" w:color="auto"/>
      </w:divBdr>
    </w:div>
    <w:div w:id="1655601042">
      <w:bodyDiv w:val="1"/>
      <w:marLeft w:val="0"/>
      <w:marRight w:val="0"/>
      <w:marTop w:val="0"/>
      <w:marBottom w:val="0"/>
      <w:divBdr>
        <w:top w:val="none" w:sz="0" w:space="0" w:color="auto"/>
        <w:left w:val="none" w:sz="0" w:space="0" w:color="auto"/>
        <w:bottom w:val="none" w:sz="0" w:space="0" w:color="auto"/>
        <w:right w:val="none" w:sz="0" w:space="0" w:color="auto"/>
      </w:divBdr>
    </w:div>
    <w:div w:id="1657151286">
      <w:bodyDiv w:val="1"/>
      <w:marLeft w:val="0"/>
      <w:marRight w:val="0"/>
      <w:marTop w:val="0"/>
      <w:marBottom w:val="0"/>
      <w:divBdr>
        <w:top w:val="none" w:sz="0" w:space="0" w:color="auto"/>
        <w:left w:val="none" w:sz="0" w:space="0" w:color="auto"/>
        <w:bottom w:val="none" w:sz="0" w:space="0" w:color="auto"/>
        <w:right w:val="none" w:sz="0" w:space="0" w:color="auto"/>
      </w:divBdr>
    </w:div>
    <w:div w:id="1659262343">
      <w:bodyDiv w:val="1"/>
      <w:marLeft w:val="0"/>
      <w:marRight w:val="0"/>
      <w:marTop w:val="0"/>
      <w:marBottom w:val="0"/>
      <w:divBdr>
        <w:top w:val="none" w:sz="0" w:space="0" w:color="auto"/>
        <w:left w:val="none" w:sz="0" w:space="0" w:color="auto"/>
        <w:bottom w:val="none" w:sz="0" w:space="0" w:color="auto"/>
        <w:right w:val="none" w:sz="0" w:space="0" w:color="auto"/>
      </w:divBdr>
    </w:div>
    <w:div w:id="1659924065">
      <w:bodyDiv w:val="1"/>
      <w:marLeft w:val="0"/>
      <w:marRight w:val="0"/>
      <w:marTop w:val="0"/>
      <w:marBottom w:val="0"/>
      <w:divBdr>
        <w:top w:val="none" w:sz="0" w:space="0" w:color="auto"/>
        <w:left w:val="none" w:sz="0" w:space="0" w:color="auto"/>
        <w:bottom w:val="none" w:sz="0" w:space="0" w:color="auto"/>
        <w:right w:val="none" w:sz="0" w:space="0" w:color="auto"/>
      </w:divBdr>
    </w:div>
    <w:div w:id="1665233762">
      <w:bodyDiv w:val="1"/>
      <w:marLeft w:val="0"/>
      <w:marRight w:val="0"/>
      <w:marTop w:val="0"/>
      <w:marBottom w:val="0"/>
      <w:divBdr>
        <w:top w:val="none" w:sz="0" w:space="0" w:color="auto"/>
        <w:left w:val="none" w:sz="0" w:space="0" w:color="auto"/>
        <w:bottom w:val="none" w:sz="0" w:space="0" w:color="auto"/>
        <w:right w:val="none" w:sz="0" w:space="0" w:color="auto"/>
      </w:divBdr>
      <w:divsChild>
        <w:div w:id="1519738849">
          <w:marLeft w:val="0"/>
          <w:marRight w:val="0"/>
          <w:marTop w:val="0"/>
          <w:marBottom w:val="0"/>
          <w:divBdr>
            <w:top w:val="none" w:sz="0" w:space="0" w:color="auto"/>
            <w:left w:val="none" w:sz="0" w:space="0" w:color="auto"/>
            <w:bottom w:val="none" w:sz="0" w:space="0" w:color="auto"/>
            <w:right w:val="none" w:sz="0" w:space="0" w:color="auto"/>
          </w:divBdr>
          <w:divsChild>
            <w:div w:id="68113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7324426">
      <w:bodyDiv w:val="1"/>
      <w:marLeft w:val="0"/>
      <w:marRight w:val="0"/>
      <w:marTop w:val="0"/>
      <w:marBottom w:val="0"/>
      <w:divBdr>
        <w:top w:val="none" w:sz="0" w:space="0" w:color="auto"/>
        <w:left w:val="none" w:sz="0" w:space="0" w:color="auto"/>
        <w:bottom w:val="none" w:sz="0" w:space="0" w:color="auto"/>
        <w:right w:val="none" w:sz="0" w:space="0" w:color="auto"/>
      </w:divBdr>
    </w:div>
    <w:div w:id="1668822978">
      <w:bodyDiv w:val="1"/>
      <w:marLeft w:val="0"/>
      <w:marRight w:val="0"/>
      <w:marTop w:val="0"/>
      <w:marBottom w:val="0"/>
      <w:divBdr>
        <w:top w:val="none" w:sz="0" w:space="0" w:color="auto"/>
        <w:left w:val="none" w:sz="0" w:space="0" w:color="auto"/>
        <w:bottom w:val="none" w:sz="0" w:space="0" w:color="auto"/>
        <w:right w:val="none" w:sz="0" w:space="0" w:color="auto"/>
      </w:divBdr>
    </w:div>
    <w:div w:id="1672682879">
      <w:bodyDiv w:val="1"/>
      <w:marLeft w:val="0"/>
      <w:marRight w:val="0"/>
      <w:marTop w:val="0"/>
      <w:marBottom w:val="0"/>
      <w:divBdr>
        <w:top w:val="none" w:sz="0" w:space="0" w:color="auto"/>
        <w:left w:val="none" w:sz="0" w:space="0" w:color="auto"/>
        <w:bottom w:val="none" w:sz="0" w:space="0" w:color="auto"/>
        <w:right w:val="none" w:sz="0" w:space="0" w:color="auto"/>
      </w:divBdr>
    </w:div>
    <w:div w:id="1673143535">
      <w:bodyDiv w:val="1"/>
      <w:marLeft w:val="0"/>
      <w:marRight w:val="0"/>
      <w:marTop w:val="0"/>
      <w:marBottom w:val="0"/>
      <w:divBdr>
        <w:top w:val="none" w:sz="0" w:space="0" w:color="auto"/>
        <w:left w:val="none" w:sz="0" w:space="0" w:color="auto"/>
        <w:bottom w:val="none" w:sz="0" w:space="0" w:color="auto"/>
        <w:right w:val="none" w:sz="0" w:space="0" w:color="auto"/>
      </w:divBdr>
    </w:div>
    <w:div w:id="1674453379">
      <w:bodyDiv w:val="1"/>
      <w:marLeft w:val="0"/>
      <w:marRight w:val="0"/>
      <w:marTop w:val="0"/>
      <w:marBottom w:val="0"/>
      <w:divBdr>
        <w:top w:val="none" w:sz="0" w:space="0" w:color="auto"/>
        <w:left w:val="none" w:sz="0" w:space="0" w:color="auto"/>
        <w:bottom w:val="none" w:sz="0" w:space="0" w:color="auto"/>
        <w:right w:val="none" w:sz="0" w:space="0" w:color="auto"/>
      </w:divBdr>
    </w:div>
    <w:div w:id="1675453577">
      <w:bodyDiv w:val="1"/>
      <w:marLeft w:val="0"/>
      <w:marRight w:val="0"/>
      <w:marTop w:val="0"/>
      <w:marBottom w:val="0"/>
      <w:divBdr>
        <w:top w:val="none" w:sz="0" w:space="0" w:color="auto"/>
        <w:left w:val="none" w:sz="0" w:space="0" w:color="auto"/>
        <w:bottom w:val="none" w:sz="0" w:space="0" w:color="auto"/>
        <w:right w:val="none" w:sz="0" w:space="0" w:color="auto"/>
      </w:divBdr>
    </w:div>
    <w:div w:id="1676541983">
      <w:bodyDiv w:val="1"/>
      <w:marLeft w:val="0"/>
      <w:marRight w:val="0"/>
      <w:marTop w:val="0"/>
      <w:marBottom w:val="0"/>
      <w:divBdr>
        <w:top w:val="none" w:sz="0" w:space="0" w:color="auto"/>
        <w:left w:val="none" w:sz="0" w:space="0" w:color="auto"/>
        <w:bottom w:val="none" w:sz="0" w:space="0" w:color="auto"/>
        <w:right w:val="none" w:sz="0" w:space="0" w:color="auto"/>
      </w:divBdr>
    </w:div>
    <w:div w:id="1678078266">
      <w:bodyDiv w:val="1"/>
      <w:marLeft w:val="0"/>
      <w:marRight w:val="0"/>
      <w:marTop w:val="0"/>
      <w:marBottom w:val="0"/>
      <w:divBdr>
        <w:top w:val="none" w:sz="0" w:space="0" w:color="auto"/>
        <w:left w:val="none" w:sz="0" w:space="0" w:color="auto"/>
        <w:bottom w:val="none" w:sz="0" w:space="0" w:color="auto"/>
        <w:right w:val="none" w:sz="0" w:space="0" w:color="auto"/>
      </w:divBdr>
    </w:div>
    <w:div w:id="1681927067">
      <w:bodyDiv w:val="1"/>
      <w:marLeft w:val="0"/>
      <w:marRight w:val="0"/>
      <w:marTop w:val="0"/>
      <w:marBottom w:val="0"/>
      <w:divBdr>
        <w:top w:val="none" w:sz="0" w:space="0" w:color="auto"/>
        <w:left w:val="none" w:sz="0" w:space="0" w:color="auto"/>
        <w:bottom w:val="none" w:sz="0" w:space="0" w:color="auto"/>
        <w:right w:val="none" w:sz="0" w:space="0" w:color="auto"/>
      </w:divBdr>
    </w:div>
    <w:div w:id="1684286089">
      <w:bodyDiv w:val="1"/>
      <w:marLeft w:val="0"/>
      <w:marRight w:val="0"/>
      <w:marTop w:val="0"/>
      <w:marBottom w:val="0"/>
      <w:divBdr>
        <w:top w:val="none" w:sz="0" w:space="0" w:color="auto"/>
        <w:left w:val="none" w:sz="0" w:space="0" w:color="auto"/>
        <w:bottom w:val="none" w:sz="0" w:space="0" w:color="auto"/>
        <w:right w:val="none" w:sz="0" w:space="0" w:color="auto"/>
      </w:divBdr>
    </w:div>
    <w:div w:id="1685739453">
      <w:bodyDiv w:val="1"/>
      <w:marLeft w:val="0"/>
      <w:marRight w:val="0"/>
      <w:marTop w:val="0"/>
      <w:marBottom w:val="0"/>
      <w:divBdr>
        <w:top w:val="none" w:sz="0" w:space="0" w:color="auto"/>
        <w:left w:val="none" w:sz="0" w:space="0" w:color="auto"/>
        <w:bottom w:val="none" w:sz="0" w:space="0" w:color="auto"/>
        <w:right w:val="none" w:sz="0" w:space="0" w:color="auto"/>
      </w:divBdr>
    </w:div>
    <w:div w:id="1686666887">
      <w:bodyDiv w:val="1"/>
      <w:marLeft w:val="0"/>
      <w:marRight w:val="0"/>
      <w:marTop w:val="0"/>
      <w:marBottom w:val="0"/>
      <w:divBdr>
        <w:top w:val="none" w:sz="0" w:space="0" w:color="auto"/>
        <w:left w:val="none" w:sz="0" w:space="0" w:color="auto"/>
        <w:bottom w:val="none" w:sz="0" w:space="0" w:color="auto"/>
        <w:right w:val="none" w:sz="0" w:space="0" w:color="auto"/>
      </w:divBdr>
    </w:div>
    <w:div w:id="1687172654">
      <w:bodyDiv w:val="1"/>
      <w:marLeft w:val="0"/>
      <w:marRight w:val="0"/>
      <w:marTop w:val="0"/>
      <w:marBottom w:val="0"/>
      <w:divBdr>
        <w:top w:val="none" w:sz="0" w:space="0" w:color="auto"/>
        <w:left w:val="none" w:sz="0" w:space="0" w:color="auto"/>
        <w:bottom w:val="none" w:sz="0" w:space="0" w:color="auto"/>
        <w:right w:val="none" w:sz="0" w:space="0" w:color="auto"/>
      </w:divBdr>
    </w:div>
    <w:div w:id="1689479227">
      <w:bodyDiv w:val="1"/>
      <w:marLeft w:val="0"/>
      <w:marRight w:val="0"/>
      <w:marTop w:val="0"/>
      <w:marBottom w:val="0"/>
      <w:divBdr>
        <w:top w:val="none" w:sz="0" w:space="0" w:color="auto"/>
        <w:left w:val="none" w:sz="0" w:space="0" w:color="auto"/>
        <w:bottom w:val="none" w:sz="0" w:space="0" w:color="auto"/>
        <w:right w:val="none" w:sz="0" w:space="0" w:color="auto"/>
      </w:divBdr>
    </w:div>
    <w:div w:id="1690132693">
      <w:bodyDiv w:val="1"/>
      <w:marLeft w:val="0"/>
      <w:marRight w:val="0"/>
      <w:marTop w:val="0"/>
      <w:marBottom w:val="0"/>
      <w:divBdr>
        <w:top w:val="none" w:sz="0" w:space="0" w:color="auto"/>
        <w:left w:val="none" w:sz="0" w:space="0" w:color="auto"/>
        <w:bottom w:val="none" w:sz="0" w:space="0" w:color="auto"/>
        <w:right w:val="none" w:sz="0" w:space="0" w:color="auto"/>
      </w:divBdr>
    </w:div>
    <w:div w:id="1690988453">
      <w:bodyDiv w:val="1"/>
      <w:marLeft w:val="0"/>
      <w:marRight w:val="0"/>
      <w:marTop w:val="0"/>
      <w:marBottom w:val="0"/>
      <w:divBdr>
        <w:top w:val="none" w:sz="0" w:space="0" w:color="auto"/>
        <w:left w:val="none" w:sz="0" w:space="0" w:color="auto"/>
        <w:bottom w:val="none" w:sz="0" w:space="0" w:color="auto"/>
        <w:right w:val="none" w:sz="0" w:space="0" w:color="auto"/>
      </w:divBdr>
    </w:div>
    <w:div w:id="1691182784">
      <w:bodyDiv w:val="1"/>
      <w:marLeft w:val="0"/>
      <w:marRight w:val="0"/>
      <w:marTop w:val="0"/>
      <w:marBottom w:val="0"/>
      <w:divBdr>
        <w:top w:val="none" w:sz="0" w:space="0" w:color="auto"/>
        <w:left w:val="none" w:sz="0" w:space="0" w:color="auto"/>
        <w:bottom w:val="none" w:sz="0" w:space="0" w:color="auto"/>
        <w:right w:val="none" w:sz="0" w:space="0" w:color="auto"/>
      </w:divBdr>
    </w:div>
    <w:div w:id="1694501190">
      <w:bodyDiv w:val="1"/>
      <w:marLeft w:val="0"/>
      <w:marRight w:val="0"/>
      <w:marTop w:val="0"/>
      <w:marBottom w:val="0"/>
      <w:divBdr>
        <w:top w:val="none" w:sz="0" w:space="0" w:color="auto"/>
        <w:left w:val="none" w:sz="0" w:space="0" w:color="auto"/>
        <w:bottom w:val="none" w:sz="0" w:space="0" w:color="auto"/>
        <w:right w:val="none" w:sz="0" w:space="0" w:color="auto"/>
      </w:divBdr>
    </w:div>
    <w:div w:id="1697580685">
      <w:bodyDiv w:val="1"/>
      <w:marLeft w:val="0"/>
      <w:marRight w:val="0"/>
      <w:marTop w:val="0"/>
      <w:marBottom w:val="0"/>
      <w:divBdr>
        <w:top w:val="none" w:sz="0" w:space="0" w:color="auto"/>
        <w:left w:val="none" w:sz="0" w:space="0" w:color="auto"/>
        <w:bottom w:val="none" w:sz="0" w:space="0" w:color="auto"/>
        <w:right w:val="none" w:sz="0" w:space="0" w:color="auto"/>
      </w:divBdr>
    </w:div>
    <w:div w:id="1697586017">
      <w:bodyDiv w:val="1"/>
      <w:marLeft w:val="0"/>
      <w:marRight w:val="0"/>
      <w:marTop w:val="0"/>
      <w:marBottom w:val="0"/>
      <w:divBdr>
        <w:top w:val="none" w:sz="0" w:space="0" w:color="auto"/>
        <w:left w:val="none" w:sz="0" w:space="0" w:color="auto"/>
        <w:bottom w:val="none" w:sz="0" w:space="0" w:color="auto"/>
        <w:right w:val="none" w:sz="0" w:space="0" w:color="auto"/>
      </w:divBdr>
    </w:div>
    <w:div w:id="1703553069">
      <w:bodyDiv w:val="1"/>
      <w:marLeft w:val="0"/>
      <w:marRight w:val="0"/>
      <w:marTop w:val="0"/>
      <w:marBottom w:val="0"/>
      <w:divBdr>
        <w:top w:val="none" w:sz="0" w:space="0" w:color="auto"/>
        <w:left w:val="none" w:sz="0" w:space="0" w:color="auto"/>
        <w:bottom w:val="none" w:sz="0" w:space="0" w:color="auto"/>
        <w:right w:val="none" w:sz="0" w:space="0" w:color="auto"/>
      </w:divBdr>
    </w:div>
    <w:div w:id="1704093591">
      <w:bodyDiv w:val="1"/>
      <w:marLeft w:val="0"/>
      <w:marRight w:val="0"/>
      <w:marTop w:val="0"/>
      <w:marBottom w:val="0"/>
      <w:divBdr>
        <w:top w:val="none" w:sz="0" w:space="0" w:color="auto"/>
        <w:left w:val="none" w:sz="0" w:space="0" w:color="auto"/>
        <w:bottom w:val="none" w:sz="0" w:space="0" w:color="auto"/>
        <w:right w:val="none" w:sz="0" w:space="0" w:color="auto"/>
      </w:divBdr>
    </w:div>
    <w:div w:id="1704280639">
      <w:bodyDiv w:val="1"/>
      <w:marLeft w:val="0"/>
      <w:marRight w:val="0"/>
      <w:marTop w:val="0"/>
      <w:marBottom w:val="0"/>
      <w:divBdr>
        <w:top w:val="none" w:sz="0" w:space="0" w:color="auto"/>
        <w:left w:val="none" w:sz="0" w:space="0" w:color="auto"/>
        <w:bottom w:val="none" w:sz="0" w:space="0" w:color="auto"/>
        <w:right w:val="none" w:sz="0" w:space="0" w:color="auto"/>
      </w:divBdr>
    </w:div>
    <w:div w:id="1705908752">
      <w:bodyDiv w:val="1"/>
      <w:marLeft w:val="0"/>
      <w:marRight w:val="0"/>
      <w:marTop w:val="0"/>
      <w:marBottom w:val="0"/>
      <w:divBdr>
        <w:top w:val="none" w:sz="0" w:space="0" w:color="auto"/>
        <w:left w:val="none" w:sz="0" w:space="0" w:color="auto"/>
        <w:bottom w:val="none" w:sz="0" w:space="0" w:color="auto"/>
        <w:right w:val="none" w:sz="0" w:space="0" w:color="auto"/>
      </w:divBdr>
    </w:div>
    <w:div w:id="1707174751">
      <w:bodyDiv w:val="1"/>
      <w:marLeft w:val="0"/>
      <w:marRight w:val="0"/>
      <w:marTop w:val="0"/>
      <w:marBottom w:val="0"/>
      <w:divBdr>
        <w:top w:val="none" w:sz="0" w:space="0" w:color="auto"/>
        <w:left w:val="none" w:sz="0" w:space="0" w:color="auto"/>
        <w:bottom w:val="none" w:sz="0" w:space="0" w:color="auto"/>
        <w:right w:val="none" w:sz="0" w:space="0" w:color="auto"/>
      </w:divBdr>
    </w:div>
    <w:div w:id="1707179209">
      <w:bodyDiv w:val="1"/>
      <w:marLeft w:val="0"/>
      <w:marRight w:val="0"/>
      <w:marTop w:val="0"/>
      <w:marBottom w:val="0"/>
      <w:divBdr>
        <w:top w:val="none" w:sz="0" w:space="0" w:color="auto"/>
        <w:left w:val="none" w:sz="0" w:space="0" w:color="auto"/>
        <w:bottom w:val="none" w:sz="0" w:space="0" w:color="auto"/>
        <w:right w:val="none" w:sz="0" w:space="0" w:color="auto"/>
      </w:divBdr>
    </w:div>
    <w:div w:id="1708067755">
      <w:bodyDiv w:val="1"/>
      <w:marLeft w:val="0"/>
      <w:marRight w:val="0"/>
      <w:marTop w:val="0"/>
      <w:marBottom w:val="0"/>
      <w:divBdr>
        <w:top w:val="none" w:sz="0" w:space="0" w:color="auto"/>
        <w:left w:val="none" w:sz="0" w:space="0" w:color="auto"/>
        <w:bottom w:val="none" w:sz="0" w:space="0" w:color="auto"/>
        <w:right w:val="none" w:sz="0" w:space="0" w:color="auto"/>
      </w:divBdr>
    </w:div>
    <w:div w:id="1709067066">
      <w:bodyDiv w:val="1"/>
      <w:marLeft w:val="0"/>
      <w:marRight w:val="0"/>
      <w:marTop w:val="0"/>
      <w:marBottom w:val="0"/>
      <w:divBdr>
        <w:top w:val="none" w:sz="0" w:space="0" w:color="auto"/>
        <w:left w:val="none" w:sz="0" w:space="0" w:color="auto"/>
        <w:bottom w:val="none" w:sz="0" w:space="0" w:color="auto"/>
        <w:right w:val="none" w:sz="0" w:space="0" w:color="auto"/>
      </w:divBdr>
    </w:div>
    <w:div w:id="1709645257">
      <w:bodyDiv w:val="1"/>
      <w:marLeft w:val="0"/>
      <w:marRight w:val="0"/>
      <w:marTop w:val="0"/>
      <w:marBottom w:val="0"/>
      <w:divBdr>
        <w:top w:val="none" w:sz="0" w:space="0" w:color="auto"/>
        <w:left w:val="none" w:sz="0" w:space="0" w:color="auto"/>
        <w:bottom w:val="none" w:sz="0" w:space="0" w:color="auto"/>
        <w:right w:val="none" w:sz="0" w:space="0" w:color="auto"/>
      </w:divBdr>
    </w:div>
    <w:div w:id="1710494499">
      <w:bodyDiv w:val="1"/>
      <w:marLeft w:val="0"/>
      <w:marRight w:val="0"/>
      <w:marTop w:val="0"/>
      <w:marBottom w:val="0"/>
      <w:divBdr>
        <w:top w:val="none" w:sz="0" w:space="0" w:color="auto"/>
        <w:left w:val="none" w:sz="0" w:space="0" w:color="auto"/>
        <w:bottom w:val="none" w:sz="0" w:space="0" w:color="auto"/>
        <w:right w:val="none" w:sz="0" w:space="0" w:color="auto"/>
      </w:divBdr>
    </w:div>
    <w:div w:id="1715036328">
      <w:bodyDiv w:val="1"/>
      <w:marLeft w:val="0"/>
      <w:marRight w:val="0"/>
      <w:marTop w:val="0"/>
      <w:marBottom w:val="0"/>
      <w:divBdr>
        <w:top w:val="none" w:sz="0" w:space="0" w:color="auto"/>
        <w:left w:val="none" w:sz="0" w:space="0" w:color="auto"/>
        <w:bottom w:val="none" w:sz="0" w:space="0" w:color="auto"/>
        <w:right w:val="none" w:sz="0" w:space="0" w:color="auto"/>
      </w:divBdr>
    </w:div>
    <w:div w:id="1717463959">
      <w:bodyDiv w:val="1"/>
      <w:marLeft w:val="0"/>
      <w:marRight w:val="0"/>
      <w:marTop w:val="0"/>
      <w:marBottom w:val="0"/>
      <w:divBdr>
        <w:top w:val="none" w:sz="0" w:space="0" w:color="auto"/>
        <w:left w:val="none" w:sz="0" w:space="0" w:color="auto"/>
        <w:bottom w:val="none" w:sz="0" w:space="0" w:color="auto"/>
        <w:right w:val="none" w:sz="0" w:space="0" w:color="auto"/>
      </w:divBdr>
    </w:div>
    <w:div w:id="1718578537">
      <w:bodyDiv w:val="1"/>
      <w:marLeft w:val="0"/>
      <w:marRight w:val="0"/>
      <w:marTop w:val="0"/>
      <w:marBottom w:val="0"/>
      <w:divBdr>
        <w:top w:val="none" w:sz="0" w:space="0" w:color="auto"/>
        <w:left w:val="none" w:sz="0" w:space="0" w:color="auto"/>
        <w:bottom w:val="none" w:sz="0" w:space="0" w:color="auto"/>
        <w:right w:val="none" w:sz="0" w:space="0" w:color="auto"/>
      </w:divBdr>
    </w:div>
    <w:div w:id="1720666976">
      <w:bodyDiv w:val="1"/>
      <w:marLeft w:val="0"/>
      <w:marRight w:val="0"/>
      <w:marTop w:val="0"/>
      <w:marBottom w:val="0"/>
      <w:divBdr>
        <w:top w:val="none" w:sz="0" w:space="0" w:color="auto"/>
        <w:left w:val="none" w:sz="0" w:space="0" w:color="auto"/>
        <w:bottom w:val="none" w:sz="0" w:space="0" w:color="auto"/>
        <w:right w:val="none" w:sz="0" w:space="0" w:color="auto"/>
      </w:divBdr>
    </w:div>
    <w:div w:id="1725258097">
      <w:bodyDiv w:val="1"/>
      <w:marLeft w:val="0"/>
      <w:marRight w:val="0"/>
      <w:marTop w:val="0"/>
      <w:marBottom w:val="0"/>
      <w:divBdr>
        <w:top w:val="none" w:sz="0" w:space="0" w:color="auto"/>
        <w:left w:val="none" w:sz="0" w:space="0" w:color="auto"/>
        <w:bottom w:val="none" w:sz="0" w:space="0" w:color="auto"/>
        <w:right w:val="none" w:sz="0" w:space="0" w:color="auto"/>
      </w:divBdr>
    </w:div>
    <w:div w:id="1725762320">
      <w:bodyDiv w:val="1"/>
      <w:marLeft w:val="0"/>
      <w:marRight w:val="0"/>
      <w:marTop w:val="0"/>
      <w:marBottom w:val="0"/>
      <w:divBdr>
        <w:top w:val="none" w:sz="0" w:space="0" w:color="auto"/>
        <w:left w:val="none" w:sz="0" w:space="0" w:color="auto"/>
        <w:bottom w:val="none" w:sz="0" w:space="0" w:color="auto"/>
        <w:right w:val="none" w:sz="0" w:space="0" w:color="auto"/>
      </w:divBdr>
    </w:div>
    <w:div w:id="1728259561">
      <w:bodyDiv w:val="1"/>
      <w:marLeft w:val="0"/>
      <w:marRight w:val="0"/>
      <w:marTop w:val="0"/>
      <w:marBottom w:val="0"/>
      <w:divBdr>
        <w:top w:val="none" w:sz="0" w:space="0" w:color="auto"/>
        <w:left w:val="none" w:sz="0" w:space="0" w:color="auto"/>
        <w:bottom w:val="none" w:sz="0" w:space="0" w:color="auto"/>
        <w:right w:val="none" w:sz="0" w:space="0" w:color="auto"/>
      </w:divBdr>
    </w:div>
    <w:div w:id="1729840457">
      <w:bodyDiv w:val="1"/>
      <w:marLeft w:val="0"/>
      <w:marRight w:val="0"/>
      <w:marTop w:val="0"/>
      <w:marBottom w:val="0"/>
      <w:divBdr>
        <w:top w:val="none" w:sz="0" w:space="0" w:color="auto"/>
        <w:left w:val="none" w:sz="0" w:space="0" w:color="auto"/>
        <w:bottom w:val="none" w:sz="0" w:space="0" w:color="auto"/>
        <w:right w:val="none" w:sz="0" w:space="0" w:color="auto"/>
      </w:divBdr>
    </w:div>
    <w:div w:id="1732724966">
      <w:bodyDiv w:val="1"/>
      <w:marLeft w:val="0"/>
      <w:marRight w:val="0"/>
      <w:marTop w:val="0"/>
      <w:marBottom w:val="0"/>
      <w:divBdr>
        <w:top w:val="none" w:sz="0" w:space="0" w:color="auto"/>
        <w:left w:val="none" w:sz="0" w:space="0" w:color="auto"/>
        <w:bottom w:val="none" w:sz="0" w:space="0" w:color="auto"/>
        <w:right w:val="none" w:sz="0" w:space="0" w:color="auto"/>
      </w:divBdr>
    </w:div>
    <w:div w:id="1733116046">
      <w:bodyDiv w:val="1"/>
      <w:marLeft w:val="0"/>
      <w:marRight w:val="0"/>
      <w:marTop w:val="0"/>
      <w:marBottom w:val="0"/>
      <w:divBdr>
        <w:top w:val="none" w:sz="0" w:space="0" w:color="auto"/>
        <w:left w:val="none" w:sz="0" w:space="0" w:color="auto"/>
        <w:bottom w:val="none" w:sz="0" w:space="0" w:color="auto"/>
        <w:right w:val="none" w:sz="0" w:space="0" w:color="auto"/>
      </w:divBdr>
      <w:divsChild>
        <w:div w:id="1236696252">
          <w:marLeft w:val="547"/>
          <w:marRight w:val="0"/>
          <w:marTop w:val="240"/>
          <w:marBottom w:val="0"/>
          <w:divBdr>
            <w:top w:val="none" w:sz="0" w:space="0" w:color="auto"/>
            <w:left w:val="none" w:sz="0" w:space="0" w:color="auto"/>
            <w:bottom w:val="none" w:sz="0" w:space="0" w:color="auto"/>
            <w:right w:val="none" w:sz="0" w:space="0" w:color="auto"/>
          </w:divBdr>
        </w:div>
      </w:divsChild>
    </w:div>
    <w:div w:id="1733237739">
      <w:bodyDiv w:val="1"/>
      <w:marLeft w:val="0"/>
      <w:marRight w:val="0"/>
      <w:marTop w:val="0"/>
      <w:marBottom w:val="0"/>
      <w:divBdr>
        <w:top w:val="none" w:sz="0" w:space="0" w:color="auto"/>
        <w:left w:val="none" w:sz="0" w:space="0" w:color="auto"/>
        <w:bottom w:val="none" w:sz="0" w:space="0" w:color="auto"/>
        <w:right w:val="none" w:sz="0" w:space="0" w:color="auto"/>
      </w:divBdr>
    </w:div>
    <w:div w:id="1735203466">
      <w:bodyDiv w:val="1"/>
      <w:marLeft w:val="0"/>
      <w:marRight w:val="0"/>
      <w:marTop w:val="0"/>
      <w:marBottom w:val="0"/>
      <w:divBdr>
        <w:top w:val="none" w:sz="0" w:space="0" w:color="auto"/>
        <w:left w:val="none" w:sz="0" w:space="0" w:color="auto"/>
        <w:bottom w:val="none" w:sz="0" w:space="0" w:color="auto"/>
        <w:right w:val="none" w:sz="0" w:space="0" w:color="auto"/>
      </w:divBdr>
    </w:div>
    <w:div w:id="1736588476">
      <w:bodyDiv w:val="1"/>
      <w:marLeft w:val="0"/>
      <w:marRight w:val="0"/>
      <w:marTop w:val="0"/>
      <w:marBottom w:val="0"/>
      <w:divBdr>
        <w:top w:val="none" w:sz="0" w:space="0" w:color="auto"/>
        <w:left w:val="none" w:sz="0" w:space="0" w:color="auto"/>
        <w:bottom w:val="none" w:sz="0" w:space="0" w:color="auto"/>
        <w:right w:val="none" w:sz="0" w:space="0" w:color="auto"/>
      </w:divBdr>
    </w:div>
    <w:div w:id="1737629243">
      <w:bodyDiv w:val="1"/>
      <w:marLeft w:val="0"/>
      <w:marRight w:val="0"/>
      <w:marTop w:val="0"/>
      <w:marBottom w:val="0"/>
      <w:divBdr>
        <w:top w:val="none" w:sz="0" w:space="0" w:color="auto"/>
        <w:left w:val="none" w:sz="0" w:space="0" w:color="auto"/>
        <w:bottom w:val="none" w:sz="0" w:space="0" w:color="auto"/>
        <w:right w:val="none" w:sz="0" w:space="0" w:color="auto"/>
      </w:divBdr>
    </w:div>
    <w:div w:id="1737778426">
      <w:bodyDiv w:val="1"/>
      <w:marLeft w:val="0"/>
      <w:marRight w:val="0"/>
      <w:marTop w:val="0"/>
      <w:marBottom w:val="0"/>
      <w:divBdr>
        <w:top w:val="none" w:sz="0" w:space="0" w:color="auto"/>
        <w:left w:val="none" w:sz="0" w:space="0" w:color="auto"/>
        <w:bottom w:val="none" w:sz="0" w:space="0" w:color="auto"/>
        <w:right w:val="none" w:sz="0" w:space="0" w:color="auto"/>
      </w:divBdr>
    </w:div>
    <w:div w:id="1738747965">
      <w:bodyDiv w:val="1"/>
      <w:marLeft w:val="0"/>
      <w:marRight w:val="0"/>
      <w:marTop w:val="0"/>
      <w:marBottom w:val="0"/>
      <w:divBdr>
        <w:top w:val="none" w:sz="0" w:space="0" w:color="auto"/>
        <w:left w:val="none" w:sz="0" w:space="0" w:color="auto"/>
        <w:bottom w:val="none" w:sz="0" w:space="0" w:color="auto"/>
        <w:right w:val="none" w:sz="0" w:space="0" w:color="auto"/>
      </w:divBdr>
    </w:div>
    <w:div w:id="1739523030">
      <w:bodyDiv w:val="1"/>
      <w:marLeft w:val="0"/>
      <w:marRight w:val="0"/>
      <w:marTop w:val="0"/>
      <w:marBottom w:val="0"/>
      <w:divBdr>
        <w:top w:val="none" w:sz="0" w:space="0" w:color="auto"/>
        <w:left w:val="none" w:sz="0" w:space="0" w:color="auto"/>
        <w:bottom w:val="none" w:sz="0" w:space="0" w:color="auto"/>
        <w:right w:val="none" w:sz="0" w:space="0" w:color="auto"/>
      </w:divBdr>
    </w:div>
    <w:div w:id="1740208007">
      <w:bodyDiv w:val="1"/>
      <w:marLeft w:val="0"/>
      <w:marRight w:val="0"/>
      <w:marTop w:val="0"/>
      <w:marBottom w:val="0"/>
      <w:divBdr>
        <w:top w:val="none" w:sz="0" w:space="0" w:color="auto"/>
        <w:left w:val="none" w:sz="0" w:space="0" w:color="auto"/>
        <w:bottom w:val="none" w:sz="0" w:space="0" w:color="auto"/>
        <w:right w:val="none" w:sz="0" w:space="0" w:color="auto"/>
      </w:divBdr>
    </w:div>
    <w:div w:id="1741630220">
      <w:bodyDiv w:val="1"/>
      <w:marLeft w:val="0"/>
      <w:marRight w:val="0"/>
      <w:marTop w:val="0"/>
      <w:marBottom w:val="0"/>
      <w:divBdr>
        <w:top w:val="none" w:sz="0" w:space="0" w:color="auto"/>
        <w:left w:val="none" w:sz="0" w:space="0" w:color="auto"/>
        <w:bottom w:val="none" w:sz="0" w:space="0" w:color="auto"/>
        <w:right w:val="none" w:sz="0" w:space="0" w:color="auto"/>
      </w:divBdr>
    </w:div>
    <w:div w:id="1742825043">
      <w:bodyDiv w:val="1"/>
      <w:marLeft w:val="0"/>
      <w:marRight w:val="0"/>
      <w:marTop w:val="0"/>
      <w:marBottom w:val="0"/>
      <w:divBdr>
        <w:top w:val="none" w:sz="0" w:space="0" w:color="auto"/>
        <w:left w:val="none" w:sz="0" w:space="0" w:color="auto"/>
        <w:bottom w:val="none" w:sz="0" w:space="0" w:color="auto"/>
        <w:right w:val="none" w:sz="0" w:space="0" w:color="auto"/>
      </w:divBdr>
    </w:div>
    <w:div w:id="1746873087">
      <w:bodyDiv w:val="1"/>
      <w:marLeft w:val="0"/>
      <w:marRight w:val="0"/>
      <w:marTop w:val="0"/>
      <w:marBottom w:val="0"/>
      <w:divBdr>
        <w:top w:val="none" w:sz="0" w:space="0" w:color="auto"/>
        <w:left w:val="none" w:sz="0" w:space="0" w:color="auto"/>
        <w:bottom w:val="none" w:sz="0" w:space="0" w:color="auto"/>
        <w:right w:val="none" w:sz="0" w:space="0" w:color="auto"/>
      </w:divBdr>
    </w:div>
    <w:div w:id="1748262480">
      <w:bodyDiv w:val="1"/>
      <w:marLeft w:val="0"/>
      <w:marRight w:val="0"/>
      <w:marTop w:val="0"/>
      <w:marBottom w:val="0"/>
      <w:divBdr>
        <w:top w:val="none" w:sz="0" w:space="0" w:color="auto"/>
        <w:left w:val="none" w:sz="0" w:space="0" w:color="auto"/>
        <w:bottom w:val="none" w:sz="0" w:space="0" w:color="auto"/>
        <w:right w:val="none" w:sz="0" w:space="0" w:color="auto"/>
      </w:divBdr>
    </w:div>
    <w:div w:id="1748377330">
      <w:bodyDiv w:val="1"/>
      <w:marLeft w:val="0"/>
      <w:marRight w:val="0"/>
      <w:marTop w:val="0"/>
      <w:marBottom w:val="0"/>
      <w:divBdr>
        <w:top w:val="none" w:sz="0" w:space="0" w:color="auto"/>
        <w:left w:val="none" w:sz="0" w:space="0" w:color="auto"/>
        <w:bottom w:val="none" w:sz="0" w:space="0" w:color="auto"/>
        <w:right w:val="none" w:sz="0" w:space="0" w:color="auto"/>
      </w:divBdr>
    </w:div>
    <w:div w:id="1748532376">
      <w:bodyDiv w:val="1"/>
      <w:marLeft w:val="0"/>
      <w:marRight w:val="0"/>
      <w:marTop w:val="0"/>
      <w:marBottom w:val="0"/>
      <w:divBdr>
        <w:top w:val="none" w:sz="0" w:space="0" w:color="auto"/>
        <w:left w:val="none" w:sz="0" w:space="0" w:color="auto"/>
        <w:bottom w:val="none" w:sz="0" w:space="0" w:color="auto"/>
        <w:right w:val="none" w:sz="0" w:space="0" w:color="auto"/>
      </w:divBdr>
    </w:div>
    <w:div w:id="1750419510">
      <w:bodyDiv w:val="1"/>
      <w:marLeft w:val="0"/>
      <w:marRight w:val="0"/>
      <w:marTop w:val="0"/>
      <w:marBottom w:val="0"/>
      <w:divBdr>
        <w:top w:val="none" w:sz="0" w:space="0" w:color="auto"/>
        <w:left w:val="none" w:sz="0" w:space="0" w:color="auto"/>
        <w:bottom w:val="none" w:sz="0" w:space="0" w:color="auto"/>
        <w:right w:val="none" w:sz="0" w:space="0" w:color="auto"/>
      </w:divBdr>
    </w:div>
    <w:div w:id="1750729969">
      <w:bodyDiv w:val="1"/>
      <w:marLeft w:val="0"/>
      <w:marRight w:val="0"/>
      <w:marTop w:val="0"/>
      <w:marBottom w:val="0"/>
      <w:divBdr>
        <w:top w:val="none" w:sz="0" w:space="0" w:color="auto"/>
        <w:left w:val="none" w:sz="0" w:space="0" w:color="auto"/>
        <w:bottom w:val="none" w:sz="0" w:space="0" w:color="auto"/>
        <w:right w:val="none" w:sz="0" w:space="0" w:color="auto"/>
      </w:divBdr>
    </w:div>
    <w:div w:id="1755082077">
      <w:bodyDiv w:val="1"/>
      <w:marLeft w:val="0"/>
      <w:marRight w:val="0"/>
      <w:marTop w:val="0"/>
      <w:marBottom w:val="0"/>
      <w:divBdr>
        <w:top w:val="none" w:sz="0" w:space="0" w:color="auto"/>
        <w:left w:val="none" w:sz="0" w:space="0" w:color="auto"/>
        <w:bottom w:val="none" w:sz="0" w:space="0" w:color="auto"/>
        <w:right w:val="none" w:sz="0" w:space="0" w:color="auto"/>
      </w:divBdr>
    </w:div>
    <w:div w:id="1755396824">
      <w:bodyDiv w:val="1"/>
      <w:marLeft w:val="0"/>
      <w:marRight w:val="0"/>
      <w:marTop w:val="0"/>
      <w:marBottom w:val="0"/>
      <w:divBdr>
        <w:top w:val="none" w:sz="0" w:space="0" w:color="auto"/>
        <w:left w:val="none" w:sz="0" w:space="0" w:color="auto"/>
        <w:bottom w:val="none" w:sz="0" w:space="0" w:color="auto"/>
        <w:right w:val="none" w:sz="0" w:space="0" w:color="auto"/>
      </w:divBdr>
    </w:div>
    <w:div w:id="1757743769">
      <w:bodyDiv w:val="1"/>
      <w:marLeft w:val="0"/>
      <w:marRight w:val="0"/>
      <w:marTop w:val="0"/>
      <w:marBottom w:val="0"/>
      <w:divBdr>
        <w:top w:val="none" w:sz="0" w:space="0" w:color="auto"/>
        <w:left w:val="none" w:sz="0" w:space="0" w:color="auto"/>
        <w:bottom w:val="none" w:sz="0" w:space="0" w:color="auto"/>
        <w:right w:val="none" w:sz="0" w:space="0" w:color="auto"/>
      </w:divBdr>
    </w:div>
    <w:div w:id="1767841905">
      <w:bodyDiv w:val="1"/>
      <w:marLeft w:val="0"/>
      <w:marRight w:val="0"/>
      <w:marTop w:val="0"/>
      <w:marBottom w:val="0"/>
      <w:divBdr>
        <w:top w:val="none" w:sz="0" w:space="0" w:color="auto"/>
        <w:left w:val="none" w:sz="0" w:space="0" w:color="auto"/>
        <w:bottom w:val="none" w:sz="0" w:space="0" w:color="auto"/>
        <w:right w:val="none" w:sz="0" w:space="0" w:color="auto"/>
      </w:divBdr>
    </w:div>
    <w:div w:id="1767997319">
      <w:bodyDiv w:val="1"/>
      <w:marLeft w:val="0"/>
      <w:marRight w:val="0"/>
      <w:marTop w:val="0"/>
      <w:marBottom w:val="0"/>
      <w:divBdr>
        <w:top w:val="none" w:sz="0" w:space="0" w:color="auto"/>
        <w:left w:val="none" w:sz="0" w:space="0" w:color="auto"/>
        <w:bottom w:val="none" w:sz="0" w:space="0" w:color="auto"/>
        <w:right w:val="none" w:sz="0" w:space="0" w:color="auto"/>
      </w:divBdr>
    </w:div>
    <w:div w:id="1773043211">
      <w:bodyDiv w:val="1"/>
      <w:marLeft w:val="0"/>
      <w:marRight w:val="0"/>
      <w:marTop w:val="0"/>
      <w:marBottom w:val="0"/>
      <w:divBdr>
        <w:top w:val="none" w:sz="0" w:space="0" w:color="auto"/>
        <w:left w:val="none" w:sz="0" w:space="0" w:color="auto"/>
        <w:bottom w:val="none" w:sz="0" w:space="0" w:color="auto"/>
        <w:right w:val="none" w:sz="0" w:space="0" w:color="auto"/>
      </w:divBdr>
    </w:div>
    <w:div w:id="1773890043">
      <w:bodyDiv w:val="1"/>
      <w:marLeft w:val="0"/>
      <w:marRight w:val="0"/>
      <w:marTop w:val="0"/>
      <w:marBottom w:val="0"/>
      <w:divBdr>
        <w:top w:val="none" w:sz="0" w:space="0" w:color="auto"/>
        <w:left w:val="none" w:sz="0" w:space="0" w:color="auto"/>
        <w:bottom w:val="none" w:sz="0" w:space="0" w:color="auto"/>
        <w:right w:val="none" w:sz="0" w:space="0" w:color="auto"/>
      </w:divBdr>
    </w:div>
    <w:div w:id="1774475711">
      <w:bodyDiv w:val="1"/>
      <w:marLeft w:val="0"/>
      <w:marRight w:val="0"/>
      <w:marTop w:val="0"/>
      <w:marBottom w:val="0"/>
      <w:divBdr>
        <w:top w:val="none" w:sz="0" w:space="0" w:color="auto"/>
        <w:left w:val="none" w:sz="0" w:space="0" w:color="auto"/>
        <w:bottom w:val="none" w:sz="0" w:space="0" w:color="auto"/>
        <w:right w:val="none" w:sz="0" w:space="0" w:color="auto"/>
      </w:divBdr>
    </w:div>
    <w:div w:id="1778597320">
      <w:bodyDiv w:val="1"/>
      <w:marLeft w:val="0"/>
      <w:marRight w:val="0"/>
      <w:marTop w:val="0"/>
      <w:marBottom w:val="0"/>
      <w:divBdr>
        <w:top w:val="none" w:sz="0" w:space="0" w:color="auto"/>
        <w:left w:val="none" w:sz="0" w:space="0" w:color="auto"/>
        <w:bottom w:val="none" w:sz="0" w:space="0" w:color="auto"/>
        <w:right w:val="none" w:sz="0" w:space="0" w:color="auto"/>
      </w:divBdr>
    </w:div>
    <w:div w:id="1781216457">
      <w:bodyDiv w:val="1"/>
      <w:marLeft w:val="0"/>
      <w:marRight w:val="0"/>
      <w:marTop w:val="0"/>
      <w:marBottom w:val="0"/>
      <w:divBdr>
        <w:top w:val="none" w:sz="0" w:space="0" w:color="auto"/>
        <w:left w:val="none" w:sz="0" w:space="0" w:color="auto"/>
        <w:bottom w:val="none" w:sz="0" w:space="0" w:color="auto"/>
        <w:right w:val="none" w:sz="0" w:space="0" w:color="auto"/>
      </w:divBdr>
    </w:div>
    <w:div w:id="1784229137">
      <w:bodyDiv w:val="1"/>
      <w:marLeft w:val="0"/>
      <w:marRight w:val="0"/>
      <w:marTop w:val="0"/>
      <w:marBottom w:val="0"/>
      <w:divBdr>
        <w:top w:val="none" w:sz="0" w:space="0" w:color="auto"/>
        <w:left w:val="none" w:sz="0" w:space="0" w:color="auto"/>
        <w:bottom w:val="none" w:sz="0" w:space="0" w:color="auto"/>
        <w:right w:val="none" w:sz="0" w:space="0" w:color="auto"/>
      </w:divBdr>
    </w:div>
    <w:div w:id="1791704656">
      <w:bodyDiv w:val="1"/>
      <w:marLeft w:val="0"/>
      <w:marRight w:val="0"/>
      <w:marTop w:val="0"/>
      <w:marBottom w:val="0"/>
      <w:divBdr>
        <w:top w:val="none" w:sz="0" w:space="0" w:color="auto"/>
        <w:left w:val="none" w:sz="0" w:space="0" w:color="auto"/>
        <w:bottom w:val="none" w:sz="0" w:space="0" w:color="auto"/>
        <w:right w:val="none" w:sz="0" w:space="0" w:color="auto"/>
      </w:divBdr>
    </w:div>
    <w:div w:id="1796950403">
      <w:bodyDiv w:val="1"/>
      <w:marLeft w:val="0"/>
      <w:marRight w:val="0"/>
      <w:marTop w:val="0"/>
      <w:marBottom w:val="0"/>
      <w:divBdr>
        <w:top w:val="none" w:sz="0" w:space="0" w:color="auto"/>
        <w:left w:val="none" w:sz="0" w:space="0" w:color="auto"/>
        <w:bottom w:val="none" w:sz="0" w:space="0" w:color="auto"/>
        <w:right w:val="none" w:sz="0" w:space="0" w:color="auto"/>
      </w:divBdr>
    </w:div>
    <w:div w:id="1798864729">
      <w:bodyDiv w:val="1"/>
      <w:marLeft w:val="0"/>
      <w:marRight w:val="0"/>
      <w:marTop w:val="0"/>
      <w:marBottom w:val="0"/>
      <w:divBdr>
        <w:top w:val="none" w:sz="0" w:space="0" w:color="auto"/>
        <w:left w:val="none" w:sz="0" w:space="0" w:color="auto"/>
        <w:bottom w:val="none" w:sz="0" w:space="0" w:color="auto"/>
        <w:right w:val="none" w:sz="0" w:space="0" w:color="auto"/>
      </w:divBdr>
    </w:div>
    <w:div w:id="1803302531">
      <w:bodyDiv w:val="1"/>
      <w:marLeft w:val="0"/>
      <w:marRight w:val="0"/>
      <w:marTop w:val="0"/>
      <w:marBottom w:val="0"/>
      <w:divBdr>
        <w:top w:val="none" w:sz="0" w:space="0" w:color="auto"/>
        <w:left w:val="none" w:sz="0" w:space="0" w:color="auto"/>
        <w:bottom w:val="none" w:sz="0" w:space="0" w:color="auto"/>
        <w:right w:val="none" w:sz="0" w:space="0" w:color="auto"/>
      </w:divBdr>
    </w:div>
    <w:div w:id="1806047598">
      <w:bodyDiv w:val="1"/>
      <w:marLeft w:val="0"/>
      <w:marRight w:val="0"/>
      <w:marTop w:val="0"/>
      <w:marBottom w:val="0"/>
      <w:divBdr>
        <w:top w:val="none" w:sz="0" w:space="0" w:color="auto"/>
        <w:left w:val="none" w:sz="0" w:space="0" w:color="auto"/>
        <w:bottom w:val="none" w:sz="0" w:space="0" w:color="auto"/>
        <w:right w:val="none" w:sz="0" w:space="0" w:color="auto"/>
      </w:divBdr>
    </w:div>
    <w:div w:id="1810004639">
      <w:bodyDiv w:val="1"/>
      <w:marLeft w:val="0"/>
      <w:marRight w:val="0"/>
      <w:marTop w:val="0"/>
      <w:marBottom w:val="0"/>
      <w:divBdr>
        <w:top w:val="none" w:sz="0" w:space="0" w:color="auto"/>
        <w:left w:val="none" w:sz="0" w:space="0" w:color="auto"/>
        <w:bottom w:val="none" w:sz="0" w:space="0" w:color="auto"/>
        <w:right w:val="none" w:sz="0" w:space="0" w:color="auto"/>
      </w:divBdr>
    </w:div>
    <w:div w:id="1811050784">
      <w:bodyDiv w:val="1"/>
      <w:marLeft w:val="0"/>
      <w:marRight w:val="0"/>
      <w:marTop w:val="0"/>
      <w:marBottom w:val="0"/>
      <w:divBdr>
        <w:top w:val="none" w:sz="0" w:space="0" w:color="auto"/>
        <w:left w:val="none" w:sz="0" w:space="0" w:color="auto"/>
        <w:bottom w:val="none" w:sz="0" w:space="0" w:color="auto"/>
        <w:right w:val="none" w:sz="0" w:space="0" w:color="auto"/>
      </w:divBdr>
    </w:div>
    <w:div w:id="1811746321">
      <w:bodyDiv w:val="1"/>
      <w:marLeft w:val="0"/>
      <w:marRight w:val="0"/>
      <w:marTop w:val="0"/>
      <w:marBottom w:val="0"/>
      <w:divBdr>
        <w:top w:val="none" w:sz="0" w:space="0" w:color="auto"/>
        <w:left w:val="none" w:sz="0" w:space="0" w:color="auto"/>
        <w:bottom w:val="none" w:sz="0" w:space="0" w:color="auto"/>
        <w:right w:val="none" w:sz="0" w:space="0" w:color="auto"/>
      </w:divBdr>
    </w:div>
    <w:div w:id="1812021518">
      <w:bodyDiv w:val="1"/>
      <w:marLeft w:val="0"/>
      <w:marRight w:val="0"/>
      <w:marTop w:val="0"/>
      <w:marBottom w:val="0"/>
      <w:divBdr>
        <w:top w:val="none" w:sz="0" w:space="0" w:color="auto"/>
        <w:left w:val="none" w:sz="0" w:space="0" w:color="auto"/>
        <w:bottom w:val="none" w:sz="0" w:space="0" w:color="auto"/>
        <w:right w:val="none" w:sz="0" w:space="0" w:color="auto"/>
      </w:divBdr>
    </w:div>
    <w:div w:id="1816219537">
      <w:bodyDiv w:val="1"/>
      <w:marLeft w:val="0"/>
      <w:marRight w:val="0"/>
      <w:marTop w:val="0"/>
      <w:marBottom w:val="0"/>
      <w:divBdr>
        <w:top w:val="none" w:sz="0" w:space="0" w:color="auto"/>
        <w:left w:val="none" w:sz="0" w:space="0" w:color="auto"/>
        <w:bottom w:val="none" w:sz="0" w:space="0" w:color="auto"/>
        <w:right w:val="none" w:sz="0" w:space="0" w:color="auto"/>
      </w:divBdr>
    </w:div>
    <w:div w:id="1819374312">
      <w:bodyDiv w:val="1"/>
      <w:marLeft w:val="0"/>
      <w:marRight w:val="0"/>
      <w:marTop w:val="0"/>
      <w:marBottom w:val="0"/>
      <w:divBdr>
        <w:top w:val="none" w:sz="0" w:space="0" w:color="auto"/>
        <w:left w:val="none" w:sz="0" w:space="0" w:color="auto"/>
        <w:bottom w:val="none" w:sz="0" w:space="0" w:color="auto"/>
        <w:right w:val="none" w:sz="0" w:space="0" w:color="auto"/>
      </w:divBdr>
    </w:div>
    <w:div w:id="1821968362">
      <w:bodyDiv w:val="1"/>
      <w:marLeft w:val="0"/>
      <w:marRight w:val="0"/>
      <w:marTop w:val="0"/>
      <w:marBottom w:val="0"/>
      <w:divBdr>
        <w:top w:val="none" w:sz="0" w:space="0" w:color="auto"/>
        <w:left w:val="none" w:sz="0" w:space="0" w:color="auto"/>
        <w:bottom w:val="none" w:sz="0" w:space="0" w:color="auto"/>
        <w:right w:val="none" w:sz="0" w:space="0" w:color="auto"/>
      </w:divBdr>
    </w:div>
    <w:div w:id="1822848756">
      <w:bodyDiv w:val="1"/>
      <w:marLeft w:val="0"/>
      <w:marRight w:val="0"/>
      <w:marTop w:val="0"/>
      <w:marBottom w:val="0"/>
      <w:divBdr>
        <w:top w:val="none" w:sz="0" w:space="0" w:color="auto"/>
        <w:left w:val="none" w:sz="0" w:space="0" w:color="auto"/>
        <w:bottom w:val="none" w:sz="0" w:space="0" w:color="auto"/>
        <w:right w:val="none" w:sz="0" w:space="0" w:color="auto"/>
      </w:divBdr>
    </w:div>
    <w:div w:id="1823160803">
      <w:bodyDiv w:val="1"/>
      <w:marLeft w:val="0"/>
      <w:marRight w:val="0"/>
      <w:marTop w:val="0"/>
      <w:marBottom w:val="0"/>
      <w:divBdr>
        <w:top w:val="none" w:sz="0" w:space="0" w:color="auto"/>
        <w:left w:val="none" w:sz="0" w:space="0" w:color="auto"/>
        <w:bottom w:val="none" w:sz="0" w:space="0" w:color="auto"/>
        <w:right w:val="none" w:sz="0" w:space="0" w:color="auto"/>
      </w:divBdr>
    </w:div>
    <w:div w:id="1823883038">
      <w:bodyDiv w:val="1"/>
      <w:marLeft w:val="0"/>
      <w:marRight w:val="0"/>
      <w:marTop w:val="0"/>
      <w:marBottom w:val="0"/>
      <w:divBdr>
        <w:top w:val="none" w:sz="0" w:space="0" w:color="auto"/>
        <w:left w:val="none" w:sz="0" w:space="0" w:color="auto"/>
        <w:bottom w:val="none" w:sz="0" w:space="0" w:color="auto"/>
        <w:right w:val="none" w:sz="0" w:space="0" w:color="auto"/>
      </w:divBdr>
    </w:div>
    <w:div w:id="1824619879">
      <w:bodyDiv w:val="1"/>
      <w:marLeft w:val="0"/>
      <w:marRight w:val="0"/>
      <w:marTop w:val="0"/>
      <w:marBottom w:val="0"/>
      <w:divBdr>
        <w:top w:val="none" w:sz="0" w:space="0" w:color="auto"/>
        <w:left w:val="none" w:sz="0" w:space="0" w:color="auto"/>
        <w:bottom w:val="none" w:sz="0" w:space="0" w:color="auto"/>
        <w:right w:val="none" w:sz="0" w:space="0" w:color="auto"/>
      </w:divBdr>
    </w:div>
    <w:div w:id="1825121514">
      <w:bodyDiv w:val="1"/>
      <w:marLeft w:val="0"/>
      <w:marRight w:val="0"/>
      <w:marTop w:val="0"/>
      <w:marBottom w:val="0"/>
      <w:divBdr>
        <w:top w:val="none" w:sz="0" w:space="0" w:color="auto"/>
        <w:left w:val="none" w:sz="0" w:space="0" w:color="auto"/>
        <w:bottom w:val="none" w:sz="0" w:space="0" w:color="auto"/>
        <w:right w:val="none" w:sz="0" w:space="0" w:color="auto"/>
      </w:divBdr>
    </w:div>
    <w:div w:id="1826239766">
      <w:bodyDiv w:val="1"/>
      <w:marLeft w:val="0"/>
      <w:marRight w:val="0"/>
      <w:marTop w:val="0"/>
      <w:marBottom w:val="0"/>
      <w:divBdr>
        <w:top w:val="none" w:sz="0" w:space="0" w:color="auto"/>
        <w:left w:val="none" w:sz="0" w:space="0" w:color="auto"/>
        <w:bottom w:val="none" w:sz="0" w:space="0" w:color="auto"/>
        <w:right w:val="none" w:sz="0" w:space="0" w:color="auto"/>
      </w:divBdr>
    </w:div>
    <w:div w:id="1827359135">
      <w:bodyDiv w:val="1"/>
      <w:marLeft w:val="0"/>
      <w:marRight w:val="0"/>
      <w:marTop w:val="0"/>
      <w:marBottom w:val="0"/>
      <w:divBdr>
        <w:top w:val="none" w:sz="0" w:space="0" w:color="auto"/>
        <w:left w:val="none" w:sz="0" w:space="0" w:color="auto"/>
        <w:bottom w:val="none" w:sz="0" w:space="0" w:color="auto"/>
        <w:right w:val="none" w:sz="0" w:space="0" w:color="auto"/>
      </w:divBdr>
    </w:div>
    <w:div w:id="1830631254">
      <w:bodyDiv w:val="1"/>
      <w:marLeft w:val="0"/>
      <w:marRight w:val="0"/>
      <w:marTop w:val="0"/>
      <w:marBottom w:val="0"/>
      <w:divBdr>
        <w:top w:val="none" w:sz="0" w:space="0" w:color="auto"/>
        <w:left w:val="none" w:sz="0" w:space="0" w:color="auto"/>
        <w:bottom w:val="none" w:sz="0" w:space="0" w:color="auto"/>
        <w:right w:val="none" w:sz="0" w:space="0" w:color="auto"/>
      </w:divBdr>
    </w:div>
    <w:div w:id="1834488242">
      <w:bodyDiv w:val="1"/>
      <w:marLeft w:val="0"/>
      <w:marRight w:val="0"/>
      <w:marTop w:val="0"/>
      <w:marBottom w:val="0"/>
      <w:divBdr>
        <w:top w:val="none" w:sz="0" w:space="0" w:color="auto"/>
        <w:left w:val="none" w:sz="0" w:space="0" w:color="auto"/>
        <w:bottom w:val="none" w:sz="0" w:space="0" w:color="auto"/>
        <w:right w:val="none" w:sz="0" w:space="0" w:color="auto"/>
      </w:divBdr>
    </w:div>
    <w:div w:id="1836989932">
      <w:bodyDiv w:val="1"/>
      <w:marLeft w:val="0"/>
      <w:marRight w:val="0"/>
      <w:marTop w:val="0"/>
      <w:marBottom w:val="0"/>
      <w:divBdr>
        <w:top w:val="none" w:sz="0" w:space="0" w:color="auto"/>
        <w:left w:val="none" w:sz="0" w:space="0" w:color="auto"/>
        <w:bottom w:val="none" w:sz="0" w:space="0" w:color="auto"/>
        <w:right w:val="none" w:sz="0" w:space="0" w:color="auto"/>
      </w:divBdr>
    </w:div>
    <w:div w:id="1838425528">
      <w:bodyDiv w:val="1"/>
      <w:marLeft w:val="0"/>
      <w:marRight w:val="0"/>
      <w:marTop w:val="0"/>
      <w:marBottom w:val="0"/>
      <w:divBdr>
        <w:top w:val="none" w:sz="0" w:space="0" w:color="auto"/>
        <w:left w:val="none" w:sz="0" w:space="0" w:color="auto"/>
        <w:bottom w:val="none" w:sz="0" w:space="0" w:color="auto"/>
        <w:right w:val="none" w:sz="0" w:space="0" w:color="auto"/>
      </w:divBdr>
    </w:div>
    <w:div w:id="1838496643">
      <w:bodyDiv w:val="1"/>
      <w:marLeft w:val="0"/>
      <w:marRight w:val="0"/>
      <w:marTop w:val="0"/>
      <w:marBottom w:val="0"/>
      <w:divBdr>
        <w:top w:val="none" w:sz="0" w:space="0" w:color="auto"/>
        <w:left w:val="none" w:sz="0" w:space="0" w:color="auto"/>
        <w:bottom w:val="none" w:sz="0" w:space="0" w:color="auto"/>
        <w:right w:val="none" w:sz="0" w:space="0" w:color="auto"/>
      </w:divBdr>
    </w:div>
    <w:div w:id="1840728564">
      <w:bodyDiv w:val="1"/>
      <w:marLeft w:val="0"/>
      <w:marRight w:val="0"/>
      <w:marTop w:val="0"/>
      <w:marBottom w:val="0"/>
      <w:divBdr>
        <w:top w:val="none" w:sz="0" w:space="0" w:color="auto"/>
        <w:left w:val="none" w:sz="0" w:space="0" w:color="auto"/>
        <w:bottom w:val="none" w:sz="0" w:space="0" w:color="auto"/>
        <w:right w:val="none" w:sz="0" w:space="0" w:color="auto"/>
      </w:divBdr>
    </w:div>
    <w:div w:id="1840844827">
      <w:bodyDiv w:val="1"/>
      <w:marLeft w:val="0"/>
      <w:marRight w:val="0"/>
      <w:marTop w:val="0"/>
      <w:marBottom w:val="0"/>
      <w:divBdr>
        <w:top w:val="none" w:sz="0" w:space="0" w:color="auto"/>
        <w:left w:val="none" w:sz="0" w:space="0" w:color="auto"/>
        <w:bottom w:val="none" w:sz="0" w:space="0" w:color="auto"/>
        <w:right w:val="none" w:sz="0" w:space="0" w:color="auto"/>
      </w:divBdr>
    </w:div>
    <w:div w:id="1843933435">
      <w:bodyDiv w:val="1"/>
      <w:marLeft w:val="0"/>
      <w:marRight w:val="0"/>
      <w:marTop w:val="0"/>
      <w:marBottom w:val="0"/>
      <w:divBdr>
        <w:top w:val="none" w:sz="0" w:space="0" w:color="auto"/>
        <w:left w:val="none" w:sz="0" w:space="0" w:color="auto"/>
        <w:bottom w:val="none" w:sz="0" w:space="0" w:color="auto"/>
        <w:right w:val="none" w:sz="0" w:space="0" w:color="auto"/>
      </w:divBdr>
    </w:div>
    <w:div w:id="1844583219">
      <w:bodyDiv w:val="1"/>
      <w:marLeft w:val="0"/>
      <w:marRight w:val="0"/>
      <w:marTop w:val="0"/>
      <w:marBottom w:val="0"/>
      <w:divBdr>
        <w:top w:val="none" w:sz="0" w:space="0" w:color="auto"/>
        <w:left w:val="none" w:sz="0" w:space="0" w:color="auto"/>
        <w:bottom w:val="none" w:sz="0" w:space="0" w:color="auto"/>
        <w:right w:val="none" w:sz="0" w:space="0" w:color="auto"/>
      </w:divBdr>
    </w:div>
    <w:div w:id="1844934868">
      <w:bodyDiv w:val="1"/>
      <w:marLeft w:val="0"/>
      <w:marRight w:val="0"/>
      <w:marTop w:val="0"/>
      <w:marBottom w:val="0"/>
      <w:divBdr>
        <w:top w:val="none" w:sz="0" w:space="0" w:color="auto"/>
        <w:left w:val="none" w:sz="0" w:space="0" w:color="auto"/>
        <w:bottom w:val="none" w:sz="0" w:space="0" w:color="auto"/>
        <w:right w:val="none" w:sz="0" w:space="0" w:color="auto"/>
      </w:divBdr>
    </w:div>
    <w:div w:id="1850830622">
      <w:bodyDiv w:val="1"/>
      <w:marLeft w:val="0"/>
      <w:marRight w:val="0"/>
      <w:marTop w:val="0"/>
      <w:marBottom w:val="0"/>
      <w:divBdr>
        <w:top w:val="none" w:sz="0" w:space="0" w:color="auto"/>
        <w:left w:val="none" w:sz="0" w:space="0" w:color="auto"/>
        <w:bottom w:val="none" w:sz="0" w:space="0" w:color="auto"/>
        <w:right w:val="none" w:sz="0" w:space="0" w:color="auto"/>
      </w:divBdr>
    </w:div>
    <w:div w:id="1851680019">
      <w:bodyDiv w:val="1"/>
      <w:marLeft w:val="0"/>
      <w:marRight w:val="0"/>
      <w:marTop w:val="0"/>
      <w:marBottom w:val="0"/>
      <w:divBdr>
        <w:top w:val="none" w:sz="0" w:space="0" w:color="auto"/>
        <w:left w:val="none" w:sz="0" w:space="0" w:color="auto"/>
        <w:bottom w:val="none" w:sz="0" w:space="0" w:color="auto"/>
        <w:right w:val="none" w:sz="0" w:space="0" w:color="auto"/>
      </w:divBdr>
    </w:div>
    <w:div w:id="1852526097">
      <w:bodyDiv w:val="1"/>
      <w:marLeft w:val="0"/>
      <w:marRight w:val="0"/>
      <w:marTop w:val="0"/>
      <w:marBottom w:val="0"/>
      <w:divBdr>
        <w:top w:val="none" w:sz="0" w:space="0" w:color="auto"/>
        <w:left w:val="none" w:sz="0" w:space="0" w:color="auto"/>
        <w:bottom w:val="none" w:sz="0" w:space="0" w:color="auto"/>
        <w:right w:val="none" w:sz="0" w:space="0" w:color="auto"/>
      </w:divBdr>
    </w:div>
    <w:div w:id="1855075711">
      <w:bodyDiv w:val="1"/>
      <w:marLeft w:val="0"/>
      <w:marRight w:val="0"/>
      <w:marTop w:val="0"/>
      <w:marBottom w:val="0"/>
      <w:divBdr>
        <w:top w:val="none" w:sz="0" w:space="0" w:color="auto"/>
        <w:left w:val="none" w:sz="0" w:space="0" w:color="auto"/>
        <w:bottom w:val="none" w:sz="0" w:space="0" w:color="auto"/>
        <w:right w:val="none" w:sz="0" w:space="0" w:color="auto"/>
      </w:divBdr>
    </w:div>
    <w:div w:id="1856268624">
      <w:bodyDiv w:val="1"/>
      <w:marLeft w:val="0"/>
      <w:marRight w:val="0"/>
      <w:marTop w:val="0"/>
      <w:marBottom w:val="0"/>
      <w:divBdr>
        <w:top w:val="none" w:sz="0" w:space="0" w:color="auto"/>
        <w:left w:val="none" w:sz="0" w:space="0" w:color="auto"/>
        <w:bottom w:val="none" w:sz="0" w:space="0" w:color="auto"/>
        <w:right w:val="none" w:sz="0" w:space="0" w:color="auto"/>
      </w:divBdr>
    </w:div>
    <w:div w:id="1860268991">
      <w:bodyDiv w:val="1"/>
      <w:marLeft w:val="0"/>
      <w:marRight w:val="0"/>
      <w:marTop w:val="0"/>
      <w:marBottom w:val="0"/>
      <w:divBdr>
        <w:top w:val="none" w:sz="0" w:space="0" w:color="auto"/>
        <w:left w:val="none" w:sz="0" w:space="0" w:color="auto"/>
        <w:bottom w:val="none" w:sz="0" w:space="0" w:color="auto"/>
        <w:right w:val="none" w:sz="0" w:space="0" w:color="auto"/>
      </w:divBdr>
    </w:div>
    <w:div w:id="1861356084">
      <w:bodyDiv w:val="1"/>
      <w:marLeft w:val="0"/>
      <w:marRight w:val="0"/>
      <w:marTop w:val="0"/>
      <w:marBottom w:val="0"/>
      <w:divBdr>
        <w:top w:val="none" w:sz="0" w:space="0" w:color="auto"/>
        <w:left w:val="none" w:sz="0" w:space="0" w:color="auto"/>
        <w:bottom w:val="none" w:sz="0" w:space="0" w:color="auto"/>
        <w:right w:val="none" w:sz="0" w:space="0" w:color="auto"/>
      </w:divBdr>
    </w:div>
    <w:div w:id="1864172858">
      <w:bodyDiv w:val="1"/>
      <w:marLeft w:val="0"/>
      <w:marRight w:val="0"/>
      <w:marTop w:val="0"/>
      <w:marBottom w:val="0"/>
      <w:divBdr>
        <w:top w:val="none" w:sz="0" w:space="0" w:color="auto"/>
        <w:left w:val="none" w:sz="0" w:space="0" w:color="auto"/>
        <w:bottom w:val="none" w:sz="0" w:space="0" w:color="auto"/>
        <w:right w:val="none" w:sz="0" w:space="0" w:color="auto"/>
      </w:divBdr>
    </w:div>
    <w:div w:id="1867137560">
      <w:bodyDiv w:val="1"/>
      <w:marLeft w:val="0"/>
      <w:marRight w:val="0"/>
      <w:marTop w:val="0"/>
      <w:marBottom w:val="0"/>
      <w:divBdr>
        <w:top w:val="none" w:sz="0" w:space="0" w:color="auto"/>
        <w:left w:val="none" w:sz="0" w:space="0" w:color="auto"/>
        <w:bottom w:val="none" w:sz="0" w:space="0" w:color="auto"/>
        <w:right w:val="none" w:sz="0" w:space="0" w:color="auto"/>
      </w:divBdr>
    </w:div>
    <w:div w:id="1867325705">
      <w:bodyDiv w:val="1"/>
      <w:marLeft w:val="0"/>
      <w:marRight w:val="0"/>
      <w:marTop w:val="0"/>
      <w:marBottom w:val="0"/>
      <w:divBdr>
        <w:top w:val="none" w:sz="0" w:space="0" w:color="auto"/>
        <w:left w:val="none" w:sz="0" w:space="0" w:color="auto"/>
        <w:bottom w:val="none" w:sz="0" w:space="0" w:color="auto"/>
        <w:right w:val="none" w:sz="0" w:space="0" w:color="auto"/>
      </w:divBdr>
    </w:div>
    <w:div w:id="1869683591">
      <w:bodyDiv w:val="1"/>
      <w:marLeft w:val="0"/>
      <w:marRight w:val="0"/>
      <w:marTop w:val="0"/>
      <w:marBottom w:val="0"/>
      <w:divBdr>
        <w:top w:val="none" w:sz="0" w:space="0" w:color="auto"/>
        <w:left w:val="none" w:sz="0" w:space="0" w:color="auto"/>
        <w:bottom w:val="none" w:sz="0" w:space="0" w:color="auto"/>
        <w:right w:val="none" w:sz="0" w:space="0" w:color="auto"/>
      </w:divBdr>
    </w:div>
    <w:div w:id="1874027812">
      <w:bodyDiv w:val="1"/>
      <w:marLeft w:val="0"/>
      <w:marRight w:val="0"/>
      <w:marTop w:val="0"/>
      <w:marBottom w:val="0"/>
      <w:divBdr>
        <w:top w:val="none" w:sz="0" w:space="0" w:color="auto"/>
        <w:left w:val="none" w:sz="0" w:space="0" w:color="auto"/>
        <w:bottom w:val="none" w:sz="0" w:space="0" w:color="auto"/>
        <w:right w:val="none" w:sz="0" w:space="0" w:color="auto"/>
      </w:divBdr>
    </w:div>
    <w:div w:id="1878080334">
      <w:bodyDiv w:val="1"/>
      <w:marLeft w:val="0"/>
      <w:marRight w:val="0"/>
      <w:marTop w:val="0"/>
      <w:marBottom w:val="0"/>
      <w:divBdr>
        <w:top w:val="none" w:sz="0" w:space="0" w:color="auto"/>
        <w:left w:val="none" w:sz="0" w:space="0" w:color="auto"/>
        <w:bottom w:val="none" w:sz="0" w:space="0" w:color="auto"/>
        <w:right w:val="none" w:sz="0" w:space="0" w:color="auto"/>
      </w:divBdr>
    </w:div>
    <w:div w:id="1878349231">
      <w:bodyDiv w:val="1"/>
      <w:marLeft w:val="0"/>
      <w:marRight w:val="0"/>
      <w:marTop w:val="0"/>
      <w:marBottom w:val="0"/>
      <w:divBdr>
        <w:top w:val="none" w:sz="0" w:space="0" w:color="auto"/>
        <w:left w:val="none" w:sz="0" w:space="0" w:color="auto"/>
        <w:bottom w:val="none" w:sz="0" w:space="0" w:color="auto"/>
        <w:right w:val="none" w:sz="0" w:space="0" w:color="auto"/>
      </w:divBdr>
    </w:div>
    <w:div w:id="1878661648">
      <w:bodyDiv w:val="1"/>
      <w:marLeft w:val="0"/>
      <w:marRight w:val="0"/>
      <w:marTop w:val="0"/>
      <w:marBottom w:val="0"/>
      <w:divBdr>
        <w:top w:val="none" w:sz="0" w:space="0" w:color="auto"/>
        <w:left w:val="none" w:sz="0" w:space="0" w:color="auto"/>
        <w:bottom w:val="none" w:sz="0" w:space="0" w:color="auto"/>
        <w:right w:val="none" w:sz="0" w:space="0" w:color="auto"/>
      </w:divBdr>
    </w:div>
    <w:div w:id="1879194879">
      <w:bodyDiv w:val="1"/>
      <w:marLeft w:val="0"/>
      <w:marRight w:val="0"/>
      <w:marTop w:val="0"/>
      <w:marBottom w:val="0"/>
      <w:divBdr>
        <w:top w:val="none" w:sz="0" w:space="0" w:color="auto"/>
        <w:left w:val="none" w:sz="0" w:space="0" w:color="auto"/>
        <w:bottom w:val="none" w:sz="0" w:space="0" w:color="auto"/>
        <w:right w:val="none" w:sz="0" w:space="0" w:color="auto"/>
      </w:divBdr>
    </w:div>
    <w:div w:id="1884832051">
      <w:bodyDiv w:val="1"/>
      <w:marLeft w:val="0"/>
      <w:marRight w:val="0"/>
      <w:marTop w:val="0"/>
      <w:marBottom w:val="0"/>
      <w:divBdr>
        <w:top w:val="none" w:sz="0" w:space="0" w:color="auto"/>
        <w:left w:val="none" w:sz="0" w:space="0" w:color="auto"/>
        <w:bottom w:val="none" w:sz="0" w:space="0" w:color="auto"/>
        <w:right w:val="none" w:sz="0" w:space="0" w:color="auto"/>
      </w:divBdr>
    </w:div>
    <w:div w:id="1890191534">
      <w:bodyDiv w:val="1"/>
      <w:marLeft w:val="0"/>
      <w:marRight w:val="0"/>
      <w:marTop w:val="0"/>
      <w:marBottom w:val="0"/>
      <w:divBdr>
        <w:top w:val="none" w:sz="0" w:space="0" w:color="auto"/>
        <w:left w:val="none" w:sz="0" w:space="0" w:color="auto"/>
        <w:bottom w:val="none" w:sz="0" w:space="0" w:color="auto"/>
        <w:right w:val="none" w:sz="0" w:space="0" w:color="auto"/>
      </w:divBdr>
    </w:div>
    <w:div w:id="1897430107">
      <w:bodyDiv w:val="1"/>
      <w:marLeft w:val="0"/>
      <w:marRight w:val="0"/>
      <w:marTop w:val="0"/>
      <w:marBottom w:val="0"/>
      <w:divBdr>
        <w:top w:val="none" w:sz="0" w:space="0" w:color="auto"/>
        <w:left w:val="none" w:sz="0" w:space="0" w:color="auto"/>
        <w:bottom w:val="none" w:sz="0" w:space="0" w:color="auto"/>
        <w:right w:val="none" w:sz="0" w:space="0" w:color="auto"/>
      </w:divBdr>
    </w:div>
    <w:div w:id="1897623023">
      <w:bodyDiv w:val="1"/>
      <w:marLeft w:val="0"/>
      <w:marRight w:val="0"/>
      <w:marTop w:val="0"/>
      <w:marBottom w:val="0"/>
      <w:divBdr>
        <w:top w:val="none" w:sz="0" w:space="0" w:color="auto"/>
        <w:left w:val="none" w:sz="0" w:space="0" w:color="auto"/>
        <w:bottom w:val="none" w:sz="0" w:space="0" w:color="auto"/>
        <w:right w:val="none" w:sz="0" w:space="0" w:color="auto"/>
      </w:divBdr>
      <w:divsChild>
        <w:div w:id="1562641491">
          <w:marLeft w:val="0"/>
          <w:marRight w:val="0"/>
          <w:marTop w:val="0"/>
          <w:marBottom w:val="0"/>
          <w:divBdr>
            <w:top w:val="none" w:sz="0" w:space="0" w:color="auto"/>
            <w:left w:val="none" w:sz="0" w:space="0" w:color="auto"/>
            <w:bottom w:val="none" w:sz="0" w:space="0" w:color="auto"/>
            <w:right w:val="none" w:sz="0" w:space="0" w:color="auto"/>
          </w:divBdr>
          <w:divsChild>
            <w:div w:id="245308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7815086">
      <w:bodyDiv w:val="1"/>
      <w:marLeft w:val="0"/>
      <w:marRight w:val="0"/>
      <w:marTop w:val="0"/>
      <w:marBottom w:val="0"/>
      <w:divBdr>
        <w:top w:val="none" w:sz="0" w:space="0" w:color="auto"/>
        <w:left w:val="none" w:sz="0" w:space="0" w:color="auto"/>
        <w:bottom w:val="none" w:sz="0" w:space="0" w:color="auto"/>
        <w:right w:val="none" w:sz="0" w:space="0" w:color="auto"/>
      </w:divBdr>
    </w:div>
    <w:div w:id="1904947294">
      <w:bodyDiv w:val="1"/>
      <w:marLeft w:val="0"/>
      <w:marRight w:val="0"/>
      <w:marTop w:val="0"/>
      <w:marBottom w:val="0"/>
      <w:divBdr>
        <w:top w:val="none" w:sz="0" w:space="0" w:color="auto"/>
        <w:left w:val="none" w:sz="0" w:space="0" w:color="auto"/>
        <w:bottom w:val="none" w:sz="0" w:space="0" w:color="auto"/>
        <w:right w:val="none" w:sz="0" w:space="0" w:color="auto"/>
      </w:divBdr>
    </w:div>
    <w:div w:id="1906060208">
      <w:bodyDiv w:val="1"/>
      <w:marLeft w:val="0"/>
      <w:marRight w:val="0"/>
      <w:marTop w:val="0"/>
      <w:marBottom w:val="0"/>
      <w:divBdr>
        <w:top w:val="none" w:sz="0" w:space="0" w:color="auto"/>
        <w:left w:val="none" w:sz="0" w:space="0" w:color="auto"/>
        <w:bottom w:val="none" w:sz="0" w:space="0" w:color="auto"/>
        <w:right w:val="none" w:sz="0" w:space="0" w:color="auto"/>
      </w:divBdr>
    </w:div>
    <w:div w:id="1906260591">
      <w:bodyDiv w:val="1"/>
      <w:marLeft w:val="0"/>
      <w:marRight w:val="0"/>
      <w:marTop w:val="0"/>
      <w:marBottom w:val="0"/>
      <w:divBdr>
        <w:top w:val="none" w:sz="0" w:space="0" w:color="auto"/>
        <w:left w:val="none" w:sz="0" w:space="0" w:color="auto"/>
        <w:bottom w:val="none" w:sz="0" w:space="0" w:color="auto"/>
        <w:right w:val="none" w:sz="0" w:space="0" w:color="auto"/>
      </w:divBdr>
    </w:div>
    <w:div w:id="1907565854">
      <w:bodyDiv w:val="1"/>
      <w:marLeft w:val="0"/>
      <w:marRight w:val="0"/>
      <w:marTop w:val="0"/>
      <w:marBottom w:val="0"/>
      <w:divBdr>
        <w:top w:val="none" w:sz="0" w:space="0" w:color="auto"/>
        <w:left w:val="none" w:sz="0" w:space="0" w:color="auto"/>
        <w:bottom w:val="none" w:sz="0" w:space="0" w:color="auto"/>
        <w:right w:val="none" w:sz="0" w:space="0" w:color="auto"/>
      </w:divBdr>
    </w:div>
    <w:div w:id="1908418810">
      <w:bodyDiv w:val="1"/>
      <w:marLeft w:val="0"/>
      <w:marRight w:val="0"/>
      <w:marTop w:val="0"/>
      <w:marBottom w:val="0"/>
      <w:divBdr>
        <w:top w:val="none" w:sz="0" w:space="0" w:color="auto"/>
        <w:left w:val="none" w:sz="0" w:space="0" w:color="auto"/>
        <w:bottom w:val="none" w:sz="0" w:space="0" w:color="auto"/>
        <w:right w:val="none" w:sz="0" w:space="0" w:color="auto"/>
      </w:divBdr>
    </w:div>
    <w:div w:id="1914122941">
      <w:bodyDiv w:val="1"/>
      <w:marLeft w:val="0"/>
      <w:marRight w:val="0"/>
      <w:marTop w:val="0"/>
      <w:marBottom w:val="0"/>
      <w:divBdr>
        <w:top w:val="none" w:sz="0" w:space="0" w:color="auto"/>
        <w:left w:val="none" w:sz="0" w:space="0" w:color="auto"/>
        <w:bottom w:val="none" w:sz="0" w:space="0" w:color="auto"/>
        <w:right w:val="none" w:sz="0" w:space="0" w:color="auto"/>
      </w:divBdr>
    </w:div>
    <w:div w:id="1914852093">
      <w:bodyDiv w:val="1"/>
      <w:marLeft w:val="0"/>
      <w:marRight w:val="0"/>
      <w:marTop w:val="0"/>
      <w:marBottom w:val="0"/>
      <w:divBdr>
        <w:top w:val="none" w:sz="0" w:space="0" w:color="auto"/>
        <w:left w:val="none" w:sz="0" w:space="0" w:color="auto"/>
        <w:bottom w:val="none" w:sz="0" w:space="0" w:color="auto"/>
        <w:right w:val="none" w:sz="0" w:space="0" w:color="auto"/>
      </w:divBdr>
    </w:div>
    <w:div w:id="1919943451">
      <w:bodyDiv w:val="1"/>
      <w:marLeft w:val="0"/>
      <w:marRight w:val="0"/>
      <w:marTop w:val="0"/>
      <w:marBottom w:val="0"/>
      <w:divBdr>
        <w:top w:val="none" w:sz="0" w:space="0" w:color="auto"/>
        <w:left w:val="none" w:sz="0" w:space="0" w:color="auto"/>
        <w:bottom w:val="none" w:sz="0" w:space="0" w:color="auto"/>
        <w:right w:val="none" w:sz="0" w:space="0" w:color="auto"/>
      </w:divBdr>
    </w:div>
    <w:div w:id="1920748564">
      <w:bodyDiv w:val="1"/>
      <w:marLeft w:val="0"/>
      <w:marRight w:val="0"/>
      <w:marTop w:val="0"/>
      <w:marBottom w:val="0"/>
      <w:divBdr>
        <w:top w:val="none" w:sz="0" w:space="0" w:color="auto"/>
        <w:left w:val="none" w:sz="0" w:space="0" w:color="auto"/>
        <w:bottom w:val="none" w:sz="0" w:space="0" w:color="auto"/>
        <w:right w:val="none" w:sz="0" w:space="0" w:color="auto"/>
      </w:divBdr>
    </w:div>
    <w:div w:id="1921477784">
      <w:bodyDiv w:val="1"/>
      <w:marLeft w:val="0"/>
      <w:marRight w:val="0"/>
      <w:marTop w:val="0"/>
      <w:marBottom w:val="0"/>
      <w:divBdr>
        <w:top w:val="none" w:sz="0" w:space="0" w:color="auto"/>
        <w:left w:val="none" w:sz="0" w:space="0" w:color="auto"/>
        <w:bottom w:val="none" w:sz="0" w:space="0" w:color="auto"/>
        <w:right w:val="none" w:sz="0" w:space="0" w:color="auto"/>
      </w:divBdr>
    </w:div>
    <w:div w:id="1921718203">
      <w:bodyDiv w:val="1"/>
      <w:marLeft w:val="0"/>
      <w:marRight w:val="0"/>
      <w:marTop w:val="0"/>
      <w:marBottom w:val="0"/>
      <w:divBdr>
        <w:top w:val="none" w:sz="0" w:space="0" w:color="auto"/>
        <w:left w:val="none" w:sz="0" w:space="0" w:color="auto"/>
        <w:bottom w:val="none" w:sz="0" w:space="0" w:color="auto"/>
        <w:right w:val="none" w:sz="0" w:space="0" w:color="auto"/>
      </w:divBdr>
    </w:div>
    <w:div w:id="1923298419">
      <w:bodyDiv w:val="1"/>
      <w:marLeft w:val="0"/>
      <w:marRight w:val="0"/>
      <w:marTop w:val="0"/>
      <w:marBottom w:val="0"/>
      <w:divBdr>
        <w:top w:val="none" w:sz="0" w:space="0" w:color="auto"/>
        <w:left w:val="none" w:sz="0" w:space="0" w:color="auto"/>
        <w:bottom w:val="none" w:sz="0" w:space="0" w:color="auto"/>
        <w:right w:val="none" w:sz="0" w:space="0" w:color="auto"/>
      </w:divBdr>
    </w:div>
    <w:div w:id="1928996115">
      <w:bodyDiv w:val="1"/>
      <w:marLeft w:val="0"/>
      <w:marRight w:val="0"/>
      <w:marTop w:val="0"/>
      <w:marBottom w:val="0"/>
      <w:divBdr>
        <w:top w:val="none" w:sz="0" w:space="0" w:color="auto"/>
        <w:left w:val="none" w:sz="0" w:space="0" w:color="auto"/>
        <w:bottom w:val="none" w:sz="0" w:space="0" w:color="auto"/>
        <w:right w:val="none" w:sz="0" w:space="0" w:color="auto"/>
      </w:divBdr>
    </w:div>
    <w:div w:id="1931306613">
      <w:bodyDiv w:val="1"/>
      <w:marLeft w:val="0"/>
      <w:marRight w:val="0"/>
      <w:marTop w:val="0"/>
      <w:marBottom w:val="0"/>
      <w:divBdr>
        <w:top w:val="none" w:sz="0" w:space="0" w:color="auto"/>
        <w:left w:val="none" w:sz="0" w:space="0" w:color="auto"/>
        <w:bottom w:val="none" w:sz="0" w:space="0" w:color="auto"/>
        <w:right w:val="none" w:sz="0" w:space="0" w:color="auto"/>
      </w:divBdr>
    </w:div>
    <w:div w:id="1931423416">
      <w:bodyDiv w:val="1"/>
      <w:marLeft w:val="0"/>
      <w:marRight w:val="0"/>
      <w:marTop w:val="0"/>
      <w:marBottom w:val="0"/>
      <w:divBdr>
        <w:top w:val="none" w:sz="0" w:space="0" w:color="auto"/>
        <w:left w:val="none" w:sz="0" w:space="0" w:color="auto"/>
        <w:bottom w:val="none" w:sz="0" w:space="0" w:color="auto"/>
        <w:right w:val="none" w:sz="0" w:space="0" w:color="auto"/>
      </w:divBdr>
    </w:div>
    <w:div w:id="1932354890">
      <w:bodyDiv w:val="1"/>
      <w:marLeft w:val="0"/>
      <w:marRight w:val="0"/>
      <w:marTop w:val="0"/>
      <w:marBottom w:val="0"/>
      <w:divBdr>
        <w:top w:val="none" w:sz="0" w:space="0" w:color="auto"/>
        <w:left w:val="none" w:sz="0" w:space="0" w:color="auto"/>
        <w:bottom w:val="none" w:sz="0" w:space="0" w:color="auto"/>
        <w:right w:val="none" w:sz="0" w:space="0" w:color="auto"/>
      </w:divBdr>
    </w:div>
    <w:div w:id="1934439068">
      <w:bodyDiv w:val="1"/>
      <w:marLeft w:val="0"/>
      <w:marRight w:val="0"/>
      <w:marTop w:val="0"/>
      <w:marBottom w:val="0"/>
      <w:divBdr>
        <w:top w:val="none" w:sz="0" w:space="0" w:color="auto"/>
        <w:left w:val="none" w:sz="0" w:space="0" w:color="auto"/>
        <w:bottom w:val="none" w:sz="0" w:space="0" w:color="auto"/>
        <w:right w:val="none" w:sz="0" w:space="0" w:color="auto"/>
      </w:divBdr>
    </w:div>
    <w:div w:id="1934822003">
      <w:bodyDiv w:val="1"/>
      <w:marLeft w:val="0"/>
      <w:marRight w:val="0"/>
      <w:marTop w:val="0"/>
      <w:marBottom w:val="0"/>
      <w:divBdr>
        <w:top w:val="none" w:sz="0" w:space="0" w:color="auto"/>
        <w:left w:val="none" w:sz="0" w:space="0" w:color="auto"/>
        <w:bottom w:val="none" w:sz="0" w:space="0" w:color="auto"/>
        <w:right w:val="none" w:sz="0" w:space="0" w:color="auto"/>
      </w:divBdr>
    </w:div>
    <w:div w:id="1949851230">
      <w:bodyDiv w:val="1"/>
      <w:marLeft w:val="0"/>
      <w:marRight w:val="0"/>
      <w:marTop w:val="0"/>
      <w:marBottom w:val="0"/>
      <w:divBdr>
        <w:top w:val="none" w:sz="0" w:space="0" w:color="auto"/>
        <w:left w:val="none" w:sz="0" w:space="0" w:color="auto"/>
        <w:bottom w:val="none" w:sz="0" w:space="0" w:color="auto"/>
        <w:right w:val="none" w:sz="0" w:space="0" w:color="auto"/>
      </w:divBdr>
    </w:div>
    <w:div w:id="1952470814">
      <w:bodyDiv w:val="1"/>
      <w:marLeft w:val="0"/>
      <w:marRight w:val="0"/>
      <w:marTop w:val="0"/>
      <w:marBottom w:val="0"/>
      <w:divBdr>
        <w:top w:val="none" w:sz="0" w:space="0" w:color="auto"/>
        <w:left w:val="none" w:sz="0" w:space="0" w:color="auto"/>
        <w:bottom w:val="none" w:sz="0" w:space="0" w:color="auto"/>
        <w:right w:val="none" w:sz="0" w:space="0" w:color="auto"/>
      </w:divBdr>
    </w:div>
    <w:div w:id="1952710814">
      <w:bodyDiv w:val="1"/>
      <w:marLeft w:val="0"/>
      <w:marRight w:val="0"/>
      <w:marTop w:val="0"/>
      <w:marBottom w:val="0"/>
      <w:divBdr>
        <w:top w:val="none" w:sz="0" w:space="0" w:color="auto"/>
        <w:left w:val="none" w:sz="0" w:space="0" w:color="auto"/>
        <w:bottom w:val="none" w:sz="0" w:space="0" w:color="auto"/>
        <w:right w:val="none" w:sz="0" w:space="0" w:color="auto"/>
      </w:divBdr>
    </w:div>
    <w:div w:id="1953777925">
      <w:bodyDiv w:val="1"/>
      <w:marLeft w:val="0"/>
      <w:marRight w:val="0"/>
      <w:marTop w:val="0"/>
      <w:marBottom w:val="0"/>
      <w:divBdr>
        <w:top w:val="none" w:sz="0" w:space="0" w:color="auto"/>
        <w:left w:val="none" w:sz="0" w:space="0" w:color="auto"/>
        <w:bottom w:val="none" w:sz="0" w:space="0" w:color="auto"/>
        <w:right w:val="none" w:sz="0" w:space="0" w:color="auto"/>
      </w:divBdr>
    </w:div>
    <w:div w:id="1954289744">
      <w:bodyDiv w:val="1"/>
      <w:marLeft w:val="0"/>
      <w:marRight w:val="0"/>
      <w:marTop w:val="0"/>
      <w:marBottom w:val="0"/>
      <w:divBdr>
        <w:top w:val="none" w:sz="0" w:space="0" w:color="auto"/>
        <w:left w:val="none" w:sz="0" w:space="0" w:color="auto"/>
        <w:bottom w:val="none" w:sz="0" w:space="0" w:color="auto"/>
        <w:right w:val="none" w:sz="0" w:space="0" w:color="auto"/>
      </w:divBdr>
    </w:div>
    <w:div w:id="1955164787">
      <w:bodyDiv w:val="1"/>
      <w:marLeft w:val="0"/>
      <w:marRight w:val="0"/>
      <w:marTop w:val="0"/>
      <w:marBottom w:val="0"/>
      <w:divBdr>
        <w:top w:val="none" w:sz="0" w:space="0" w:color="auto"/>
        <w:left w:val="none" w:sz="0" w:space="0" w:color="auto"/>
        <w:bottom w:val="none" w:sz="0" w:space="0" w:color="auto"/>
        <w:right w:val="none" w:sz="0" w:space="0" w:color="auto"/>
      </w:divBdr>
    </w:div>
    <w:div w:id="1956670884">
      <w:bodyDiv w:val="1"/>
      <w:marLeft w:val="0"/>
      <w:marRight w:val="0"/>
      <w:marTop w:val="0"/>
      <w:marBottom w:val="0"/>
      <w:divBdr>
        <w:top w:val="none" w:sz="0" w:space="0" w:color="auto"/>
        <w:left w:val="none" w:sz="0" w:space="0" w:color="auto"/>
        <w:bottom w:val="none" w:sz="0" w:space="0" w:color="auto"/>
        <w:right w:val="none" w:sz="0" w:space="0" w:color="auto"/>
      </w:divBdr>
    </w:div>
    <w:div w:id="1957329677">
      <w:bodyDiv w:val="1"/>
      <w:marLeft w:val="0"/>
      <w:marRight w:val="0"/>
      <w:marTop w:val="0"/>
      <w:marBottom w:val="0"/>
      <w:divBdr>
        <w:top w:val="none" w:sz="0" w:space="0" w:color="auto"/>
        <w:left w:val="none" w:sz="0" w:space="0" w:color="auto"/>
        <w:bottom w:val="none" w:sz="0" w:space="0" w:color="auto"/>
        <w:right w:val="none" w:sz="0" w:space="0" w:color="auto"/>
      </w:divBdr>
    </w:div>
    <w:div w:id="1958171547">
      <w:bodyDiv w:val="1"/>
      <w:marLeft w:val="0"/>
      <w:marRight w:val="0"/>
      <w:marTop w:val="0"/>
      <w:marBottom w:val="0"/>
      <w:divBdr>
        <w:top w:val="none" w:sz="0" w:space="0" w:color="auto"/>
        <w:left w:val="none" w:sz="0" w:space="0" w:color="auto"/>
        <w:bottom w:val="none" w:sz="0" w:space="0" w:color="auto"/>
        <w:right w:val="none" w:sz="0" w:space="0" w:color="auto"/>
      </w:divBdr>
    </w:div>
    <w:div w:id="1962301775">
      <w:bodyDiv w:val="1"/>
      <w:marLeft w:val="0"/>
      <w:marRight w:val="0"/>
      <w:marTop w:val="0"/>
      <w:marBottom w:val="0"/>
      <w:divBdr>
        <w:top w:val="none" w:sz="0" w:space="0" w:color="auto"/>
        <w:left w:val="none" w:sz="0" w:space="0" w:color="auto"/>
        <w:bottom w:val="none" w:sz="0" w:space="0" w:color="auto"/>
        <w:right w:val="none" w:sz="0" w:space="0" w:color="auto"/>
      </w:divBdr>
    </w:div>
    <w:div w:id="1963146011">
      <w:bodyDiv w:val="1"/>
      <w:marLeft w:val="0"/>
      <w:marRight w:val="0"/>
      <w:marTop w:val="0"/>
      <w:marBottom w:val="0"/>
      <w:divBdr>
        <w:top w:val="none" w:sz="0" w:space="0" w:color="auto"/>
        <w:left w:val="none" w:sz="0" w:space="0" w:color="auto"/>
        <w:bottom w:val="none" w:sz="0" w:space="0" w:color="auto"/>
        <w:right w:val="none" w:sz="0" w:space="0" w:color="auto"/>
      </w:divBdr>
    </w:div>
    <w:div w:id="1971016145">
      <w:bodyDiv w:val="1"/>
      <w:marLeft w:val="0"/>
      <w:marRight w:val="0"/>
      <w:marTop w:val="0"/>
      <w:marBottom w:val="0"/>
      <w:divBdr>
        <w:top w:val="none" w:sz="0" w:space="0" w:color="auto"/>
        <w:left w:val="none" w:sz="0" w:space="0" w:color="auto"/>
        <w:bottom w:val="none" w:sz="0" w:space="0" w:color="auto"/>
        <w:right w:val="none" w:sz="0" w:space="0" w:color="auto"/>
      </w:divBdr>
    </w:div>
    <w:div w:id="1972786072">
      <w:bodyDiv w:val="1"/>
      <w:marLeft w:val="0"/>
      <w:marRight w:val="0"/>
      <w:marTop w:val="0"/>
      <w:marBottom w:val="0"/>
      <w:divBdr>
        <w:top w:val="none" w:sz="0" w:space="0" w:color="auto"/>
        <w:left w:val="none" w:sz="0" w:space="0" w:color="auto"/>
        <w:bottom w:val="none" w:sz="0" w:space="0" w:color="auto"/>
        <w:right w:val="none" w:sz="0" w:space="0" w:color="auto"/>
      </w:divBdr>
    </w:div>
    <w:div w:id="1973901561">
      <w:bodyDiv w:val="1"/>
      <w:marLeft w:val="0"/>
      <w:marRight w:val="0"/>
      <w:marTop w:val="0"/>
      <w:marBottom w:val="0"/>
      <w:divBdr>
        <w:top w:val="none" w:sz="0" w:space="0" w:color="auto"/>
        <w:left w:val="none" w:sz="0" w:space="0" w:color="auto"/>
        <w:bottom w:val="none" w:sz="0" w:space="0" w:color="auto"/>
        <w:right w:val="none" w:sz="0" w:space="0" w:color="auto"/>
      </w:divBdr>
    </w:div>
    <w:div w:id="1975721329">
      <w:bodyDiv w:val="1"/>
      <w:marLeft w:val="0"/>
      <w:marRight w:val="0"/>
      <w:marTop w:val="0"/>
      <w:marBottom w:val="0"/>
      <w:divBdr>
        <w:top w:val="none" w:sz="0" w:space="0" w:color="auto"/>
        <w:left w:val="none" w:sz="0" w:space="0" w:color="auto"/>
        <w:bottom w:val="none" w:sz="0" w:space="0" w:color="auto"/>
        <w:right w:val="none" w:sz="0" w:space="0" w:color="auto"/>
      </w:divBdr>
    </w:div>
    <w:div w:id="1975788365">
      <w:bodyDiv w:val="1"/>
      <w:marLeft w:val="0"/>
      <w:marRight w:val="0"/>
      <w:marTop w:val="0"/>
      <w:marBottom w:val="0"/>
      <w:divBdr>
        <w:top w:val="none" w:sz="0" w:space="0" w:color="auto"/>
        <w:left w:val="none" w:sz="0" w:space="0" w:color="auto"/>
        <w:bottom w:val="none" w:sz="0" w:space="0" w:color="auto"/>
        <w:right w:val="none" w:sz="0" w:space="0" w:color="auto"/>
      </w:divBdr>
    </w:div>
    <w:div w:id="1976525687">
      <w:bodyDiv w:val="1"/>
      <w:marLeft w:val="0"/>
      <w:marRight w:val="0"/>
      <w:marTop w:val="0"/>
      <w:marBottom w:val="0"/>
      <w:divBdr>
        <w:top w:val="none" w:sz="0" w:space="0" w:color="auto"/>
        <w:left w:val="none" w:sz="0" w:space="0" w:color="auto"/>
        <w:bottom w:val="none" w:sz="0" w:space="0" w:color="auto"/>
        <w:right w:val="none" w:sz="0" w:space="0" w:color="auto"/>
      </w:divBdr>
    </w:div>
    <w:div w:id="1979525569">
      <w:bodyDiv w:val="1"/>
      <w:marLeft w:val="0"/>
      <w:marRight w:val="0"/>
      <w:marTop w:val="0"/>
      <w:marBottom w:val="0"/>
      <w:divBdr>
        <w:top w:val="none" w:sz="0" w:space="0" w:color="auto"/>
        <w:left w:val="none" w:sz="0" w:space="0" w:color="auto"/>
        <w:bottom w:val="none" w:sz="0" w:space="0" w:color="auto"/>
        <w:right w:val="none" w:sz="0" w:space="0" w:color="auto"/>
      </w:divBdr>
    </w:div>
    <w:div w:id="1980187701">
      <w:bodyDiv w:val="1"/>
      <w:marLeft w:val="0"/>
      <w:marRight w:val="0"/>
      <w:marTop w:val="0"/>
      <w:marBottom w:val="0"/>
      <w:divBdr>
        <w:top w:val="none" w:sz="0" w:space="0" w:color="auto"/>
        <w:left w:val="none" w:sz="0" w:space="0" w:color="auto"/>
        <w:bottom w:val="none" w:sz="0" w:space="0" w:color="auto"/>
        <w:right w:val="none" w:sz="0" w:space="0" w:color="auto"/>
      </w:divBdr>
    </w:div>
    <w:div w:id="1981642582">
      <w:bodyDiv w:val="1"/>
      <w:marLeft w:val="0"/>
      <w:marRight w:val="0"/>
      <w:marTop w:val="0"/>
      <w:marBottom w:val="0"/>
      <w:divBdr>
        <w:top w:val="none" w:sz="0" w:space="0" w:color="auto"/>
        <w:left w:val="none" w:sz="0" w:space="0" w:color="auto"/>
        <w:bottom w:val="none" w:sz="0" w:space="0" w:color="auto"/>
        <w:right w:val="none" w:sz="0" w:space="0" w:color="auto"/>
      </w:divBdr>
    </w:div>
    <w:div w:id="1981764401">
      <w:bodyDiv w:val="1"/>
      <w:marLeft w:val="0"/>
      <w:marRight w:val="0"/>
      <w:marTop w:val="0"/>
      <w:marBottom w:val="0"/>
      <w:divBdr>
        <w:top w:val="none" w:sz="0" w:space="0" w:color="auto"/>
        <w:left w:val="none" w:sz="0" w:space="0" w:color="auto"/>
        <w:bottom w:val="none" w:sz="0" w:space="0" w:color="auto"/>
        <w:right w:val="none" w:sz="0" w:space="0" w:color="auto"/>
      </w:divBdr>
    </w:div>
    <w:div w:id="1982075011">
      <w:bodyDiv w:val="1"/>
      <w:marLeft w:val="0"/>
      <w:marRight w:val="0"/>
      <w:marTop w:val="0"/>
      <w:marBottom w:val="0"/>
      <w:divBdr>
        <w:top w:val="none" w:sz="0" w:space="0" w:color="auto"/>
        <w:left w:val="none" w:sz="0" w:space="0" w:color="auto"/>
        <w:bottom w:val="none" w:sz="0" w:space="0" w:color="auto"/>
        <w:right w:val="none" w:sz="0" w:space="0" w:color="auto"/>
      </w:divBdr>
    </w:div>
    <w:div w:id="1984313394">
      <w:bodyDiv w:val="1"/>
      <w:marLeft w:val="0"/>
      <w:marRight w:val="0"/>
      <w:marTop w:val="0"/>
      <w:marBottom w:val="0"/>
      <w:divBdr>
        <w:top w:val="none" w:sz="0" w:space="0" w:color="auto"/>
        <w:left w:val="none" w:sz="0" w:space="0" w:color="auto"/>
        <w:bottom w:val="none" w:sz="0" w:space="0" w:color="auto"/>
        <w:right w:val="none" w:sz="0" w:space="0" w:color="auto"/>
      </w:divBdr>
    </w:div>
    <w:div w:id="1986079615">
      <w:bodyDiv w:val="1"/>
      <w:marLeft w:val="0"/>
      <w:marRight w:val="0"/>
      <w:marTop w:val="0"/>
      <w:marBottom w:val="0"/>
      <w:divBdr>
        <w:top w:val="none" w:sz="0" w:space="0" w:color="auto"/>
        <w:left w:val="none" w:sz="0" w:space="0" w:color="auto"/>
        <w:bottom w:val="none" w:sz="0" w:space="0" w:color="auto"/>
        <w:right w:val="none" w:sz="0" w:space="0" w:color="auto"/>
      </w:divBdr>
    </w:div>
    <w:div w:id="1987541884">
      <w:bodyDiv w:val="1"/>
      <w:marLeft w:val="0"/>
      <w:marRight w:val="0"/>
      <w:marTop w:val="0"/>
      <w:marBottom w:val="0"/>
      <w:divBdr>
        <w:top w:val="none" w:sz="0" w:space="0" w:color="auto"/>
        <w:left w:val="none" w:sz="0" w:space="0" w:color="auto"/>
        <w:bottom w:val="none" w:sz="0" w:space="0" w:color="auto"/>
        <w:right w:val="none" w:sz="0" w:space="0" w:color="auto"/>
      </w:divBdr>
    </w:div>
    <w:div w:id="1990094434">
      <w:bodyDiv w:val="1"/>
      <w:marLeft w:val="0"/>
      <w:marRight w:val="0"/>
      <w:marTop w:val="0"/>
      <w:marBottom w:val="0"/>
      <w:divBdr>
        <w:top w:val="none" w:sz="0" w:space="0" w:color="auto"/>
        <w:left w:val="none" w:sz="0" w:space="0" w:color="auto"/>
        <w:bottom w:val="none" w:sz="0" w:space="0" w:color="auto"/>
        <w:right w:val="none" w:sz="0" w:space="0" w:color="auto"/>
      </w:divBdr>
    </w:div>
    <w:div w:id="1992052177">
      <w:bodyDiv w:val="1"/>
      <w:marLeft w:val="0"/>
      <w:marRight w:val="0"/>
      <w:marTop w:val="0"/>
      <w:marBottom w:val="0"/>
      <w:divBdr>
        <w:top w:val="none" w:sz="0" w:space="0" w:color="auto"/>
        <w:left w:val="none" w:sz="0" w:space="0" w:color="auto"/>
        <w:bottom w:val="none" w:sz="0" w:space="0" w:color="auto"/>
        <w:right w:val="none" w:sz="0" w:space="0" w:color="auto"/>
      </w:divBdr>
    </w:div>
    <w:div w:id="1992294878">
      <w:bodyDiv w:val="1"/>
      <w:marLeft w:val="0"/>
      <w:marRight w:val="0"/>
      <w:marTop w:val="0"/>
      <w:marBottom w:val="0"/>
      <w:divBdr>
        <w:top w:val="none" w:sz="0" w:space="0" w:color="auto"/>
        <w:left w:val="none" w:sz="0" w:space="0" w:color="auto"/>
        <w:bottom w:val="none" w:sz="0" w:space="0" w:color="auto"/>
        <w:right w:val="none" w:sz="0" w:space="0" w:color="auto"/>
      </w:divBdr>
    </w:div>
    <w:div w:id="1996182186">
      <w:bodyDiv w:val="1"/>
      <w:marLeft w:val="0"/>
      <w:marRight w:val="0"/>
      <w:marTop w:val="0"/>
      <w:marBottom w:val="0"/>
      <w:divBdr>
        <w:top w:val="none" w:sz="0" w:space="0" w:color="auto"/>
        <w:left w:val="none" w:sz="0" w:space="0" w:color="auto"/>
        <w:bottom w:val="none" w:sz="0" w:space="0" w:color="auto"/>
        <w:right w:val="none" w:sz="0" w:space="0" w:color="auto"/>
      </w:divBdr>
    </w:div>
    <w:div w:id="1997416495">
      <w:bodyDiv w:val="1"/>
      <w:marLeft w:val="0"/>
      <w:marRight w:val="0"/>
      <w:marTop w:val="0"/>
      <w:marBottom w:val="0"/>
      <w:divBdr>
        <w:top w:val="none" w:sz="0" w:space="0" w:color="auto"/>
        <w:left w:val="none" w:sz="0" w:space="0" w:color="auto"/>
        <w:bottom w:val="none" w:sz="0" w:space="0" w:color="auto"/>
        <w:right w:val="none" w:sz="0" w:space="0" w:color="auto"/>
      </w:divBdr>
    </w:div>
    <w:div w:id="1999923672">
      <w:bodyDiv w:val="1"/>
      <w:marLeft w:val="0"/>
      <w:marRight w:val="0"/>
      <w:marTop w:val="0"/>
      <w:marBottom w:val="0"/>
      <w:divBdr>
        <w:top w:val="none" w:sz="0" w:space="0" w:color="auto"/>
        <w:left w:val="none" w:sz="0" w:space="0" w:color="auto"/>
        <w:bottom w:val="none" w:sz="0" w:space="0" w:color="auto"/>
        <w:right w:val="none" w:sz="0" w:space="0" w:color="auto"/>
      </w:divBdr>
    </w:div>
    <w:div w:id="2000424985">
      <w:bodyDiv w:val="1"/>
      <w:marLeft w:val="0"/>
      <w:marRight w:val="0"/>
      <w:marTop w:val="0"/>
      <w:marBottom w:val="0"/>
      <w:divBdr>
        <w:top w:val="none" w:sz="0" w:space="0" w:color="auto"/>
        <w:left w:val="none" w:sz="0" w:space="0" w:color="auto"/>
        <w:bottom w:val="none" w:sz="0" w:space="0" w:color="auto"/>
        <w:right w:val="none" w:sz="0" w:space="0" w:color="auto"/>
      </w:divBdr>
    </w:div>
    <w:div w:id="2000452740">
      <w:bodyDiv w:val="1"/>
      <w:marLeft w:val="0"/>
      <w:marRight w:val="0"/>
      <w:marTop w:val="0"/>
      <w:marBottom w:val="0"/>
      <w:divBdr>
        <w:top w:val="none" w:sz="0" w:space="0" w:color="auto"/>
        <w:left w:val="none" w:sz="0" w:space="0" w:color="auto"/>
        <w:bottom w:val="none" w:sz="0" w:space="0" w:color="auto"/>
        <w:right w:val="none" w:sz="0" w:space="0" w:color="auto"/>
      </w:divBdr>
    </w:div>
    <w:div w:id="2004353587">
      <w:bodyDiv w:val="1"/>
      <w:marLeft w:val="0"/>
      <w:marRight w:val="0"/>
      <w:marTop w:val="0"/>
      <w:marBottom w:val="0"/>
      <w:divBdr>
        <w:top w:val="none" w:sz="0" w:space="0" w:color="auto"/>
        <w:left w:val="none" w:sz="0" w:space="0" w:color="auto"/>
        <w:bottom w:val="none" w:sz="0" w:space="0" w:color="auto"/>
        <w:right w:val="none" w:sz="0" w:space="0" w:color="auto"/>
      </w:divBdr>
    </w:div>
    <w:div w:id="2004965070">
      <w:bodyDiv w:val="1"/>
      <w:marLeft w:val="0"/>
      <w:marRight w:val="0"/>
      <w:marTop w:val="0"/>
      <w:marBottom w:val="0"/>
      <w:divBdr>
        <w:top w:val="none" w:sz="0" w:space="0" w:color="auto"/>
        <w:left w:val="none" w:sz="0" w:space="0" w:color="auto"/>
        <w:bottom w:val="none" w:sz="0" w:space="0" w:color="auto"/>
        <w:right w:val="none" w:sz="0" w:space="0" w:color="auto"/>
      </w:divBdr>
    </w:div>
    <w:div w:id="2005474589">
      <w:bodyDiv w:val="1"/>
      <w:marLeft w:val="0"/>
      <w:marRight w:val="0"/>
      <w:marTop w:val="0"/>
      <w:marBottom w:val="0"/>
      <w:divBdr>
        <w:top w:val="none" w:sz="0" w:space="0" w:color="auto"/>
        <w:left w:val="none" w:sz="0" w:space="0" w:color="auto"/>
        <w:bottom w:val="none" w:sz="0" w:space="0" w:color="auto"/>
        <w:right w:val="none" w:sz="0" w:space="0" w:color="auto"/>
      </w:divBdr>
    </w:div>
    <w:div w:id="2006979063">
      <w:bodyDiv w:val="1"/>
      <w:marLeft w:val="0"/>
      <w:marRight w:val="0"/>
      <w:marTop w:val="0"/>
      <w:marBottom w:val="0"/>
      <w:divBdr>
        <w:top w:val="none" w:sz="0" w:space="0" w:color="auto"/>
        <w:left w:val="none" w:sz="0" w:space="0" w:color="auto"/>
        <w:bottom w:val="none" w:sz="0" w:space="0" w:color="auto"/>
        <w:right w:val="none" w:sz="0" w:space="0" w:color="auto"/>
      </w:divBdr>
    </w:div>
    <w:div w:id="2009019388">
      <w:bodyDiv w:val="1"/>
      <w:marLeft w:val="0"/>
      <w:marRight w:val="0"/>
      <w:marTop w:val="0"/>
      <w:marBottom w:val="0"/>
      <w:divBdr>
        <w:top w:val="none" w:sz="0" w:space="0" w:color="auto"/>
        <w:left w:val="none" w:sz="0" w:space="0" w:color="auto"/>
        <w:bottom w:val="none" w:sz="0" w:space="0" w:color="auto"/>
        <w:right w:val="none" w:sz="0" w:space="0" w:color="auto"/>
      </w:divBdr>
    </w:div>
    <w:div w:id="2009210529">
      <w:bodyDiv w:val="1"/>
      <w:marLeft w:val="0"/>
      <w:marRight w:val="0"/>
      <w:marTop w:val="0"/>
      <w:marBottom w:val="0"/>
      <w:divBdr>
        <w:top w:val="none" w:sz="0" w:space="0" w:color="auto"/>
        <w:left w:val="none" w:sz="0" w:space="0" w:color="auto"/>
        <w:bottom w:val="none" w:sz="0" w:space="0" w:color="auto"/>
        <w:right w:val="none" w:sz="0" w:space="0" w:color="auto"/>
      </w:divBdr>
    </w:div>
    <w:div w:id="2009945204">
      <w:bodyDiv w:val="1"/>
      <w:marLeft w:val="0"/>
      <w:marRight w:val="0"/>
      <w:marTop w:val="0"/>
      <w:marBottom w:val="0"/>
      <w:divBdr>
        <w:top w:val="none" w:sz="0" w:space="0" w:color="auto"/>
        <w:left w:val="none" w:sz="0" w:space="0" w:color="auto"/>
        <w:bottom w:val="none" w:sz="0" w:space="0" w:color="auto"/>
        <w:right w:val="none" w:sz="0" w:space="0" w:color="auto"/>
      </w:divBdr>
    </w:div>
    <w:div w:id="2010480247">
      <w:bodyDiv w:val="1"/>
      <w:marLeft w:val="0"/>
      <w:marRight w:val="0"/>
      <w:marTop w:val="0"/>
      <w:marBottom w:val="0"/>
      <w:divBdr>
        <w:top w:val="none" w:sz="0" w:space="0" w:color="auto"/>
        <w:left w:val="none" w:sz="0" w:space="0" w:color="auto"/>
        <w:bottom w:val="none" w:sz="0" w:space="0" w:color="auto"/>
        <w:right w:val="none" w:sz="0" w:space="0" w:color="auto"/>
      </w:divBdr>
    </w:div>
    <w:div w:id="2011563833">
      <w:bodyDiv w:val="1"/>
      <w:marLeft w:val="0"/>
      <w:marRight w:val="0"/>
      <w:marTop w:val="0"/>
      <w:marBottom w:val="0"/>
      <w:divBdr>
        <w:top w:val="none" w:sz="0" w:space="0" w:color="auto"/>
        <w:left w:val="none" w:sz="0" w:space="0" w:color="auto"/>
        <w:bottom w:val="none" w:sz="0" w:space="0" w:color="auto"/>
        <w:right w:val="none" w:sz="0" w:space="0" w:color="auto"/>
      </w:divBdr>
    </w:div>
    <w:div w:id="2011709692">
      <w:bodyDiv w:val="1"/>
      <w:marLeft w:val="0"/>
      <w:marRight w:val="0"/>
      <w:marTop w:val="0"/>
      <w:marBottom w:val="0"/>
      <w:divBdr>
        <w:top w:val="none" w:sz="0" w:space="0" w:color="auto"/>
        <w:left w:val="none" w:sz="0" w:space="0" w:color="auto"/>
        <w:bottom w:val="none" w:sz="0" w:space="0" w:color="auto"/>
        <w:right w:val="none" w:sz="0" w:space="0" w:color="auto"/>
      </w:divBdr>
    </w:div>
    <w:div w:id="2014987836">
      <w:bodyDiv w:val="1"/>
      <w:marLeft w:val="0"/>
      <w:marRight w:val="0"/>
      <w:marTop w:val="0"/>
      <w:marBottom w:val="0"/>
      <w:divBdr>
        <w:top w:val="none" w:sz="0" w:space="0" w:color="auto"/>
        <w:left w:val="none" w:sz="0" w:space="0" w:color="auto"/>
        <w:bottom w:val="none" w:sz="0" w:space="0" w:color="auto"/>
        <w:right w:val="none" w:sz="0" w:space="0" w:color="auto"/>
      </w:divBdr>
    </w:div>
    <w:div w:id="2016415987">
      <w:bodyDiv w:val="1"/>
      <w:marLeft w:val="0"/>
      <w:marRight w:val="0"/>
      <w:marTop w:val="0"/>
      <w:marBottom w:val="0"/>
      <w:divBdr>
        <w:top w:val="none" w:sz="0" w:space="0" w:color="auto"/>
        <w:left w:val="none" w:sz="0" w:space="0" w:color="auto"/>
        <w:bottom w:val="none" w:sz="0" w:space="0" w:color="auto"/>
        <w:right w:val="none" w:sz="0" w:space="0" w:color="auto"/>
      </w:divBdr>
    </w:div>
    <w:div w:id="2024739964">
      <w:bodyDiv w:val="1"/>
      <w:marLeft w:val="0"/>
      <w:marRight w:val="0"/>
      <w:marTop w:val="0"/>
      <w:marBottom w:val="0"/>
      <w:divBdr>
        <w:top w:val="none" w:sz="0" w:space="0" w:color="auto"/>
        <w:left w:val="none" w:sz="0" w:space="0" w:color="auto"/>
        <w:bottom w:val="none" w:sz="0" w:space="0" w:color="auto"/>
        <w:right w:val="none" w:sz="0" w:space="0" w:color="auto"/>
      </w:divBdr>
    </w:div>
    <w:div w:id="2025201988">
      <w:bodyDiv w:val="1"/>
      <w:marLeft w:val="0"/>
      <w:marRight w:val="0"/>
      <w:marTop w:val="0"/>
      <w:marBottom w:val="0"/>
      <w:divBdr>
        <w:top w:val="none" w:sz="0" w:space="0" w:color="auto"/>
        <w:left w:val="none" w:sz="0" w:space="0" w:color="auto"/>
        <w:bottom w:val="none" w:sz="0" w:space="0" w:color="auto"/>
        <w:right w:val="none" w:sz="0" w:space="0" w:color="auto"/>
      </w:divBdr>
    </w:div>
    <w:div w:id="2027974490">
      <w:bodyDiv w:val="1"/>
      <w:marLeft w:val="0"/>
      <w:marRight w:val="0"/>
      <w:marTop w:val="0"/>
      <w:marBottom w:val="0"/>
      <w:divBdr>
        <w:top w:val="none" w:sz="0" w:space="0" w:color="auto"/>
        <w:left w:val="none" w:sz="0" w:space="0" w:color="auto"/>
        <w:bottom w:val="none" w:sz="0" w:space="0" w:color="auto"/>
        <w:right w:val="none" w:sz="0" w:space="0" w:color="auto"/>
      </w:divBdr>
    </w:div>
    <w:div w:id="2028825679">
      <w:bodyDiv w:val="1"/>
      <w:marLeft w:val="0"/>
      <w:marRight w:val="0"/>
      <w:marTop w:val="0"/>
      <w:marBottom w:val="0"/>
      <w:divBdr>
        <w:top w:val="none" w:sz="0" w:space="0" w:color="auto"/>
        <w:left w:val="none" w:sz="0" w:space="0" w:color="auto"/>
        <w:bottom w:val="none" w:sz="0" w:space="0" w:color="auto"/>
        <w:right w:val="none" w:sz="0" w:space="0" w:color="auto"/>
      </w:divBdr>
    </w:div>
    <w:div w:id="2028870281">
      <w:bodyDiv w:val="1"/>
      <w:marLeft w:val="0"/>
      <w:marRight w:val="0"/>
      <w:marTop w:val="0"/>
      <w:marBottom w:val="0"/>
      <w:divBdr>
        <w:top w:val="none" w:sz="0" w:space="0" w:color="auto"/>
        <w:left w:val="none" w:sz="0" w:space="0" w:color="auto"/>
        <w:bottom w:val="none" w:sz="0" w:space="0" w:color="auto"/>
        <w:right w:val="none" w:sz="0" w:space="0" w:color="auto"/>
      </w:divBdr>
    </w:div>
    <w:div w:id="2029600598">
      <w:bodyDiv w:val="1"/>
      <w:marLeft w:val="0"/>
      <w:marRight w:val="0"/>
      <w:marTop w:val="0"/>
      <w:marBottom w:val="0"/>
      <w:divBdr>
        <w:top w:val="none" w:sz="0" w:space="0" w:color="auto"/>
        <w:left w:val="none" w:sz="0" w:space="0" w:color="auto"/>
        <w:bottom w:val="none" w:sz="0" w:space="0" w:color="auto"/>
        <w:right w:val="none" w:sz="0" w:space="0" w:color="auto"/>
      </w:divBdr>
    </w:div>
    <w:div w:id="2030523042">
      <w:bodyDiv w:val="1"/>
      <w:marLeft w:val="0"/>
      <w:marRight w:val="0"/>
      <w:marTop w:val="0"/>
      <w:marBottom w:val="0"/>
      <w:divBdr>
        <w:top w:val="none" w:sz="0" w:space="0" w:color="auto"/>
        <w:left w:val="none" w:sz="0" w:space="0" w:color="auto"/>
        <w:bottom w:val="none" w:sz="0" w:space="0" w:color="auto"/>
        <w:right w:val="none" w:sz="0" w:space="0" w:color="auto"/>
      </w:divBdr>
    </w:div>
    <w:div w:id="2030909890">
      <w:bodyDiv w:val="1"/>
      <w:marLeft w:val="0"/>
      <w:marRight w:val="0"/>
      <w:marTop w:val="0"/>
      <w:marBottom w:val="0"/>
      <w:divBdr>
        <w:top w:val="none" w:sz="0" w:space="0" w:color="auto"/>
        <w:left w:val="none" w:sz="0" w:space="0" w:color="auto"/>
        <w:bottom w:val="none" w:sz="0" w:space="0" w:color="auto"/>
        <w:right w:val="none" w:sz="0" w:space="0" w:color="auto"/>
      </w:divBdr>
    </w:div>
    <w:div w:id="2031570105">
      <w:bodyDiv w:val="1"/>
      <w:marLeft w:val="0"/>
      <w:marRight w:val="0"/>
      <w:marTop w:val="0"/>
      <w:marBottom w:val="0"/>
      <w:divBdr>
        <w:top w:val="none" w:sz="0" w:space="0" w:color="auto"/>
        <w:left w:val="none" w:sz="0" w:space="0" w:color="auto"/>
        <w:bottom w:val="none" w:sz="0" w:space="0" w:color="auto"/>
        <w:right w:val="none" w:sz="0" w:space="0" w:color="auto"/>
      </w:divBdr>
    </w:div>
    <w:div w:id="2032874802">
      <w:bodyDiv w:val="1"/>
      <w:marLeft w:val="0"/>
      <w:marRight w:val="0"/>
      <w:marTop w:val="0"/>
      <w:marBottom w:val="0"/>
      <w:divBdr>
        <w:top w:val="none" w:sz="0" w:space="0" w:color="auto"/>
        <w:left w:val="none" w:sz="0" w:space="0" w:color="auto"/>
        <w:bottom w:val="none" w:sz="0" w:space="0" w:color="auto"/>
        <w:right w:val="none" w:sz="0" w:space="0" w:color="auto"/>
      </w:divBdr>
    </w:div>
    <w:div w:id="2033146873">
      <w:bodyDiv w:val="1"/>
      <w:marLeft w:val="0"/>
      <w:marRight w:val="0"/>
      <w:marTop w:val="0"/>
      <w:marBottom w:val="0"/>
      <w:divBdr>
        <w:top w:val="none" w:sz="0" w:space="0" w:color="auto"/>
        <w:left w:val="none" w:sz="0" w:space="0" w:color="auto"/>
        <w:bottom w:val="none" w:sz="0" w:space="0" w:color="auto"/>
        <w:right w:val="none" w:sz="0" w:space="0" w:color="auto"/>
      </w:divBdr>
    </w:div>
    <w:div w:id="2038464508">
      <w:bodyDiv w:val="1"/>
      <w:marLeft w:val="0"/>
      <w:marRight w:val="0"/>
      <w:marTop w:val="0"/>
      <w:marBottom w:val="0"/>
      <w:divBdr>
        <w:top w:val="none" w:sz="0" w:space="0" w:color="auto"/>
        <w:left w:val="none" w:sz="0" w:space="0" w:color="auto"/>
        <w:bottom w:val="none" w:sz="0" w:space="0" w:color="auto"/>
        <w:right w:val="none" w:sz="0" w:space="0" w:color="auto"/>
      </w:divBdr>
    </w:div>
    <w:div w:id="2039700259">
      <w:bodyDiv w:val="1"/>
      <w:marLeft w:val="0"/>
      <w:marRight w:val="0"/>
      <w:marTop w:val="0"/>
      <w:marBottom w:val="0"/>
      <w:divBdr>
        <w:top w:val="none" w:sz="0" w:space="0" w:color="auto"/>
        <w:left w:val="none" w:sz="0" w:space="0" w:color="auto"/>
        <w:bottom w:val="none" w:sz="0" w:space="0" w:color="auto"/>
        <w:right w:val="none" w:sz="0" w:space="0" w:color="auto"/>
      </w:divBdr>
    </w:div>
    <w:div w:id="2041466570">
      <w:bodyDiv w:val="1"/>
      <w:marLeft w:val="0"/>
      <w:marRight w:val="0"/>
      <w:marTop w:val="0"/>
      <w:marBottom w:val="0"/>
      <w:divBdr>
        <w:top w:val="none" w:sz="0" w:space="0" w:color="auto"/>
        <w:left w:val="none" w:sz="0" w:space="0" w:color="auto"/>
        <w:bottom w:val="none" w:sz="0" w:space="0" w:color="auto"/>
        <w:right w:val="none" w:sz="0" w:space="0" w:color="auto"/>
      </w:divBdr>
    </w:div>
    <w:div w:id="2043674989">
      <w:bodyDiv w:val="1"/>
      <w:marLeft w:val="0"/>
      <w:marRight w:val="0"/>
      <w:marTop w:val="0"/>
      <w:marBottom w:val="0"/>
      <w:divBdr>
        <w:top w:val="none" w:sz="0" w:space="0" w:color="auto"/>
        <w:left w:val="none" w:sz="0" w:space="0" w:color="auto"/>
        <w:bottom w:val="none" w:sz="0" w:space="0" w:color="auto"/>
        <w:right w:val="none" w:sz="0" w:space="0" w:color="auto"/>
      </w:divBdr>
    </w:div>
    <w:div w:id="2044672313">
      <w:bodyDiv w:val="1"/>
      <w:marLeft w:val="0"/>
      <w:marRight w:val="0"/>
      <w:marTop w:val="0"/>
      <w:marBottom w:val="0"/>
      <w:divBdr>
        <w:top w:val="none" w:sz="0" w:space="0" w:color="auto"/>
        <w:left w:val="none" w:sz="0" w:space="0" w:color="auto"/>
        <w:bottom w:val="none" w:sz="0" w:space="0" w:color="auto"/>
        <w:right w:val="none" w:sz="0" w:space="0" w:color="auto"/>
      </w:divBdr>
    </w:div>
    <w:div w:id="2052612412">
      <w:bodyDiv w:val="1"/>
      <w:marLeft w:val="0"/>
      <w:marRight w:val="0"/>
      <w:marTop w:val="0"/>
      <w:marBottom w:val="0"/>
      <w:divBdr>
        <w:top w:val="none" w:sz="0" w:space="0" w:color="auto"/>
        <w:left w:val="none" w:sz="0" w:space="0" w:color="auto"/>
        <w:bottom w:val="none" w:sz="0" w:space="0" w:color="auto"/>
        <w:right w:val="none" w:sz="0" w:space="0" w:color="auto"/>
      </w:divBdr>
    </w:div>
    <w:div w:id="2054112930">
      <w:bodyDiv w:val="1"/>
      <w:marLeft w:val="0"/>
      <w:marRight w:val="0"/>
      <w:marTop w:val="0"/>
      <w:marBottom w:val="0"/>
      <w:divBdr>
        <w:top w:val="none" w:sz="0" w:space="0" w:color="auto"/>
        <w:left w:val="none" w:sz="0" w:space="0" w:color="auto"/>
        <w:bottom w:val="none" w:sz="0" w:space="0" w:color="auto"/>
        <w:right w:val="none" w:sz="0" w:space="0" w:color="auto"/>
      </w:divBdr>
    </w:div>
    <w:div w:id="2055956230">
      <w:bodyDiv w:val="1"/>
      <w:marLeft w:val="0"/>
      <w:marRight w:val="0"/>
      <w:marTop w:val="0"/>
      <w:marBottom w:val="0"/>
      <w:divBdr>
        <w:top w:val="none" w:sz="0" w:space="0" w:color="auto"/>
        <w:left w:val="none" w:sz="0" w:space="0" w:color="auto"/>
        <w:bottom w:val="none" w:sz="0" w:space="0" w:color="auto"/>
        <w:right w:val="none" w:sz="0" w:space="0" w:color="auto"/>
      </w:divBdr>
    </w:div>
    <w:div w:id="2055961415">
      <w:bodyDiv w:val="1"/>
      <w:marLeft w:val="0"/>
      <w:marRight w:val="0"/>
      <w:marTop w:val="0"/>
      <w:marBottom w:val="0"/>
      <w:divBdr>
        <w:top w:val="none" w:sz="0" w:space="0" w:color="auto"/>
        <w:left w:val="none" w:sz="0" w:space="0" w:color="auto"/>
        <w:bottom w:val="none" w:sz="0" w:space="0" w:color="auto"/>
        <w:right w:val="none" w:sz="0" w:space="0" w:color="auto"/>
      </w:divBdr>
    </w:div>
    <w:div w:id="2058116319">
      <w:bodyDiv w:val="1"/>
      <w:marLeft w:val="0"/>
      <w:marRight w:val="0"/>
      <w:marTop w:val="0"/>
      <w:marBottom w:val="0"/>
      <w:divBdr>
        <w:top w:val="none" w:sz="0" w:space="0" w:color="auto"/>
        <w:left w:val="none" w:sz="0" w:space="0" w:color="auto"/>
        <w:bottom w:val="none" w:sz="0" w:space="0" w:color="auto"/>
        <w:right w:val="none" w:sz="0" w:space="0" w:color="auto"/>
      </w:divBdr>
    </w:div>
    <w:div w:id="2062053170">
      <w:bodyDiv w:val="1"/>
      <w:marLeft w:val="0"/>
      <w:marRight w:val="0"/>
      <w:marTop w:val="0"/>
      <w:marBottom w:val="0"/>
      <w:divBdr>
        <w:top w:val="none" w:sz="0" w:space="0" w:color="auto"/>
        <w:left w:val="none" w:sz="0" w:space="0" w:color="auto"/>
        <w:bottom w:val="none" w:sz="0" w:space="0" w:color="auto"/>
        <w:right w:val="none" w:sz="0" w:space="0" w:color="auto"/>
      </w:divBdr>
    </w:div>
    <w:div w:id="2065634523">
      <w:bodyDiv w:val="1"/>
      <w:marLeft w:val="0"/>
      <w:marRight w:val="0"/>
      <w:marTop w:val="0"/>
      <w:marBottom w:val="0"/>
      <w:divBdr>
        <w:top w:val="none" w:sz="0" w:space="0" w:color="auto"/>
        <w:left w:val="none" w:sz="0" w:space="0" w:color="auto"/>
        <w:bottom w:val="none" w:sz="0" w:space="0" w:color="auto"/>
        <w:right w:val="none" w:sz="0" w:space="0" w:color="auto"/>
      </w:divBdr>
    </w:div>
    <w:div w:id="2068914729">
      <w:bodyDiv w:val="1"/>
      <w:marLeft w:val="0"/>
      <w:marRight w:val="0"/>
      <w:marTop w:val="0"/>
      <w:marBottom w:val="0"/>
      <w:divBdr>
        <w:top w:val="none" w:sz="0" w:space="0" w:color="auto"/>
        <w:left w:val="none" w:sz="0" w:space="0" w:color="auto"/>
        <w:bottom w:val="none" w:sz="0" w:space="0" w:color="auto"/>
        <w:right w:val="none" w:sz="0" w:space="0" w:color="auto"/>
      </w:divBdr>
    </w:div>
    <w:div w:id="2072069411">
      <w:bodyDiv w:val="1"/>
      <w:marLeft w:val="0"/>
      <w:marRight w:val="0"/>
      <w:marTop w:val="0"/>
      <w:marBottom w:val="0"/>
      <w:divBdr>
        <w:top w:val="none" w:sz="0" w:space="0" w:color="auto"/>
        <w:left w:val="none" w:sz="0" w:space="0" w:color="auto"/>
        <w:bottom w:val="none" w:sz="0" w:space="0" w:color="auto"/>
        <w:right w:val="none" w:sz="0" w:space="0" w:color="auto"/>
      </w:divBdr>
    </w:div>
    <w:div w:id="2072148587">
      <w:bodyDiv w:val="1"/>
      <w:marLeft w:val="0"/>
      <w:marRight w:val="0"/>
      <w:marTop w:val="0"/>
      <w:marBottom w:val="0"/>
      <w:divBdr>
        <w:top w:val="none" w:sz="0" w:space="0" w:color="auto"/>
        <w:left w:val="none" w:sz="0" w:space="0" w:color="auto"/>
        <w:bottom w:val="none" w:sz="0" w:space="0" w:color="auto"/>
        <w:right w:val="none" w:sz="0" w:space="0" w:color="auto"/>
      </w:divBdr>
    </w:div>
    <w:div w:id="2073116468">
      <w:bodyDiv w:val="1"/>
      <w:marLeft w:val="0"/>
      <w:marRight w:val="0"/>
      <w:marTop w:val="0"/>
      <w:marBottom w:val="0"/>
      <w:divBdr>
        <w:top w:val="none" w:sz="0" w:space="0" w:color="auto"/>
        <w:left w:val="none" w:sz="0" w:space="0" w:color="auto"/>
        <w:bottom w:val="none" w:sz="0" w:space="0" w:color="auto"/>
        <w:right w:val="none" w:sz="0" w:space="0" w:color="auto"/>
      </w:divBdr>
    </w:div>
    <w:div w:id="2081320841">
      <w:bodyDiv w:val="1"/>
      <w:marLeft w:val="0"/>
      <w:marRight w:val="0"/>
      <w:marTop w:val="0"/>
      <w:marBottom w:val="0"/>
      <w:divBdr>
        <w:top w:val="none" w:sz="0" w:space="0" w:color="auto"/>
        <w:left w:val="none" w:sz="0" w:space="0" w:color="auto"/>
        <w:bottom w:val="none" w:sz="0" w:space="0" w:color="auto"/>
        <w:right w:val="none" w:sz="0" w:space="0" w:color="auto"/>
      </w:divBdr>
    </w:div>
    <w:div w:id="2088264130">
      <w:bodyDiv w:val="1"/>
      <w:marLeft w:val="0"/>
      <w:marRight w:val="0"/>
      <w:marTop w:val="0"/>
      <w:marBottom w:val="0"/>
      <w:divBdr>
        <w:top w:val="none" w:sz="0" w:space="0" w:color="auto"/>
        <w:left w:val="none" w:sz="0" w:space="0" w:color="auto"/>
        <w:bottom w:val="none" w:sz="0" w:space="0" w:color="auto"/>
        <w:right w:val="none" w:sz="0" w:space="0" w:color="auto"/>
      </w:divBdr>
    </w:div>
    <w:div w:id="2088335333">
      <w:bodyDiv w:val="1"/>
      <w:marLeft w:val="0"/>
      <w:marRight w:val="0"/>
      <w:marTop w:val="0"/>
      <w:marBottom w:val="0"/>
      <w:divBdr>
        <w:top w:val="none" w:sz="0" w:space="0" w:color="auto"/>
        <w:left w:val="none" w:sz="0" w:space="0" w:color="auto"/>
        <w:bottom w:val="none" w:sz="0" w:space="0" w:color="auto"/>
        <w:right w:val="none" w:sz="0" w:space="0" w:color="auto"/>
      </w:divBdr>
    </w:div>
    <w:div w:id="2092240641">
      <w:bodyDiv w:val="1"/>
      <w:marLeft w:val="0"/>
      <w:marRight w:val="0"/>
      <w:marTop w:val="0"/>
      <w:marBottom w:val="0"/>
      <w:divBdr>
        <w:top w:val="none" w:sz="0" w:space="0" w:color="auto"/>
        <w:left w:val="none" w:sz="0" w:space="0" w:color="auto"/>
        <w:bottom w:val="none" w:sz="0" w:space="0" w:color="auto"/>
        <w:right w:val="none" w:sz="0" w:space="0" w:color="auto"/>
      </w:divBdr>
    </w:div>
    <w:div w:id="2093818015">
      <w:bodyDiv w:val="1"/>
      <w:marLeft w:val="0"/>
      <w:marRight w:val="0"/>
      <w:marTop w:val="0"/>
      <w:marBottom w:val="0"/>
      <w:divBdr>
        <w:top w:val="none" w:sz="0" w:space="0" w:color="auto"/>
        <w:left w:val="none" w:sz="0" w:space="0" w:color="auto"/>
        <w:bottom w:val="none" w:sz="0" w:space="0" w:color="auto"/>
        <w:right w:val="none" w:sz="0" w:space="0" w:color="auto"/>
      </w:divBdr>
    </w:div>
    <w:div w:id="2095935232">
      <w:bodyDiv w:val="1"/>
      <w:marLeft w:val="0"/>
      <w:marRight w:val="0"/>
      <w:marTop w:val="0"/>
      <w:marBottom w:val="0"/>
      <w:divBdr>
        <w:top w:val="none" w:sz="0" w:space="0" w:color="auto"/>
        <w:left w:val="none" w:sz="0" w:space="0" w:color="auto"/>
        <w:bottom w:val="none" w:sz="0" w:space="0" w:color="auto"/>
        <w:right w:val="none" w:sz="0" w:space="0" w:color="auto"/>
      </w:divBdr>
    </w:div>
    <w:div w:id="2096239434">
      <w:bodyDiv w:val="1"/>
      <w:marLeft w:val="0"/>
      <w:marRight w:val="0"/>
      <w:marTop w:val="0"/>
      <w:marBottom w:val="0"/>
      <w:divBdr>
        <w:top w:val="none" w:sz="0" w:space="0" w:color="auto"/>
        <w:left w:val="none" w:sz="0" w:space="0" w:color="auto"/>
        <w:bottom w:val="none" w:sz="0" w:space="0" w:color="auto"/>
        <w:right w:val="none" w:sz="0" w:space="0" w:color="auto"/>
      </w:divBdr>
    </w:div>
    <w:div w:id="2097627596">
      <w:bodyDiv w:val="1"/>
      <w:marLeft w:val="0"/>
      <w:marRight w:val="0"/>
      <w:marTop w:val="0"/>
      <w:marBottom w:val="0"/>
      <w:divBdr>
        <w:top w:val="none" w:sz="0" w:space="0" w:color="auto"/>
        <w:left w:val="none" w:sz="0" w:space="0" w:color="auto"/>
        <w:bottom w:val="none" w:sz="0" w:space="0" w:color="auto"/>
        <w:right w:val="none" w:sz="0" w:space="0" w:color="auto"/>
      </w:divBdr>
    </w:div>
    <w:div w:id="2099936789">
      <w:bodyDiv w:val="1"/>
      <w:marLeft w:val="0"/>
      <w:marRight w:val="0"/>
      <w:marTop w:val="0"/>
      <w:marBottom w:val="0"/>
      <w:divBdr>
        <w:top w:val="none" w:sz="0" w:space="0" w:color="auto"/>
        <w:left w:val="none" w:sz="0" w:space="0" w:color="auto"/>
        <w:bottom w:val="none" w:sz="0" w:space="0" w:color="auto"/>
        <w:right w:val="none" w:sz="0" w:space="0" w:color="auto"/>
      </w:divBdr>
    </w:div>
    <w:div w:id="2099980386">
      <w:bodyDiv w:val="1"/>
      <w:marLeft w:val="0"/>
      <w:marRight w:val="0"/>
      <w:marTop w:val="0"/>
      <w:marBottom w:val="0"/>
      <w:divBdr>
        <w:top w:val="none" w:sz="0" w:space="0" w:color="auto"/>
        <w:left w:val="none" w:sz="0" w:space="0" w:color="auto"/>
        <w:bottom w:val="none" w:sz="0" w:space="0" w:color="auto"/>
        <w:right w:val="none" w:sz="0" w:space="0" w:color="auto"/>
      </w:divBdr>
    </w:div>
    <w:div w:id="2100060890">
      <w:bodyDiv w:val="1"/>
      <w:marLeft w:val="0"/>
      <w:marRight w:val="0"/>
      <w:marTop w:val="0"/>
      <w:marBottom w:val="0"/>
      <w:divBdr>
        <w:top w:val="none" w:sz="0" w:space="0" w:color="auto"/>
        <w:left w:val="none" w:sz="0" w:space="0" w:color="auto"/>
        <w:bottom w:val="none" w:sz="0" w:space="0" w:color="auto"/>
        <w:right w:val="none" w:sz="0" w:space="0" w:color="auto"/>
      </w:divBdr>
    </w:div>
    <w:div w:id="2101102271">
      <w:bodyDiv w:val="1"/>
      <w:marLeft w:val="0"/>
      <w:marRight w:val="0"/>
      <w:marTop w:val="0"/>
      <w:marBottom w:val="0"/>
      <w:divBdr>
        <w:top w:val="none" w:sz="0" w:space="0" w:color="auto"/>
        <w:left w:val="none" w:sz="0" w:space="0" w:color="auto"/>
        <w:bottom w:val="none" w:sz="0" w:space="0" w:color="auto"/>
        <w:right w:val="none" w:sz="0" w:space="0" w:color="auto"/>
      </w:divBdr>
    </w:div>
    <w:div w:id="2102607208">
      <w:bodyDiv w:val="1"/>
      <w:marLeft w:val="0"/>
      <w:marRight w:val="0"/>
      <w:marTop w:val="0"/>
      <w:marBottom w:val="0"/>
      <w:divBdr>
        <w:top w:val="none" w:sz="0" w:space="0" w:color="auto"/>
        <w:left w:val="none" w:sz="0" w:space="0" w:color="auto"/>
        <w:bottom w:val="none" w:sz="0" w:space="0" w:color="auto"/>
        <w:right w:val="none" w:sz="0" w:space="0" w:color="auto"/>
      </w:divBdr>
    </w:div>
    <w:div w:id="2104259627">
      <w:bodyDiv w:val="1"/>
      <w:marLeft w:val="0"/>
      <w:marRight w:val="0"/>
      <w:marTop w:val="0"/>
      <w:marBottom w:val="0"/>
      <w:divBdr>
        <w:top w:val="none" w:sz="0" w:space="0" w:color="auto"/>
        <w:left w:val="none" w:sz="0" w:space="0" w:color="auto"/>
        <w:bottom w:val="none" w:sz="0" w:space="0" w:color="auto"/>
        <w:right w:val="none" w:sz="0" w:space="0" w:color="auto"/>
      </w:divBdr>
    </w:div>
    <w:div w:id="2104718665">
      <w:bodyDiv w:val="1"/>
      <w:marLeft w:val="0"/>
      <w:marRight w:val="0"/>
      <w:marTop w:val="0"/>
      <w:marBottom w:val="0"/>
      <w:divBdr>
        <w:top w:val="none" w:sz="0" w:space="0" w:color="auto"/>
        <w:left w:val="none" w:sz="0" w:space="0" w:color="auto"/>
        <w:bottom w:val="none" w:sz="0" w:space="0" w:color="auto"/>
        <w:right w:val="none" w:sz="0" w:space="0" w:color="auto"/>
      </w:divBdr>
    </w:div>
    <w:div w:id="2111312024">
      <w:bodyDiv w:val="1"/>
      <w:marLeft w:val="0"/>
      <w:marRight w:val="0"/>
      <w:marTop w:val="0"/>
      <w:marBottom w:val="0"/>
      <w:divBdr>
        <w:top w:val="none" w:sz="0" w:space="0" w:color="auto"/>
        <w:left w:val="none" w:sz="0" w:space="0" w:color="auto"/>
        <w:bottom w:val="none" w:sz="0" w:space="0" w:color="auto"/>
        <w:right w:val="none" w:sz="0" w:space="0" w:color="auto"/>
      </w:divBdr>
    </w:div>
    <w:div w:id="2111967529">
      <w:bodyDiv w:val="1"/>
      <w:marLeft w:val="0"/>
      <w:marRight w:val="0"/>
      <w:marTop w:val="0"/>
      <w:marBottom w:val="0"/>
      <w:divBdr>
        <w:top w:val="none" w:sz="0" w:space="0" w:color="auto"/>
        <w:left w:val="none" w:sz="0" w:space="0" w:color="auto"/>
        <w:bottom w:val="none" w:sz="0" w:space="0" w:color="auto"/>
        <w:right w:val="none" w:sz="0" w:space="0" w:color="auto"/>
      </w:divBdr>
    </w:div>
    <w:div w:id="2114013619">
      <w:bodyDiv w:val="1"/>
      <w:marLeft w:val="0"/>
      <w:marRight w:val="0"/>
      <w:marTop w:val="0"/>
      <w:marBottom w:val="0"/>
      <w:divBdr>
        <w:top w:val="none" w:sz="0" w:space="0" w:color="auto"/>
        <w:left w:val="none" w:sz="0" w:space="0" w:color="auto"/>
        <w:bottom w:val="none" w:sz="0" w:space="0" w:color="auto"/>
        <w:right w:val="none" w:sz="0" w:space="0" w:color="auto"/>
      </w:divBdr>
    </w:div>
    <w:div w:id="2114352683">
      <w:bodyDiv w:val="1"/>
      <w:marLeft w:val="0"/>
      <w:marRight w:val="0"/>
      <w:marTop w:val="0"/>
      <w:marBottom w:val="0"/>
      <w:divBdr>
        <w:top w:val="none" w:sz="0" w:space="0" w:color="auto"/>
        <w:left w:val="none" w:sz="0" w:space="0" w:color="auto"/>
        <w:bottom w:val="none" w:sz="0" w:space="0" w:color="auto"/>
        <w:right w:val="none" w:sz="0" w:space="0" w:color="auto"/>
      </w:divBdr>
    </w:div>
    <w:div w:id="2119057512">
      <w:bodyDiv w:val="1"/>
      <w:marLeft w:val="0"/>
      <w:marRight w:val="0"/>
      <w:marTop w:val="0"/>
      <w:marBottom w:val="0"/>
      <w:divBdr>
        <w:top w:val="none" w:sz="0" w:space="0" w:color="auto"/>
        <w:left w:val="none" w:sz="0" w:space="0" w:color="auto"/>
        <w:bottom w:val="none" w:sz="0" w:space="0" w:color="auto"/>
        <w:right w:val="none" w:sz="0" w:space="0" w:color="auto"/>
      </w:divBdr>
    </w:div>
    <w:div w:id="2119369470">
      <w:bodyDiv w:val="1"/>
      <w:marLeft w:val="0"/>
      <w:marRight w:val="0"/>
      <w:marTop w:val="0"/>
      <w:marBottom w:val="0"/>
      <w:divBdr>
        <w:top w:val="none" w:sz="0" w:space="0" w:color="auto"/>
        <w:left w:val="none" w:sz="0" w:space="0" w:color="auto"/>
        <w:bottom w:val="none" w:sz="0" w:space="0" w:color="auto"/>
        <w:right w:val="none" w:sz="0" w:space="0" w:color="auto"/>
      </w:divBdr>
    </w:div>
    <w:div w:id="2122920424">
      <w:bodyDiv w:val="1"/>
      <w:marLeft w:val="0"/>
      <w:marRight w:val="0"/>
      <w:marTop w:val="0"/>
      <w:marBottom w:val="0"/>
      <w:divBdr>
        <w:top w:val="none" w:sz="0" w:space="0" w:color="auto"/>
        <w:left w:val="none" w:sz="0" w:space="0" w:color="auto"/>
        <w:bottom w:val="none" w:sz="0" w:space="0" w:color="auto"/>
        <w:right w:val="none" w:sz="0" w:space="0" w:color="auto"/>
      </w:divBdr>
    </w:div>
    <w:div w:id="2126270617">
      <w:bodyDiv w:val="1"/>
      <w:marLeft w:val="0"/>
      <w:marRight w:val="0"/>
      <w:marTop w:val="0"/>
      <w:marBottom w:val="0"/>
      <w:divBdr>
        <w:top w:val="none" w:sz="0" w:space="0" w:color="auto"/>
        <w:left w:val="none" w:sz="0" w:space="0" w:color="auto"/>
        <w:bottom w:val="none" w:sz="0" w:space="0" w:color="auto"/>
        <w:right w:val="none" w:sz="0" w:space="0" w:color="auto"/>
      </w:divBdr>
    </w:div>
    <w:div w:id="2129857303">
      <w:bodyDiv w:val="1"/>
      <w:marLeft w:val="0"/>
      <w:marRight w:val="0"/>
      <w:marTop w:val="0"/>
      <w:marBottom w:val="0"/>
      <w:divBdr>
        <w:top w:val="none" w:sz="0" w:space="0" w:color="auto"/>
        <w:left w:val="none" w:sz="0" w:space="0" w:color="auto"/>
        <w:bottom w:val="none" w:sz="0" w:space="0" w:color="auto"/>
        <w:right w:val="none" w:sz="0" w:space="0" w:color="auto"/>
      </w:divBdr>
    </w:div>
    <w:div w:id="2131581401">
      <w:bodyDiv w:val="1"/>
      <w:marLeft w:val="0"/>
      <w:marRight w:val="0"/>
      <w:marTop w:val="0"/>
      <w:marBottom w:val="0"/>
      <w:divBdr>
        <w:top w:val="none" w:sz="0" w:space="0" w:color="auto"/>
        <w:left w:val="none" w:sz="0" w:space="0" w:color="auto"/>
        <w:bottom w:val="none" w:sz="0" w:space="0" w:color="auto"/>
        <w:right w:val="none" w:sz="0" w:space="0" w:color="auto"/>
      </w:divBdr>
    </w:div>
    <w:div w:id="2133744046">
      <w:bodyDiv w:val="1"/>
      <w:marLeft w:val="0"/>
      <w:marRight w:val="0"/>
      <w:marTop w:val="0"/>
      <w:marBottom w:val="0"/>
      <w:divBdr>
        <w:top w:val="none" w:sz="0" w:space="0" w:color="auto"/>
        <w:left w:val="none" w:sz="0" w:space="0" w:color="auto"/>
        <w:bottom w:val="none" w:sz="0" w:space="0" w:color="auto"/>
        <w:right w:val="none" w:sz="0" w:space="0" w:color="auto"/>
      </w:divBdr>
    </w:div>
    <w:div w:id="2135712659">
      <w:bodyDiv w:val="1"/>
      <w:marLeft w:val="0"/>
      <w:marRight w:val="0"/>
      <w:marTop w:val="0"/>
      <w:marBottom w:val="0"/>
      <w:divBdr>
        <w:top w:val="none" w:sz="0" w:space="0" w:color="auto"/>
        <w:left w:val="none" w:sz="0" w:space="0" w:color="auto"/>
        <w:bottom w:val="none" w:sz="0" w:space="0" w:color="auto"/>
        <w:right w:val="none" w:sz="0" w:space="0" w:color="auto"/>
      </w:divBdr>
    </w:div>
    <w:div w:id="2141997642">
      <w:bodyDiv w:val="1"/>
      <w:marLeft w:val="0"/>
      <w:marRight w:val="0"/>
      <w:marTop w:val="0"/>
      <w:marBottom w:val="0"/>
      <w:divBdr>
        <w:top w:val="none" w:sz="0" w:space="0" w:color="auto"/>
        <w:left w:val="none" w:sz="0" w:space="0" w:color="auto"/>
        <w:bottom w:val="none" w:sz="0" w:space="0" w:color="auto"/>
        <w:right w:val="none" w:sz="0" w:space="0" w:color="auto"/>
      </w:divBdr>
    </w:div>
    <w:div w:id="2143186814">
      <w:bodyDiv w:val="1"/>
      <w:marLeft w:val="0"/>
      <w:marRight w:val="0"/>
      <w:marTop w:val="0"/>
      <w:marBottom w:val="0"/>
      <w:divBdr>
        <w:top w:val="none" w:sz="0" w:space="0" w:color="auto"/>
        <w:left w:val="none" w:sz="0" w:space="0" w:color="auto"/>
        <w:bottom w:val="none" w:sz="0" w:space="0" w:color="auto"/>
        <w:right w:val="none" w:sz="0" w:space="0" w:color="auto"/>
      </w:divBdr>
    </w:div>
    <w:div w:id="214364523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hyperlink" Target="researchgate.net/publication/277081052_Theory_of_planned_behavior_and_adherence_in_chronic_illness_a_meta-analysis" TargetMode="External"/><Relationship Id="rId21" Type="http://schemas.openxmlformats.org/officeDocument/2006/relationships/hyperlink" Target="https://doi.org/10.1016/j.drugalcdep.2018.07.042" TargetMode="External"/><Relationship Id="rId42" Type="http://schemas.openxmlformats.org/officeDocument/2006/relationships/hyperlink" Target="https://doi.org/10.1097/AOG.0000000000003231" TargetMode="External"/><Relationship Id="rId47" Type="http://schemas.openxmlformats.org/officeDocument/2006/relationships/hyperlink" Target="https://doi.org/10.1016/j.jsat.2018.11.002" TargetMode="External"/><Relationship Id="rId63" Type="http://schemas.openxmlformats.org/officeDocument/2006/relationships/hyperlink" Target="https://doi.org/10.1016/j.cct.2020.106014" TargetMode="External"/><Relationship Id="rId68" Type="http://schemas.openxmlformats.org/officeDocument/2006/relationships/image" Target="media/image3.tiff"/><Relationship Id="rId2" Type="http://schemas.openxmlformats.org/officeDocument/2006/relationships/customXml" Target="../customXml/item2.xml"/><Relationship Id="rId16" Type="http://schemas.openxmlformats.org/officeDocument/2006/relationships/hyperlink" Target="https://saylordotorg.github.io/text_principles-of-sociological-inquiry-qualitative-and-quantitative-methods/s10-02-sampling-in-qualitative-resear.html" TargetMode="External"/><Relationship Id="rId29" Type="http://schemas.openxmlformats.org/officeDocument/2006/relationships/hyperlink" Target="https://doi.org/10.1186/s13063-016-1726-1" TargetMode="External"/><Relationship Id="rId11" Type="http://schemas.openxmlformats.org/officeDocument/2006/relationships/hyperlink" Target="https://www.bccsu.ca/wp-content/uploads/2018/06/OUD-Pregnancy.pdf" TargetMode="External"/><Relationship Id="rId24" Type="http://schemas.openxmlformats.org/officeDocument/2006/relationships/hyperlink" Target="https://www.hqip.org.uk/wp-content/uploads/2017/02/guide-to-managing-ethical-issues-in-quality-improvement-or-clinical-audit-projects.pdf" TargetMode="External"/><Relationship Id="rId32" Type="http://schemas.openxmlformats.org/officeDocument/2006/relationships/hyperlink" Target="https://doi.org/10.1186/s13011-016-0085-y" TargetMode="External"/><Relationship Id="rId37" Type="http://schemas.openxmlformats.org/officeDocument/2006/relationships/hyperlink" Target="https://doi.org/10.3109/00952990.2011.643983" TargetMode="External"/><Relationship Id="rId40" Type="http://schemas.openxmlformats.org/officeDocument/2006/relationships/hyperlink" Target="https://doi.org/10.1016/j.addbeh.2018.05.016" TargetMode="External"/><Relationship Id="rId45" Type="http://schemas.openxmlformats.org/officeDocument/2006/relationships/hyperlink" Target="https://doi.org/10.1111/ajad.12644" TargetMode="External"/><Relationship Id="rId53" Type="http://schemas.openxmlformats.org/officeDocument/2006/relationships/hyperlink" Target="https://doi.org/10.2147/SAR.S150253" TargetMode="External"/><Relationship Id="rId58" Type="http://schemas.openxmlformats.org/officeDocument/2006/relationships/hyperlink" Target="https://doi.org/10.4103/njcp.njcp_325_18" TargetMode="External"/><Relationship Id="rId66" Type="http://schemas.openxmlformats.org/officeDocument/2006/relationships/hyperlink" Target="https://doi.org/10.4103/njcp.njcp_325_18" TargetMode="External"/><Relationship Id="rId74" Type="http://schemas.openxmlformats.org/officeDocument/2006/relationships/theme" Target="theme/theme1.xml"/><Relationship Id="rId5" Type="http://schemas.openxmlformats.org/officeDocument/2006/relationships/settings" Target="settings.xml"/><Relationship Id="rId61" Type="http://schemas.openxmlformats.org/officeDocument/2006/relationships/hyperlink" Target="https://doi.org/10.1097/AOG.0000000000002235" TargetMode="External"/><Relationship Id="rId19" Type="http://schemas.openxmlformats.org/officeDocument/2006/relationships/hyperlink" Target="https://www.cdc.gov/drugoverdose/maps/rxcounty2019.html" TargetMode="External"/><Relationship Id="rId14" Type="http://schemas.openxmlformats.org/officeDocument/2006/relationships/hyperlink" Target="https://www.asam.org/docs/default-source/practice-support/guidelines-and-consensus-docs/asam-national-practice-guideline-supplement.pdf" TargetMode="External"/><Relationship Id="rId22" Type="http://schemas.openxmlformats.org/officeDocument/2006/relationships/hyperlink" Target="https://doi.org/10.1097/HRP.00000000000000775" TargetMode="External"/><Relationship Id="rId27" Type="http://schemas.openxmlformats.org/officeDocument/2006/relationships/hyperlink" Target="https://bsahely.com/2019/06/28/key-papers-on-theory-of-triadic-influence-brian-r-flay-john-petraitis-and-frank-snyder/" TargetMode="External"/><Relationship Id="rId30" Type="http://schemas.openxmlformats.org/officeDocument/2006/relationships/hyperlink" Target="https://doi.org/10.3928/02793695-20180219-03" TargetMode="External"/><Relationship Id="rId35" Type="http://schemas.openxmlformats.org/officeDocument/2006/relationships/hyperlink" Target="https://doi.org/10.1111/add.14436" TargetMode="External"/><Relationship Id="rId43" Type="http://schemas.openxmlformats.org/officeDocument/2006/relationships/hyperlink" Target="https://doi.org/10.1111/ajad.12325" TargetMode="External"/><Relationship Id="rId48" Type="http://schemas.openxmlformats.org/officeDocument/2006/relationships/hyperlink" Target="https://doi.org/10.1007/s00737-014-0443-6" TargetMode="External"/><Relationship Id="rId56" Type="http://schemas.openxmlformats.org/officeDocument/2006/relationships/hyperlink" Target="https://doi.org/10.1016/j.jsat.2018.04.003" TargetMode="External"/><Relationship Id="rId64" Type="http://schemas.openxmlformats.org/officeDocument/2006/relationships/hyperlink" Target="https://apps.who.int/iris/bitstream/handle/10665/107130/9789241548731_eng.pdf?sequence=1" TargetMode="External"/><Relationship Id="rId69" Type="http://schemas.openxmlformats.org/officeDocument/2006/relationships/chart" Target="charts/chart1.xml"/><Relationship Id="rId8" Type="http://schemas.openxmlformats.org/officeDocument/2006/relationships/endnotes" Target="endnotes.xml"/><Relationship Id="rId51" Type="http://schemas.openxmlformats.org/officeDocument/2006/relationships/hyperlink" Target="https://doi.org/10.1016/j.jogc.2017.04.028" TargetMode="External"/><Relationship Id="rId72" Type="http://schemas.openxmlformats.org/officeDocument/2006/relationships/fontTable" Target="fontTable.xml"/><Relationship Id="rId3" Type="http://schemas.openxmlformats.org/officeDocument/2006/relationships/numbering" Target="numbering.xml"/><Relationship Id="rId12" Type="http://schemas.openxmlformats.org/officeDocument/2006/relationships/hyperlink" Target="https://www.cdc.gov/nchs/nvss/vsrr/drug-overdose-data.htm" TargetMode="External"/><Relationship Id="rId17" Type="http://schemas.openxmlformats.org/officeDocument/2006/relationships/hyperlink" Target="https://doi.org/10.1016/j.ajog.2017.06.029" TargetMode="External"/><Relationship Id="rId25" Type="http://schemas.openxmlformats.org/officeDocument/2006/relationships/hyperlink" Target="https://www.ncbi.nlm.nih.gov/books/NBK545816/pdf/Bookshelf_NBK545816.pdf" TargetMode="External"/><Relationship Id="rId33" Type="http://schemas.openxmlformats.org/officeDocument/2006/relationships/hyperlink" Target="https://doi.org/10.1080/0167482X.2019.1634048" TargetMode="External"/><Relationship Id="rId38" Type="http://schemas.openxmlformats.org/officeDocument/2006/relationships/hyperlink" Target="https://doi.org/10.1097/ADM.0000000000000308" TargetMode="External"/><Relationship Id="rId46" Type="http://schemas.openxmlformats.org/officeDocument/2006/relationships/hyperlink" Target="https://doi.org/10.1002/pds.4647" TargetMode="External"/><Relationship Id="rId59" Type="http://schemas.openxmlformats.org/officeDocument/2006/relationships/hyperlink" Target="https://doi.org/10.2196/12493" TargetMode="External"/><Relationship Id="rId67" Type="http://schemas.openxmlformats.org/officeDocument/2006/relationships/image" Target="media/image2.jpeg"/><Relationship Id="rId20" Type="http://schemas.openxmlformats.org/officeDocument/2006/relationships/hyperlink" Target="https://doi.org/10.1016/j.jsat.2020.108146" TargetMode="External"/><Relationship Id="rId41" Type="http://schemas.openxmlformats.org/officeDocument/2006/relationships/hyperlink" Target="https://doi.org/10.1097/GRF.0000000000000098" TargetMode="External"/><Relationship Id="rId54" Type="http://schemas.openxmlformats.org/officeDocument/2006/relationships/hyperlink" Target="https://doi.org/10.1111/jmwh.12619" TargetMode="External"/><Relationship Id="rId62" Type="http://schemas.openxmlformats.org/officeDocument/2006/relationships/hyperlink" Target="https://doi.org/10.12968/bjcn.2020.25.10.474" TargetMode="External"/><Relationship Id="rId70" Type="http://schemas.openxmlformats.org/officeDocument/2006/relationships/image" Target="media/image4.tiff"/><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doi.org/10.1016/j.ajog.2016.09.095" TargetMode="External"/><Relationship Id="rId23" Type="http://schemas.openxmlformats.org/officeDocument/2006/relationships/hyperlink" Target="https://doi.org/10.15406/ijfcm.2018.02.00109" TargetMode="External"/><Relationship Id="rId28" Type="http://schemas.openxmlformats.org/officeDocument/2006/relationships/hyperlink" Target="https://doi.org/10.1186/s13722-019-0139-3" TargetMode="External"/><Relationship Id="rId36" Type="http://schemas.openxmlformats.org/officeDocument/2006/relationships/hyperlink" Target="https://doi.org/10.1097/ADM.0000000000000166" TargetMode="External"/><Relationship Id="rId49" Type="http://schemas.openxmlformats.org/officeDocument/2006/relationships/hyperlink" Target="https://dmh.mo.gov/media/pdf/missouri-intervention-and-treatment-programs-substance-use-disorders-2019-annual-report" TargetMode="External"/><Relationship Id="rId57" Type="http://schemas.openxmlformats.org/officeDocument/2006/relationships/hyperlink" Target="https://bsahely.com/2019/06/28/key-papers-on-theory-of-triadic-influence-brian-r-flay-john-petraitis-and-frank-snyder/" TargetMode="External"/><Relationship Id="rId10" Type="http://schemas.openxmlformats.org/officeDocument/2006/relationships/header" Target="header2.xml"/><Relationship Id="rId31" Type="http://schemas.openxmlformats.org/officeDocument/2006/relationships/hyperlink" Target="https://doi.org/10.1080/02791072.2011.587704" TargetMode="External"/><Relationship Id="rId44" Type="http://schemas.openxmlformats.org/officeDocument/2006/relationships/hyperlink" Target="https://sphweb.bumc.bu.edu/otlt/mph-modules/sb/behavioralchangetheories/BehavioralChangeTheories6.html" TargetMode="External"/><Relationship Id="rId52" Type="http://schemas.openxmlformats.org/officeDocument/2006/relationships/hyperlink" Target="https://doi.org/10.1097/NMC.0000000000000538" TargetMode="External"/><Relationship Id="rId60" Type="http://schemas.openxmlformats.org/officeDocument/2006/relationships/hyperlink" Target="https://store.samhsa.gov/sites/default/files/d7/priv/sma18-5054.pdf" TargetMode="External"/><Relationship Id="rId65" Type="http://schemas.openxmlformats.org/officeDocument/2006/relationships/image" Target="media/image1.jpeg"/><Relationship Id="rId73" Type="http://schemas.openxmlformats.org/officeDocument/2006/relationships/glossaryDocument" Target="glossary/document.xml"/><Relationship Id="rId4" Type="http://schemas.openxmlformats.org/officeDocument/2006/relationships/styles" Target="styles.xml"/><Relationship Id="rId9" Type="http://schemas.openxmlformats.org/officeDocument/2006/relationships/header" Target="header1.xml"/><Relationship Id="rId13" Type="http://schemas.openxmlformats.org/officeDocument/2006/relationships/hyperlink" Target="https://doi.org/10.5152/npa.2015.7169" TargetMode="External"/><Relationship Id="rId18" Type="http://schemas.openxmlformats.org/officeDocument/2006/relationships/hyperlink" Target="https://doi.org/10.1097/01.JAA.0000553378.44766.1d" TargetMode="External"/><Relationship Id="rId39" Type="http://schemas.openxmlformats.org/officeDocument/2006/relationships/hyperlink" Target="https://doi.org/10.1111/ajad.12862" TargetMode="External"/><Relationship Id="rId34" Type="http://schemas.openxmlformats.org/officeDocument/2006/relationships/hyperlink" Target="https://doi.org/10.1016/j.pop.2018.08.002" TargetMode="External"/><Relationship Id="rId50" Type="http://schemas.openxmlformats.org/officeDocument/2006/relationships/hyperlink" Target="https://doi.org/10.1371/journal.pmed.1000097" TargetMode="External"/><Relationship Id="rId55" Type="http://schemas.openxmlformats.org/officeDocument/2006/relationships/hyperlink" Target="https://doi.org/10.1007/s13669-016-0168-9" TargetMode="External"/><Relationship Id="rId7" Type="http://schemas.openxmlformats.org/officeDocument/2006/relationships/footnotes" Target="footnotes.xml"/><Relationship Id="rId71" Type="http://schemas.openxmlformats.org/officeDocument/2006/relationships/image" Target="media/image5.tiff"/></Relationships>
</file>

<file path=word/charts/_rels/chart1.xml.rels><?xml version="1.0" encoding="UTF-8" standalone="yes"?>
<Relationships xmlns="http://schemas.openxmlformats.org/package/2006/relationships"><Relationship Id="rId1" Type="http://schemas.openxmlformats.org/officeDocument/2006/relationships/oleObject" Target="file:///\\Users\roopapatel\Downloads\ROOPA%20DATA.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2200" b="0" i="0" u="none" strike="noStrike" kern="1200" spc="0" baseline="0">
                <a:solidFill>
                  <a:schemeClr val="tx1">
                    <a:lumMod val="65000"/>
                    <a:lumOff val="35000"/>
                  </a:schemeClr>
                </a:solidFill>
                <a:latin typeface="+mn-lt"/>
                <a:ea typeface="+mn-ea"/>
                <a:cs typeface="+mn-cs"/>
              </a:defRPr>
            </a:pPr>
            <a:r>
              <a:rPr lang="en-US" sz="2200" b="1" i="0" u="none" strike="noStrike" baseline="0">
                <a:effectLst/>
              </a:rPr>
              <a:t>Statistical</a:t>
            </a:r>
            <a:r>
              <a:rPr lang="en-US" sz="2200" baseline="0"/>
              <a:t> </a:t>
            </a:r>
            <a:r>
              <a:rPr lang="en-US" sz="2200" b="1" baseline="0"/>
              <a:t>Data </a:t>
            </a:r>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outerShdw blurRad="76200" dir="13500000" sy="23000" kx="1200000" algn="br" rotWithShape="0">
            <a:prstClr val="black">
              <a:alpha val="20000"/>
            </a:prstClr>
          </a:outerShdw>
        </a:effectLst>
        <a:sp3d/>
      </c:spPr>
    </c:sideWall>
    <c:backWall>
      <c:thickness val="0"/>
      <c:spPr>
        <a:noFill/>
        <a:ln>
          <a:noFill/>
        </a:ln>
        <a:effectLst>
          <a:outerShdw blurRad="76200" dir="13500000" sy="23000" kx="1200000" algn="br" rotWithShape="0">
            <a:prstClr val="black">
              <a:alpha val="20000"/>
            </a:prstClr>
          </a:outerShdw>
        </a:effectLst>
        <a:sp3d/>
      </c:spPr>
    </c:backWall>
    <c:plotArea>
      <c:layout/>
      <c:bar3DChart>
        <c:barDir val="col"/>
        <c:grouping val="clustered"/>
        <c:varyColors val="0"/>
        <c:ser>
          <c:idx val="0"/>
          <c:order val="0"/>
          <c:tx>
            <c:v>PARTICIPANT A</c:v>
          </c:tx>
          <c:spPr>
            <a:solidFill>
              <a:srgbClr val="FF00FF"/>
            </a:solidFill>
            <a:ln>
              <a:noFill/>
            </a:ln>
            <a:effectLst/>
            <a:sp3d/>
          </c:spPr>
          <c:invertIfNegative val="0"/>
          <c:cat>
            <c:multiLvlStrRef>
              <c:f>Sheet1!$B$1:$J$2</c:f>
              <c:multiLvlStrCache>
                <c:ptCount val="9"/>
                <c:lvl>
                  <c:pt idx="2">
                    <c:v>Week 1</c:v>
                  </c:pt>
                  <c:pt idx="3">
                    <c:v>Week 2</c:v>
                  </c:pt>
                  <c:pt idx="4">
                    <c:v>Week 4</c:v>
                  </c:pt>
                  <c:pt idx="5">
                    <c:v>Week 6</c:v>
                  </c:pt>
                  <c:pt idx="6">
                    <c:v>Week 8</c:v>
                  </c:pt>
                  <c:pt idx="7">
                    <c:v>Week 10</c:v>
                  </c:pt>
                  <c:pt idx="8">
                    <c:v>Week 12</c:v>
                  </c:pt>
                </c:lvl>
                <c:lvl>
                  <c:pt idx="0">
                    <c:v>Pre-MARS</c:v>
                  </c:pt>
                  <c:pt idx="1">
                    <c:v>Post-MARS</c:v>
                  </c:pt>
                  <c:pt idx="2">
                    <c:v>Pre-COWS</c:v>
                  </c:pt>
                  <c:pt idx="3">
                    <c:v>Post-COWS</c:v>
                  </c:pt>
                  <c:pt idx="4">
                    <c:v>Post-COWS</c:v>
                  </c:pt>
                  <c:pt idx="5">
                    <c:v>Post-COWS</c:v>
                  </c:pt>
                  <c:pt idx="6">
                    <c:v>Post-COWS</c:v>
                  </c:pt>
                  <c:pt idx="7">
                    <c:v>Post-COWS</c:v>
                  </c:pt>
                  <c:pt idx="8">
                    <c:v>Post-COWS </c:v>
                  </c:pt>
                </c:lvl>
              </c:multiLvlStrCache>
            </c:multiLvlStrRef>
          </c:cat>
          <c:val>
            <c:numRef>
              <c:f>Sheet1!$B$3:$J$3</c:f>
              <c:numCache>
                <c:formatCode>General</c:formatCode>
                <c:ptCount val="9"/>
                <c:pt idx="0">
                  <c:v>5</c:v>
                </c:pt>
                <c:pt idx="1">
                  <c:v>8</c:v>
                </c:pt>
                <c:pt idx="2">
                  <c:v>19</c:v>
                </c:pt>
                <c:pt idx="3">
                  <c:v>13</c:v>
                </c:pt>
                <c:pt idx="4">
                  <c:v>7</c:v>
                </c:pt>
                <c:pt idx="5">
                  <c:v>3</c:v>
                </c:pt>
                <c:pt idx="6">
                  <c:v>0</c:v>
                </c:pt>
                <c:pt idx="7">
                  <c:v>0</c:v>
                </c:pt>
                <c:pt idx="8">
                  <c:v>0</c:v>
                </c:pt>
              </c:numCache>
            </c:numRef>
          </c:val>
          <c:shape val="cylinder"/>
          <c:extLst>
            <c:ext xmlns:c16="http://schemas.microsoft.com/office/drawing/2014/chart" uri="{C3380CC4-5D6E-409C-BE32-E72D297353CC}">
              <c16:uniqueId val="{00000000-DE26-AF4D-8C9C-B08DF123C1EF}"/>
            </c:ext>
          </c:extLst>
        </c:ser>
        <c:ser>
          <c:idx val="1"/>
          <c:order val="1"/>
          <c:tx>
            <c:v>PARTICIPANT B</c:v>
          </c:tx>
          <c:spPr>
            <a:solidFill>
              <a:srgbClr val="6600CC"/>
            </a:solidFill>
            <a:ln>
              <a:noFill/>
            </a:ln>
            <a:effectLst/>
            <a:sp3d/>
          </c:spPr>
          <c:invertIfNegative val="0"/>
          <c:cat>
            <c:multiLvlStrRef>
              <c:f>Sheet1!$B$1:$J$2</c:f>
              <c:multiLvlStrCache>
                <c:ptCount val="9"/>
                <c:lvl>
                  <c:pt idx="2">
                    <c:v>Week 1</c:v>
                  </c:pt>
                  <c:pt idx="3">
                    <c:v>Week 2</c:v>
                  </c:pt>
                  <c:pt idx="4">
                    <c:v>Week 4</c:v>
                  </c:pt>
                  <c:pt idx="5">
                    <c:v>Week 6</c:v>
                  </c:pt>
                  <c:pt idx="6">
                    <c:v>Week 8</c:v>
                  </c:pt>
                  <c:pt idx="7">
                    <c:v>Week 10</c:v>
                  </c:pt>
                  <c:pt idx="8">
                    <c:v>Week 12</c:v>
                  </c:pt>
                </c:lvl>
                <c:lvl>
                  <c:pt idx="0">
                    <c:v>Pre-MARS</c:v>
                  </c:pt>
                  <c:pt idx="1">
                    <c:v>Post-MARS</c:v>
                  </c:pt>
                  <c:pt idx="2">
                    <c:v>Pre-COWS</c:v>
                  </c:pt>
                  <c:pt idx="3">
                    <c:v>Post-COWS</c:v>
                  </c:pt>
                  <c:pt idx="4">
                    <c:v>Post-COWS</c:v>
                  </c:pt>
                  <c:pt idx="5">
                    <c:v>Post-COWS</c:v>
                  </c:pt>
                  <c:pt idx="6">
                    <c:v>Post-COWS</c:v>
                  </c:pt>
                  <c:pt idx="7">
                    <c:v>Post-COWS</c:v>
                  </c:pt>
                  <c:pt idx="8">
                    <c:v>Post-COWS </c:v>
                  </c:pt>
                </c:lvl>
              </c:multiLvlStrCache>
            </c:multiLvlStrRef>
          </c:cat>
          <c:val>
            <c:numRef>
              <c:f>Sheet1!$B$4:$J$4</c:f>
              <c:numCache>
                <c:formatCode>General</c:formatCode>
                <c:ptCount val="9"/>
                <c:pt idx="0">
                  <c:v>6</c:v>
                </c:pt>
                <c:pt idx="1">
                  <c:v>8</c:v>
                </c:pt>
                <c:pt idx="2">
                  <c:v>14</c:v>
                </c:pt>
                <c:pt idx="3">
                  <c:v>9</c:v>
                </c:pt>
                <c:pt idx="4">
                  <c:v>4</c:v>
                </c:pt>
                <c:pt idx="5">
                  <c:v>1</c:v>
                </c:pt>
                <c:pt idx="6">
                  <c:v>0</c:v>
                </c:pt>
                <c:pt idx="7">
                  <c:v>0</c:v>
                </c:pt>
                <c:pt idx="8">
                  <c:v>0</c:v>
                </c:pt>
              </c:numCache>
            </c:numRef>
          </c:val>
          <c:shape val="cylinder"/>
          <c:extLst>
            <c:ext xmlns:c16="http://schemas.microsoft.com/office/drawing/2014/chart" uri="{C3380CC4-5D6E-409C-BE32-E72D297353CC}">
              <c16:uniqueId val="{00000001-DE26-AF4D-8C9C-B08DF123C1EF}"/>
            </c:ext>
          </c:extLst>
        </c:ser>
        <c:ser>
          <c:idx val="2"/>
          <c:order val="2"/>
          <c:tx>
            <c:v>PARTICIPANT C</c:v>
          </c:tx>
          <c:spPr>
            <a:solidFill>
              <a:srgbClr val="FFFF66"/>
            </a:solidFill>
            <a:ln>
              <a:noFill/>
            </a:ln>
            <a:effectLst/>
            <a:sp3d/>
          </c:spPr>
          <c:invertIfNegative val="0"/>
          <c:cat>
            <c:multiLvlStrRef>
              <c:f>Sheet1!$B$1:$J$2</c:f>
              <c:multiLvlStrCache>
                <c:ptCount val="9"/>
                <c:lvl>
                  <c:pt idx="2">
                    <c:v>Week 1</c:v>
                  </c:pt>
                  <c:pt idx="3">
                    <c:v>Week 2</c:v>
                  </c:pt>
                  <c:pt idx="4">
                    <c:v>Week 4</c:v>
                  </c:pt>
                  <c:pt idx="5">
                    <c:v>Week 6</c:v>
                  </c:pt>
                  <c:pt idx="6">
                    <c:v>Week 8</c:v>
                  </c:pt>
                  <c:pt idx="7">
                    <c:v>Week 10</c:v>
                  </c:pt>
                  <c:pt idx="8">
                    <c:v>Week 12</c:v>
                  </c:pt>
                </c:lvl>
                <c:lvl>
                  <c:pt idx="0">
                    <c:v>Pre-MARS</c:v>
                  </c:pt>
                  <c:pt idx="1">
                    <c:v>Post-MARS</c:v>
                  </c:pt>
                  <c:pt idx="2">
                    <c:v>Pre-COWS</c:v>
                  </c:pt>
                  <c:pt idx="3">
                    <c:v>Post-COWS</c:v>
                  </c:pt>
                  <c:pt idx="4">
                    <c:v>Post-COWS</c:v>
                  </c:pt>
                  <c:pt idx="5">
                    <c:v>Post-COWS</c:v>
                  </c:pt>
                  <c:pt idx="6">
                    <c:v>Post-COWS</c:v>
                  </c:pt>
                  <c:pt idx="7">
                    <c:v>Post-COWS</c:v>
                  </c:pt>
                  <c:pt idx="8">
                    <c:v>Post-COWS </c:v>
                  </c:pt>
                </c:lvl>
              </c:multiLvlStrCache>
            </c:multiLvlStrRef>
          </c:cat>
          <c:val>
            <c:numRef>
              <c:f>Sheet1!$B$5:$J$5</c:f>
              <c:numCache>
                <c:formatCode>General</c:formatCode>
                <c:ptCount val="9"/>
                <c:pt idx="0">
                  <c:v>8</c:v>
                </c:pt>
                <c:pt idx="1">
                  <c:v>9</c:v>
                </c:pt>
                <c:pt idx="2">
                  <c:v>11</c:v>
                </c:pt>
                <c:pt idx="3">
                  <c:v>8</c:v>
                </c:pt>
                <c:pt idx="4">
                  <c:v>3</c:v>
                </c:pt>
                <c:pt idx="5">
                  <c:v>1</c:v>
                </c:pt>
                <c:pt idx="6">
                  <c:v>0</c:v>
                </c:pt>
                <c:pt idx="7">
                  <c:v>0</c:v>
                </c:pt>
                <c:pt idx="8">
                  <c:v>0</c:v>
                </c:pt>
              </c:numCache>
            </c:numRef>
          </c:val>
          <c:shape val="cylinder"/>
          <c:extLst>
            <c:ext xmlns:c16="http://schemas.microsoft.com/office/drawing/2014/chart" uri="{C3380CC4-5D6E-409C-BE32-E72D297353CC}">
              <c16:uniqueId val="{00000002-DE26-AF4D-8C9C-B08DF123C1EF}"/>
            </c:ext>
          </c:extLst>
        </c:ser>
        <c:ser>
          <c:idx val="3"/>
          <c:order val="3"/>
          <c:tx>
            <c:v>PARTICIPANT D</c:v>
          </c:tx>
          <c:spPr>
            <a:solidFill>
              <a:srgbClr val="00FF00"/>
            </a:solidFill>
            <a:ln>
              <a:noFill/>
            </a:ln>
            <a:effectLst/>
            <a:sp3d/>
          </c:spPr>
          <c:invertIfNegative val="0"/>
          <c:cat>
            <c:multiLvlStrRef>
              <c:f>Sheet1!$B$1:$J$2</c:f>
              <c:multiLvlStrCache>
                <c:ptCount val="9"/>
                <c:lvl>
                  <c:pt idx="2">
                    <c:v>Week 1</c:v>
                  </c:pt>
                  <c:pt idx="3">
                    <c:v>Week 2</c:v>
                  </c:pt>
                  <c:pt idx="4">
                    <c:v>Week 4</c:v>
                  </c:pt>
                  <c:pt idx="5">
                    <c:v>Week 6</c:v>
                  </c:pt>
                  <c:pt idx="6">
                    <c:v>Week 8</c:v>
                  </c:pt>
                  <c:pt idx="7">
                    <c:v>Week 10</c:v>
                  </c:pt>
                  <c:pt idx="8">
                    <c:v>Week 12</c:v>
                  </c:pt>
                </c:lvl>
                <c:lvl>
                  <c:pt idx="0">
                    <c:v>Pre-MARS</c:v>
                  </c:pt>
                  <c:pt idx="1">
                    <c:v>Post-MARS</c:v>
                  </c:pt>
                  <c:pt idx="2">
                    <c:v>Pre-COWS</c:v>
                  </c:pt>
                  <c:pt idx="3">
                    <c:v>Post-COWS</c:v>
                  </c:pt>
                  <c:pt idx="4">
                    <c:v>Post-COWS</c:v>
                  </c:pt>
                  <c:pt idx="5">
                    <c:v>Post-COWS</c:v>
                  </c:pt>
                  <c:pt idx="6">
                    <c:v>Post-COWS</c:v>
                  </c:pt>
                  <c:pt idx="7">
                    <c:v>Post-COWS</c:v>
                  </c:pt>
                  <c:pt idx="8">
                    <c:v>Post-COWS </c:v>
                  </c:pt>
                </c:lvl>
              </c:multiLvlStrCache>
            </c:multiLvlStrRef>
          </c:cat>
          <c:val>
            <c:numRef>
              <c:f>Sheet1!$B$6:$J$6</c:f>
              <c:numCache>
                <c:formatCode>General</c:formatCode>
                <c:ptCount val="9"/>
                <c:pt idx="0">
                  <c:v>7</c:v>
                </c:pt>
                <c:pt idx="1">
                  <c:v>7</c:v>
                </c:pt>
                <c:pt idx="2">
                  <c:v>8</c:v>
                </c:pt>
                <c:pt idx="3">
                  <c:v>6</c:v>
                </c:pt>
                <c:pt idx="4">
                  <c:v>2</c:v>
                </c:pt>
                <c:pt idx="5">
                  <c:v>0</c:v>
                </c:pt>
                <c:pt idx="6">
                  <c:v>0</c:v>
                </c:pt>
                <c:pt idx="7">
                  <c:v>0</c:v>
                </c:pt>
                <c:pt idx="8">
                  <c:v>0</c:v>
                </c:pt>
              </c:numCache>
            </c:numRef>
          </c:val>
          <c:shape val="cylinder"/>
          <c:extLst>
            <c:ext xmlns:c16="http://schemas.microsoft.com/office/drawing/2014/chart" uri="{C3380CC4-5D6E-409C-BE32-E72D297353CC}">
              <c16:uniqueId val="{00000003-DE26-AF4D-8C9C-B08DF123C1EF}"/>
            </c:ext>
          </c:extLst>
        </c:ser>
        <c:dLbls>
          <c:showLegendKey val="0"/>
          <c:showVal val="0"/>
          <c:showCatName val="0"/>
          <c:showSerName val="0"/>
          <c:showPercent val="0"/>
          <c:showBubbleSize val="0"/>
        </c:dLbls>
        <c:gapWidth val="150"/>
        <c:shape val="box"/>
        <c:axId val="102049280"/>
        <c:axId val="102050816"/>
        <c:axId val="0"/>
      </c:bar3DChart>
      <c:catAx>
        <c:axId val="10204928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1" i="1" u="none" strike="noStrike" kern="1200" baseline="0">
                <a:solidFill>
                  <a:schemeClr val="tx1">
                    <a:lumMod val="65000"/>
                    <a:lumOff val="35000"/>
                  </a:schemeClr>
                </a:solidFill>
                <a:latin typeface="+mn-lt"/>
                <a:ea typeface="+mn-ea"/>
                <a:cs typeface="+mn-cs"/>
              </a:defRPr>
            </a:pPr>
            <a:endParaRPr lang="en-US"/>
          </a:p>
        </c:txPr>
        <c:crossAx val="102050816"/>
        <c:crosses val="autoZero"/>
        <c:auto val="1"/>
        <c:lblAlgn val="ctr"/>
        <c:lblOffset val="100"/>
        <c:noMultiLvlLbl val="0"/>
      </c:catAx>
      <c:valAx>
        <c:axId val="1020508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20492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round/>
    </a:ln>
    <a:effectLst>
      <a:outerShdw blurRad="63500" sx="102000" sy="102000" algn="ctr" rotWithShape="0">
        <a:prstClr val="black">
          <a:alpha val="40000"/>
        </a:prstClr>
      </a:outerShdw>
    </a:effectLst>
  </c:spPr>
  <c:txPr>
    <a:bodyPr/>
    <a:lstStyle/>
    <a:p>
      <a:pPr>
        <a:defRPr/>
      </a:pPr>
      <a:endParaRPr lang="en-US"/>
    </a:p>
  </c:txPr>
  <c:externalData r:id="rId1">
    <c:autoUpdate val="0"/>
  </c:externalData>
</c:chartSpac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D88A2E58-A141-455C-B9D2-F41E62564DDF}"/>
      </w:docPartPr>
      <w:docPartBody>
        <w:p w:rsidR="00B57CA9" w:rsidRDefault="00501D5B">
          <w:r w:rsidRPr="00317AE2">
            <w:rPr>
              <w:rStyle w:val="PlaceholderText"/>
            </w:rPr>
            <w:t>Click or tap here to enter text.</w:t>
          </w:r>
        </w:p>
      </w:docPartBody>
    </w:docPart>
    <w:docPart>
      <w:docPartPr>
        <w:name w:val="AE38D0C9CF87F841AF43744663B7737C"/>
        <w:category>
          <w:name w:val="General"/>
          <w:gallery w:val="placeholder"/>
        </w:category>
        <w:types>
          <w:type w:val="bbPlcHdr"/>
        </w:types>
        <w:behaviors>
          <w:behavior w:val="content"/>
        </w:behaviors>
        <w:guid w:val="{445A3E5D-6044-C44D-AB88-647FDBDA2062}"/>
      </w:docPartPr>
      <w:docPartBody>
        <w:p w:rsidR="00AB7525" w:rsidRDefault="00DC1AA4" w:rsidP="00DC1AA4">
          <w:pPr>
            <w:pStyle w:val="AE38D0C9CF87F841AF43744663B7737C"/>
          </w:pPr>
          <w:r w:rsidRPr="00317AE2">
            <w:rPr>
              <w:rStyle w:val="PlaceholderText"/>
            </w:rPr>
            <w:t>Click or tap here to enter text.</w:t>
          </w:r>
        </w:p>
      </w:docPartBody>
    </w:docPart>
    <w:docPart>
      <w:docPartPr>
        <w:name w:val="E2429BA689B446599E164DBC6EDEDE73"/>
        <w:category>
          <w:name w:val="General"/>
          <w:gallery w:val="placeholder"/>
        </w:category>
        <w:types>
          <w:type w:val="bbPlcHdr"/>
        </w:types>
        <w:behaviors>
          <w:behavior w:val="content"/>
        </w:behaviors>
        <w:guid w:val="{5D641F0E-B668-4706-A6DA-0E2B0AC59B41}"/>
      </w:docPartPr>
      <w:docPartBody>
        <w:p w:rsidR="00681130" w:rsidRDefault="00084A5D" w:rsidP="00084A5D">
          <w:pPr>
            <w:pStyle w:val="E2429BA689B446599E164DBC6EDEDE73"/>
          </w:pPr>
          <w:r w:rsidRPr="00317AE2">
            <w:rPr>
              <w:rStyle w:val="PlaceholderText"/>
            </w:rPr>
            <w:t>Click or tap here to enter text.</w:t>
          </w:r>
        </w:p>
      </w:docPartBody>
    </w:docPart>
    <w:docPart>
      <w:docPartPr>
        <w:name w:val="45FB835DFBE7CD4A931BFF43993A0A31"/>
        <w:category>
          <w:name w:val="General"/>
          <w:gallery w:val="placeholder"/>
        </w:category>
        <w:types>
          <w:type w:val="bbPlcHdr"/>
        </w:types>
        <w:behaviors>
          <w:behavior w:val="content"/>
        </w:behaviors>
        <w:guid w:val="{2B57C80F-8E41-CB43-8640-96B0EFC5D10D}"/>
      </w:docPartPr>
      <w:docPartBody>
        <w:p w:rsidR="008C4774" w:rsidRDefault="00681130" w:rsidP="00681130">
          <w:pPr>
            <w:pStyle w:val="45FB835DFBE7CD4A931BFF43993A0A31"/>
          </w:pPr>
          <w:r w:rsidRPr="00317AE2">
            <w:rPr>
              <w:rStyle w:val="PlaceholderText"/>
            </w:rPr>
            <w:t>Click or tap here to enter text.</w:t>
          </w:r>
        </w:p>
      </w:docPartBody>
    </w:docPart>
    <w:docPart>
      <w:docPartPr>
        <w:name w:val="644B47AF345E3549A9A2DAB58018CDA7"/>
        <w:category>
          <w:name w:val="General"/>
          <w:gallery w:val="placeholder"/>
        </w:category>
        <w:types>
          <w:type w:val="bbPlcHdr"/>
        </w:types>
        <w:behaviors>
          <w:behavior w:val="content"/>
        </w:behaviors>
        <w:guid w:val="{46EED21F-073C-2A42-88CA-7F869001255D}"/>
      </w:docPartPr>
      <w:docPartBody>
        <w:p w:rsidR="008C4774" w:rsidRDefault="00681130" w:rsidP="00681130">
          <w:pPr>
            <w:pStyle w:val="644B47AF345E3549A9A2DAB58018CDA7"/>
          </w:pPr>
          <w:r w:rsidRPr="00317AE2">
            <w:rPr>
              <w:rStyle w:val="PlaceholderText"/>
            </w:rPr>
            <w:t>Click or tap here to enter text.</w:t>
          </w:r>
        </w:p>
      </w:docPartBody>
    </w:docPart>
    <w:docPart>
      <w:docPartPr>
        <w:name w:val="0C294D9F944581499A7DFDD28B42E208"/>
        <w:category>
          <w:name w:val="General"/>
          <w:gallery w:val="placeholder"/>
        </w:category>
        <w:types>
          <w:type w:val="bbPlcHdr"/>
        </w:types>
        <w:behaviors>
          <w:behavior w:val="content"/>
        </w:behaviors>
        <w:guid w:val="{28E5B144-16F9-E942-AC72-98C6FAC19437}"/>
      </w:docPartPr>
      <w:docPartBody>
        <w:p w:rsidR="002C014B" w:rsidRDefault="008C4774" w:rsidP="008C4774">
          <w:pPr>
            <w:pStyle w:val="0C294D9F944581499A7DFDD28B42E208"/>
          </w:pPr>
          <w:r w:rsidRPr="00317AE2">
            <w:rPr>
              <w:rStyle w:val="PlaceholderText"/>
            </w:rPr>
            <w:t>Click or tap here to enter text.</w:t>
          </w:r>
        </w:p>
      </w:docPartBody>
    </w:docPart>
    <w:docPart>
      <w:docPartPr>
        <w:name w:val="4B4B5BAD35990A4AB2905C4B5E1D76BB"/>
        <w:category>
          <w:name w:val="General"/>
          <w:gallery w:val="placeholder"/>
        </w:category>
        <w:types>
          <w:type w:val="bbPlcHdr"/>
        </w:types>
        <w:behaviors>
          <w:behavior w:val="content"/>
        </w:behaviors>
        <w:guid w:val="{1E6BCC27-9AD4-544E-B1A4-3362C9E70ED3}"/>
      </w:docPartPr>
      <w:docPartBody>
        <w:p w:rsidR="002C014B" w:rsidRDefault="008C4774" w:rsidP="008C4774">
          <w:pPr>
            <w:pStyle w:val="4B4B5BAD35990A4AB2905C4B5E1D76BB"/>
          </w:pPr>
          <w:r w:rsidRPr="00317AE2">
            <w:rPr>
              <w:rStyle w:val="PlaceholderText"/>
            </w:rPr>
            <w:t>Click or tap here to enter text.</w:t>
          </w:r>
        </w:p>
      </w:docPartBody>
    </w:docPart>
    <w:docPart>
      <w:docPartPr>
        <w:name w:val="4593C41BEF8AE243A46B2DC7F5870328"/>
        <w:category>
          <w:name w:val="General"/>
          <w:gallery w:val="placeholder"/>
        </w:category>
        <w:types>
          <w:type w:val="bbPlcHdr"/>
        </w:types>
        <w:behaviors>
          <w:behavior w:val="content"/>
        </w:behaviors>
        <w:guid w:val="{00D7DC50-752C-1040-8357-5005D0029E20}"/>
      </w:docPartPr>
      <w:docPartBody>
        <w:p w:rsidR="00AE6561" w:rsidRDefault="00D6177B" w:rsidP="00D6177B">
          <w:pPr>
            <w:pStyle w:val="4593C41BEF8AE243A46B2DC7F5870328"/>
          </w:pPr>
          <w:r w:rsidRPr="00317AE2">
            <w:rPr>
              <w:rStyle w:val="PlaceholderText"/>
            </w:rPr>
            <w:t>Click or tap here to enter text.</w:t>
          </w:r>
        </w:p>
      </w:docPartBody>
    </w:docPart>
    <w:docPart>
      <w:docPartPr>
        <w:name w:val="657B30969464DA4EA033BA87D1B76E5E"/>
        <w:category>
          <w:name w:val="General"/>
          <w:gallery w:val="placeholder"/>
        </w:category>
        <w:types>
          <w:type w:val="bbPlcHdr"/>
        </w:types>
        <w:behaviors>
          <w:behavior w:val="content"/>
        </w:behaviors>
        <w:guid w:val="{FD141173-1C13-F245-8827-7251C1615D2B}"/>
      </w:docPartPr>
      <w:docPartBody>
        <w:p w:rsidR="00AE6561" w:rsidRDefault="00D6177B" w:rsidP="00D6177B">
          <w:pPr>
            <w:pStyle w:val="657B30969464DA4EA033BA87D1B76E5E"/>
          </w:pPr>
          <w:r w:rsidRPr="00317AE2">
            <w:rPr>
              <w:rStyle w:val="PlaceholderText"/>
            </w:rPr>
            <w:t>Click or tap here to enter text.</w:t>
          </w:r>
        </w:p>
      </w:docPartBody>
    </w:docPart>
    <w:docPart>
      <w:docPartPr>
        <w:name w:val="572BEC9A3B63E542866DD68E4F75A23A"/>
        <w:category>
          <w:name w:val="General"/>
          <w:gallery w:val="placeholder"/>
        </w:category>
        <w:types>
          <w:type w:val="bbPlcHdr"/>
        </w:types>
        <w:behaviors>
          <w:behavior w:val="content"/>
        </w:behaviors>
        <w:guid w:val="{F970C49C-8011-2846-B8F8-C09AA54C5DFC}"/>
      </w:docPartPr>
      <w:docPartBody>
        <w:p w:rsidR="00AE6561" w:rsidRDefault="00D6177B" w:rsidP="00D6177B">
          <w:pPr>
            <w:pStyle w:val="572BEC9A3B63E542866DD68E4F75A23A"/>
          </w:pPr>
          <w:r w:rsidRPr="00317AE2">
            <w:rPr>
              <w:rStyle w:val="PlaceholderText"/>
            </w:rPr>
            <w:t>Click or tap here to enter text.</w:t>
          </w:r>
        </w:p>
      </w:docPartBody>
    </w:docPart>
    <w:docPart>
      <w:docPartPr>
        <w:name w:val="10C2345FEC0D294BA66B529D25F5F551"/>
        <w:category>
          <w:name w:val="General"/>
          <w:gallery w:val="placeholder"/>
        </w:category>
        <w:types>
          <w:type w:val="bbPlcHdr"/>
        </w:types>
        <w:behaviors>
          <w:behavior w:val="content"/>
        </w:behaviors>
        <w:guid w:val="{C50DA9B8-66AC-2547-8F95-1E4282A5E6CC}"/>
      </w:docPartPr>
      <w:docPartBody>
        <w:p w:rsidR="00AE6561" w:rsidRDefault="00D6177B" w:rsidP="00D6177B">
          <w:pPr>
            <w:pStyle w:val="10C2345FEC0D294BA66B529D25F5F551"/>
          </w:pPr>
          <w:r w:rsidRPr="00317AE2">
            <w:rPr>
              <w:rStyle w:val="PlaceholderText"/>
            </w:rPr>
            <w:t>Click or tap here to enter text.</w:t>
          </w:r>
        </w:p>
      </w:docPartBody>
    </w:docPart>
    <w:docPart>
      <w:docPartPr>
        <w:name w:val="FB674095AADF4C4E8EA3D8BDD882DC6A"/>
        <w:category>
          <w:name w:val="General"/>
          <w:gallery w:val="placeholder"/>
        </w:category>
        <w:types>
          <w:type w:val="bbPlcHdr"/>
        </w:types>
        <w:behaviors>
          <w:behavior w:val="content"/>
        </w:behaviors>
        <w:guid w:val="{1762D3FE-DDF2-474E-BE8D-918CC84FAA59}"/>
      </w:docPartPr>
      <w:docPartBody>
        <w:p w:rsidR="00AE6561" w:rsidRDefault="00D6177B" w:rsidP="00D6177B">
          <w:pPr>
            <w:pStyle w:val="FB674095AADF4C4E8EA3D8BDD882DC6A"/>
          </w:pPr>
          <w:r w:rsidRPr="00317AE2">
            <w:rPr>
              <w:rStyle w:val="PlaceholderText"/>
            </w:rPr>
            <w:t>Click or tap here to enter text.</w:t>
          </w:r>
        </w:p>
      </w:docPartBody>
    </w:docPart>
    <w:docPart>
      <w:docPartPr>
        <w:name w:val="0EEDF72F5F470D40B338119BA9FE6E75"/>
        <w:category>
          <w:name w:val="General"/>
          <w:gallery w:val="placeholder"/>
        </w:category>
        <w:types>
          <w:type w:val="bbPlcHdr"/>
        </w:types>
        <w:behaviors>
          <w:behavior w:val="content"/>
        </w:behaviors>
        <w:guid w:val="{DC0109B1-205A-8B41-AF48-B313E314AB9B}"/>
      </w:docPartPr>
      <w:docPartBody>
        <w:p w:rsidR="00AE6561" w:rsidRDefault="00D6177B" w:rsidP="00D6177B">
          <w:pPr>
            <w:pStyle w:val="0EEDF72F5F470D40B338119BA9FE6E75"/>
          </w:pPr>
          <w:r w:rsidRPr="00317AE2">
            <w:rPr>
              <w:rStyle w:val="PlaceholderText"/>
            </w:rPr>
            <w:t>Click or tap here to enter text.</w:t>
          </w:r>
        </w:p>
      </w:docPartBody>
    </w:docPart>
    <w:docPart>
      <w:docPartPr>
        <w:name w:val="BD52A11120B36B458399677BD3660174"/>
        <w:category>
          <w:name w:val="General"/>
          <w:gallery w:val="placeholder"/>
        </w:category>
        <w:types>
          <w:type w:val="bbPlcHdr"/>
        </w:types>
        <w:behaviors>
          <w:behavior w:val="content"/>
        </w:behaviors>
        <w:guid w:val="{ECBE39AE-DC5D-7D43-BC1E-32F2D41A8B75}"/>
      </w:docPartPr>
      <w:docPartBody>
        <w:p w:rsidR="00AE6561" w:rsidRDefault="00D6177B" w:rsidP="00D6177B">
          <w:pPr>
            <w:pStyle w:val="BD52A11120B36B458399677BD3660174"/>
          </w:pPr>
          <w:r w:rsidRPr="00317AE2">
            <w:rPr>
              <w:rStyle w:val="PlaceholderText"/>
            </w:rPr>
            <w:t>Click or tap here to enter text.</w:t>
          </w:r>
        </w:p>
      </w:docPartBody>
    </w:docPart>
    <w:docPart>
      <w:docPartPr>
        <w:name w:val="F9DA5BEB6BAF8244B444453239ACB172"/>
        <w:category>
          <w:name w:val="General"/>
          <w:gallery w:val="placeholder"/>
        </w:category>
        <w:types>
          <w:type w:val="bbPlcHdr"/>
        </w:types>
        <w:behaviors>
          <w:behavior w:val="content"/>
        </w:behaviors>
        <w:guid w:val="{13099CB1-9728-9D4E-8754-F9BFC912FD2B}"/>
      </w:docPartPr>
      <w:docPartBody>
        <w:p w:rsidR="00AE6561" w:rsidRDefault="00D6177B" w:rsidP="00D6177B">
          <w:pPr>
            <w:pStyle w:val="F9DA5BEB6BAF8244B444453239ACB172"/>
          </w:pPr>
          <w:r w:rsidRPr="00317AE2">
            <w:rPr>
              <w:rStyle w:val="PlaceholderText"/>
            </w:rPr>
            <w:t>Click or tap here to enter text.</w:t>
          </w:r>
        </w:p>
      </w:docPartBody>
    </w:docPart>
    <w:docPart>
      <w:docPartPr>
        <w:name w:val="1A256C0BEC97574DA313422D66D7CDF8"/>
        <w:category>
          <w:name w:val="General"/>
          <w:gallery w:val="placeholder"/>
        </w:category>
        <w:types>
          <w:type w:val="bbPlcHdr"/>
        </w:types>
        <w:behaviors>
          <w:behavior w:val="content"/>
        </w:behaviors>
        <w:guid w:val="{E132C883-B139-8A45-98D2-ED2BB2F612B8}"/>
      </w:docPartPr>
      <w:docPartBody>
        <w:p w:rsidR="00AE6561" w:rsidRDefault="00D6177B" w:rsidP="00D6177B">
          <w:pPr>
            <w:pStyle w:val="1A256C0BEC97574DA313422D66D7CDF8"/>
          </w:pPr>
          <w:r w:rsidRPr="00317AE2">
            <w:rPr>
              <w:rStyle w:val="PlaceholderText"/>
            </w:rPr>
            <w:t>Click or tap here to enter text.</w:t>
          </w:r>
        </w:p>
      </w:docPartBody>
    </w:docPart>
    <w:docPart>
      <w:docPartPr>
        <w:name w:val="287C71755FB668489DE0E30AB7D3603B"/>
        <w:category>
          <w:name w:val="General"/>
          <w:gallery w:val="placeholder"/>
        </w:category>
        <w:types>
          <w:type w:val="bbPlcHdr"/>
        </w:types>
        <w:behaviors>
          <w:behavior w:val="content"/>
        </w:behaviors>
        <w:guid w:val="{9EC800D5-3F2C-5B41-AF19-E02714F58AC8}"/>
      </w:docPartPr>
      <w:docPartBody>
        <w:p w:rsidR="00AE6561" w:rsidRDefault="00D6177B" w:rsidP="00D6177B">
          <w:pPr>
            <w:pStyle w:val="287C71755FB668489DE0E30AB7D3603B"/>
          </w:pPr>
          <w:r w:rsidRPr="00317AE2">
            <w:rPr>
              <w:rStyle w:val="PlaceholderText"/>
            </w:rPr>
            <w:t>Click or tap here to enter text.</w:t>
          </w:r>
        </w:p>
      </w:docPartBody>
    </w:docPart>
    <w:docPart>
      <w:docPartPr>
        <w:name w:val="9DBC28C5DBE24C9B8D8E2B47050EDFAE"/>
        <w:category>
          <w:name w:val="General"/>
          <w:gallery w:val="placeholder"/>
        </w:category>
        <w:types>
          <w:type w:val="bbPlcHdr"/>
        </w:types>
        <w:behaviors>
          <w:behavior w:val="content"/>
        </w:behaviors>
        <w:guid w:val="{0538D01D-9774-4E20-8597-2DC7B1724620}"/>
      </w:docPartPr>
      <w:docPartBody>
        <w:p w:rsidR="00CF2F56" w:rsidRDefault="00AE6561" w:rsidP="00AE6561">
          <w:pPr>
            <w:pStyle w:val="9DBC28C5DBE24C9B8D8E2B47050EDFAE"/>
          </w:pPr>
          <w:r w:rsidRPr="00317AE2">
            <w:rPr>
              <w:rStyle w:val="PlaceholderText"/>
            </w:rPr>
            <w:t>Click or tap here to enter text.</w:t>
          </w:r>
        </w:p>
      </w:docPartBody>
    </w:docPart>
    <w:docPart>
      <w:docPartPr>
        <w:name w:val="EF3301FD12CD4DE8A3FFBAEE29AC7889"/>
        <w:category>
          <w:name w:val="General"/>
          <w:gallery w:val="placeholder"/>
        </w:category>
        <w:types>
          <w:type w:val="bbPlcHdr"/>
        </w:types>
        <w:behaviors>
          <w:behavior w:val="content"/>
        </w:behaviors>
        <w:guid w:val="{2B95CB6C-2652-426F-A3B5-DC26F864FE26}"/>
      </w:docPartPr>
      <w:docPartBody>
        <w:p w:rsidR="00CF2F56" w:rsidRDefault="00AE6561" w:rsidP="00AE6561">
          <w:pPr>
            <w:pStyle w:val="EF3301FD12CD4DE8A3FFBAEE29AC7889"/>
          </w:pPr>
          <w:r w:rsidRPr="00317AE2">
            <w:rPr>
              <w:rStyle w:val="PlaceholderText"/>
            </w:rPr>
            <w:t>Click or tap here to enter text.</w:t>
          </w:r>
        </w:p>
      </w:docPartBody>
    </w:docPart>
    <w:docPart>
      <w:docPartPr>
        <w:name w:val="6A2E45B6AE3D46159E98D9BAC88CCFF3"/>
        <w:category>
          <w:name w:val="General"/>
          <w:gallery w:val="placeholder"/>
        </w:category>
        <w:types>
          <w:type w:val="bbPlcHdr"/>
        </w:types>
        <w:behaviors>
          <w:behavior w:val="content"/>
        </w:behaviors>
        <w:guid w:val="{CF301049-A92C-4345-A74F-CCA877555401}"/>
      </w:docPartPr>
      <w:docPartBody>
        <w:p w:rsidR="00CF2F56" w:rsidRDefault="00AE6561" w:rsidP="00AE6561">
          <w:pPr>
            <w:pStyle w:val="6A2E45B6AE3D46159E98D9BAC88CCFF3"/>
          </w:pPr>
          <w:r w:rsidRPr="00317AE2">
            <w:rPr>
              <w:rStyle w:val="PlaceholderText"/>
            </w:rPr>
            <w:t>Click or tap here to enter text.</w:t>
          </w:r>
        </w:p>
      </w:docPartBody>
    </w:docPart>
    <w:docPart>
      <w:docPartPr>
        <w:name w:val="62C9A509BDF14F7C8CF743A999F3CD57"/>
        <w:category>
          <w:name w:val="General"/>
          <w:gallery w:val="placeholder"/>
        </w:category>
        <w:types>
          <w:type w:val="bbPlcHdr"/>
        </w:types>
        <w:behaviors>
          <w:behavior w:val="content"/>
        </w:behaviors>
        <w:guid w:val="{290C13C7-106F-49F8-95BC-1B576499683D}"/>
      </w:docPartPr>
      <w:docPartBody>
        <w:p w:rsidR="00CF2F56" w:rsidRDefault="00AE6561" w:rsidP="00AE6561">
          <w:pPr>
            <w:pStyle w:val="62C9A509BDF14F7C8CF743A999F3CD57"/>
          </w:pPr>
          <w:r w:rsidRPr="00317AE2">
            <w:rPr>
              <w:rStyle w:val="PlaceholderText"/>
            </w:rPr>
            <w:t>Click or tap here to enter text.</w:t>
          </w:r>
        </w:p>
      </w:docPartBody>
    </w:docPart>
    <w:docPart>
      <w:docPartPr>
        <w:name w:val="A06581364A394131839D69EA209C0635"/>
        <w:category>
          <w:name w:val="General"/>
          <w:gallery w:val="placeholder"/>
        </w:category>
        <w:types>
          <w:type w:val="bbPlcHdr"/>
        </w:types>
        <w:behaviors>
          <w:behavior w:val="content"/>
        </w:behaviors>
        <w:guid w:val="{C8860655-9A23-4B92-8B08-71B76E99EE00}"/>
      </w:docPartPr>
      <w:docPartBody>
        <w:p w:rsidR="00CF2F56" w:rsidRDefault="00AE6561" w:rsidP="00AE6561">
          <w:pPr>
            <w:pStyle w:val="A06581364A394131839D69EA209C0635"/>
          </w:pPr>
          <w:r w:rsidRPr="00317AE2">
            <w:rPr>
              <w:rStyle w:val="PlaceholderText"/>
            </w:rPr>
            <w:t>Click or tap here to enter text.</w:t>
          </w:r>
        </w:p>
      </w:docPartBody>
    </w:docPart>
    <w:docPart>
      <w:docPartPr>
        <w:name w:val="A1073BE283BA4F17888BE57900FE197E"/>
        <w:category>
          <w:name w:val="General"/>
          <w:gallery w:val="placeholder"/>
        </w:category>
        <w:types>
          <w:type w:val="bbPlcHdr"/>
        </w:types>
        <w:behaviors>
          <w:behavior w:val="content"/>
        </w:behaviors>
        <w:guid w:val="{85D76772-DE9A-40E1-AE1E-CA70B86B6EB1}"/>
      </w:docPartPr>
      <w:docPartBody>
        <w:p w:rsidR="00CF2F56" w:rsidRDefault="00AE6561" w:rsidP="00AE6561">
          <w:pPr>
            <w:pStyle w:val="A1073BE283BA4F17888BE57900FE197E"/>
          </w:pPr>
          <w:r w:rsidRPr="00317AE2">
            <w:rPr>
              <w:rStyle w:val="PlaceholderText"/>
            </w:rPr>
            <w:t>Click or tap here to enter text.</w:t>
          </w:r>
        </w:p>
      </w:docPartBody>
    </w:docPart>
    <w:docPart>
      <w:docPartPr>
        <w:name w:val="C17FA7F674B1D44C94759CE9657DBF4D"/>
        <w:category>
          <w:name w:val="General"/>
          <w:gallery w:val="placeholder"/>
        </w:category>
        <w:types>
          <w:type w:val="bbPlcHdr"/>
        </w:types>
        <w:behaviors>
          <w:behavior w:val="content"/>
        </w:behaviors>
        <w:guid w:val="{DF5C9B7B-7623-2044-B690-269091E0FD86}"/>
      </w:docPartPr>
      <w:docPartBody>
        <w:p w:rsidR="00F94BCD" w:rsidRDefault="00664322" w:rsidP="00664322">
          <w:pPr>
            <w:pStyle w:val="C17FA7F674B1D44C94759CE9657DBF4D"/>
          </w:pPr>
          <w:r w:rsidRPr="00317AE2">
            <w:rPr>
              <w:rStyle w:val="PlaceholderText"/>
            </w:rPr>
            <w:t>Click or tap here to enter text.</w:t>
          </w:r>
        </w:p>
      </w:docPartBody>
    </w:docPart>
    <w:docPart>
      <w:docPartPr>
        <w:name w:val="08E8759C01C60A42B1F79CA7C2211332"/>
        <w:category>
          <w:name w:val="General"/>
          <w:gallery w:val="placeholder"/>
        </w:category>
        <w:types>
          <w:type w:val="bbPlcHdr"/>
        </w:types>
        <w:behaviors>
          <w:behavior w:val="content"/>
        </w:behaviors>
        <w:guid w:val="{DDE46F4F-77F0-6F44-95EF-7C2B51C163BD}"/>
      </w:docPartPr>
      <w:docPartBody>
        <w:p w:rsidR="00F94BCD" w:rsidRDefault="00664322" w:rsidP="00664322">
          <w:pPr>
            <w:pStyle w:val="08E8759C01C60A42B1F79CA7C2211332"/>
          </w:pPr>
          <w:r w:rsidRPr="00317AE2">
            <w:rPr>
              <w:rStyle w:val="PlaceholderText"/>
            </w:rPr>
            <w:t>Click or tap here to enter text.</w:t>
          </w:r>
        </w:p>
      </w:docPartBody>
    </w:docPart>
    <w:docPart>
      <w:docPartPr>
        <w:name w:val="6A80D4A5101E0147999D42E7678449C3"/>
        <w:category>
          <w:name w:val="General"/>
          <w:gallery w:val="placeholder"/>
        </w:category>
        <w:types>
          <w:type w:val="bbPlcHdr"/>
        </w:types>
        <w:behaviors>
          <w:behavior w:val="content"/>
        </w:behaviors>
        <w:guid w:val="{A7A679FC-7D92-F440-9F42-3612F13EC52F}"/>
      </w:docPartPr>
      <w:docPartBody>
        <w:p w:rsidR="00F94BCD" w:rsidRDefault="00664322" w:rsidP="00664322">
          <w:pPr>
            <w:pStyle w:val="6A80D4A5101E0147999D42E7678449C3"/>
          </w:pPr>
          <w:r w:rsidRPr="00317AE2">
            <w:rPr>
              <w:rStyle w:val="PlaceholderText"/>
            </w:rPr>
            <w:t>Click or tap here to enter text.</w:t>
          </w:r>
        </w:p>
      </w:docPartBody>
    </w:docPart>
    <w:docPart>
      <w:docPartPr>
        <w:name w:val="9F844EEDBC746B428490289A231AEC25"/>
        <w:category>
          <w:name w:val="General"/>
          <w:gallery w:val="placeholder"/>
        </w:category>
        <w:types>
          <w:type w:val="bbPlcHdr"/>
        </w:types>
        <w:behaviors>
          <w:behavior w:val="content"/>
        </w:behaviors>
        <w:guid w:val="{6658B81C-69DC-A24A-B19C-B9553A4E1482}"/>
      </w:docPartPr>
      <w:docPartBody>
        <w:p w:rsidR="00F94BCD" w:rsidRDefault="00664322" w:rsidP="00664322">
          <w:pPr>
            <w:pStyle w:val="9F844EEDBC746B428490289A231AEC25"/>
          </w:pPr>
          <w:r w:rsidRPr="00317AE2">
            <w:rPr>
              <w:rStyle w:val="PlaceholderText"/>
            </w:rPr>
            <w:t>Click or tap here to enter text.</w:t>
          </w:r>
        </w:p>
      </w:docPartBody>
    </w:docPart>
    <w:docPart>
      <w:docPartPr>
        <w:name w:val="935D27678E689A4AB3F1E1D5E618827F"/>
        <w:category>
          <w:name w:val="General"/>
          <w:gallery w:val="placeholder"/>
        </w:category>
        <w:types>
          <w:type w:val="bbPlcHdr"/>
        </w:types>
        <w:behaviors>
          <w:behavior w:val="content"/>
        </w:behaviors>
        <w:guid w:val="{29819B43-7170-AA4D-B630-CF764E25FD87}"/>
      </w:docPartPr>
      <w:docPartBody>
        <w:p w:rsidR="00F94BCD" w:rsidRDefault="00664322" w:rsidP="00664322">
          <w:pPr>
            <w:pStyle w:val="935D27678E689A4AB3F1E1D5E618827F"/>
          </w:pPr>
          <w:r w:rsidRPr="00317AE2">
            <w:rPr>
              <w:rStyle w:val="PlaceholderText"/>
            </w:rPr>
            <w:t>Click or tap here to enter text.</w:t>
          </w:r>
        </w:p>
      </w:docPartBody>
    </w:docPart>
    <w:docPart>
      <w:docPartPr>
        <w:name w:val="DAB7D6A79285CB4785A8BD125F4C4E3D"/>
        <w:category>
          <w:name w:val="General"/>
          <w:gallery w:val="placeholder"/>
        </w:category>
        <w:types>
          <w:type w:val="bbPlcHdr"/>
        </w:types>
        <w:behaviors>
          <w:behavior w:val="content"/>
        </w:behaviors>
        <w:guid w:val="{9AA4649F-2319-DC49-BAE5-5C6946B747F2}"/>
      </w:docPartPr>
      <w:docPartBody>
        <w:p w:rsidR="00F94BCD" w:rsidRDefault="00664322" w:rsidP="00664322">
          <w:pPr>
            <w:pStyle w:val="DAB7D6A79285CB4785A8BD125F4C4E3D"/>
          </w:pPr>
          <w:r w:rsidRPr="00317AE2">
            <w:rPr>
              <w:rStyle w:val="PlaceholderText"/>
            </w:rPr>
            <w:t>Click or tap here to enter text.</w:t>
          </w:r>
        </w:p>
      </w:docPartBody>
    </w:docPart>
    <w:docPart>
      <w:docPartPr>
        <w:name w:val="B8A6D348B5FE426B82CC5B118C5BF827"/>
        <w:category>
          <w:name w:val="General"/>
          <w:gallery w:val="placeholder"/>
        </w:category>
        <w:types>
          <w:type w:val="bbPlcHdr"/>
        </w:types>
        <w:behaviors>
          <w:behavior w:val="content"/>
        </w:behaviors>
        <w:guid w:val="{248E4942-DB7A-4EE8-96AD-E3D50B131B6B}"/>
      </w:docPartPr>
      <w:docPartBody>
        <w:p w:rsidR="002F1F69" w:rsidRDefault="00F94BCD" w:rsidP="00F94BCD">
          <w:pPr>
            <w:pStyle w:val="B8A6D348B5FE426B82CC5B118C5BF827"/>
          </w:pPr>
          <w:r w:rsidRPr="00317AE2">
            <w:rPr>
              <w:rStyle w:val="PlaceholderText"/>
            </w:rPr>
            <w:t>Click or tap here to enter text.</w:t>
          </w:r>
        </w:p>
      </w:docPartBody>
    </w:docPart>
    <w:docPart>
      <w:docPartPr>
        <w:name w:val="F79029456AB3094383BCE7E1F078B80A"/>
        <w:category>
          <w:name w:val="General"/>
          <w:gallery w:val="placeholder"/>
        </w:category>
        <w:types>
          <w:type w:val="bbPlcHdr"/>
        </w:types>
        <w:behaviors>
          <w:behavior w:val="content"/>
        </w:behaviors>
        <w:guid w:val="{76C14BE9-A73D-9A48-BE8D-8DE82AC569A5}"/>
      </w:docPartPr>
      <w:docPartBody>
        <w:p w:rsidR="00D02AAB" w:rsidRDefault="00A45D71" w:rsidP="00A45D71">
          <w:pPr>
            <w:pStyle w:val="F79029456AB3094383BCE7E1F078B80A"/>
          </w:pPr>
          <w:r w:rsidRPr="00317AE2">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2"/>
    <w:compatSetting w:name="useWord2013TrackBottomHyphenation" w:uri="http://schemas.microsoft.com/office/word" w:val="1"/>
  </w:compat>
  <w:rsids>
    <w:rsidRoot w:val="00501D5B"/>
    <w:rsid w:val="0002145B"/>
    <w:rsid w:val="00034640"/>
    <w:rsid w:val="00084A5D"/>
    <w:rsid w:val="000D0933"/>
    <w:rsid w:val="000D626E"/>
    <w:rsid w:val="000E3E8E"/>
    <w:rsid w:val="001634E7"/>
    <w:rsid w:val="00204719"/>
    <w:rsid w:val="00220635"/>
    <w:rsid w:val="00252A8B"/>
    <w:rsid w:val="00275CD0"/>
    <w:rsid w:val="0029123F"/>
    <w:rsid w:val="002C014B"/>
    <w:rsid w:val="002F1F69"/>
    <w:rsid w:val="003325B3"/>
    <w:rsid w:val="003C4549"/>
    <w:rsid w:val="004005D7"/>
    <w:rsid w:val="00424C76"/>
    <w:rsid w:val="004303CD"/>
    <w:rsid w:val="00455FD6"/>
    <w:rsid w:val="00457D8F"/>
    <w:rsid w:val="004616FF"/>
    <w:rsid w:val="0048576C"/>
    <w:rsid w:val="0049310D"/>
    <w:rsid w:val="004D2D01"/>
    <w:rsid w:val="004D4CC0"/>
    <w:rsid w:val="004E063E"/>
    <w:rsid w:val="00501D5B"/>
    <w:rsid w:val="005104F6"/>
    <w:rsid w:val="00562153"/>
    <w:rsid w:val="00664322"/>
    <w:rsid w:val="00681130"/>
    <w:rsid w:val="00704B4E"/>
    <w:rsid w:val="0077500B"/>
    <w:rsid w:val="007A1AB8"/>
    <w:rsid w:val="007A2F4A"/>
    <w:rsid w:val="00817367"/>
    <w:rsid w:val="00890C73"/>
    <w:rsid w:val="008C4774"/>
    <w:rsid w:val="00955D96"/>
    <w:rsid w:val="00963280"/>
    <w:rsid w:val="009C54B5"/>
    <w:rsid w:val="009D5C1E"/>
    <w:rsid w:val="00A45D71"/>
    <w:rsid w:val="00A5664C"/>
    <w:rsid w:val="00AA3F09"/>
    <w:rsid w:val="00AB7525"/>
    <w:rsid w:val="00AB75E0"/>
    <w:rsid w:val="00AE6561"/>
    <w:rsid w:val="00B225CB"/>
    <w:rsid w:val="00B233C5"/>
    <w:rsid w:val="00B43275"/>
    <w:rsid w:val="00B54855"/>
    <w:rsid w:val="00B57CA9"/>
    <w:rsid w:val="00B90F9E"/>
    <w:rsid w:val="00BA326D"/>
    <w:rsid w:val="00BD17B3"/>
    <w:rsid w:val="00BE0746"/>
    <w:rsid w:val="00C81442"/>
    <w:rsid w:val="00CA708B"/>
    <w:rsid w:val="00CF2F56"/>
    <w:rsid w:val="00D02AAB"/>
    <w:rsid w:val="00D259E2"/>
    <w:rsid w:val="00D6177B"/>
    <w:rsid w:val="00D7067E"/>
    <w:rsid w:val="00D771CC"/>
    <w:rsid w:val="00D859F3"/>
    <w:rsid w:val="00DA5F27"/>
    <w:rsid w:val="00DC1AA4"/>
    <w:rsid w:val="00DF07DC"/>
    <w:rsid w:val="00EA3E33"/>
    <w:rsid w:val="00F01A17"/>
    <w:rsid w:val="00F50DE1"/>
    <w:rsid w:val="00F8548A"/>
    <w:rsid w:val="00F85D3E"/>
    <w:rsid w:val="00F8612E"/>
    <w:rsid w:val="00F94BCD"/>
    <w:rsid w:val="00FF716A"/>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B752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E3E8E"/>
    <w:rPr>
      <w:color w:val="808080"/>
    </w:rPr>
  </w:style>
  <w:style w:type="paragraph" w:customStyle="1" w:styleId="AE38D0C9CF87F841AF43744663B7737C">
    <w:name w:val="AE38D0C9CF87F841AF43744663B7737C"/>
    <w:rsid w:val="00DC1AA4"/>
    <w:pPr>
      <w:spacing w:after="0" w:line="240" w:lineRule="auto"/>
    </w:pPr>
    <w:rPr>
      <w:sz w:val="24"/>
      <w:szCs w:val="24"/>
    </w:rPr>
  </w:style>
  <w:style w:type="paragraph" w:customStyle="1" w:styleId="E2429BA689B446599E164DBC6EDEDE73">
    <w:name w:val="E2429BA689B446599E164DBC6EDEDE73"/>
    <w:rsid w:val="00084A5D"/>
    <w:pPr>
      <w:spacing w:after="200" w:line="276" w:lineRule="auto"/>
    </w:pPr>
  </w:style>
  <w:style w:type="paragraph" w:customStyle="1" w:styleId="45FB835DFBE7CD4A931BFF43993A0A31">
    <w:name w:val="45FB835DFBE7CD4A931BFF43993A0A31"/>
    <w:rsid w:val="00681130"/>
    <w:pPr>
      <w:spacing w:after="0" w:line="240" w:lineRule="auto"/>
    </w:pPr>
    <w:rPr>
      <w:sz w:val="24"/>
      <w:szCs w:val="24"/>
    </w:rPr>
  </w:style>
  <w:style w:type="paragraph" w:customStyle="1" w:styleId="644B47AF345E3549A9A2DAB58018CDA7">
    <w:name w:val="644B47AF345E3549A9A2DAB58018CDA7"/>
    <w:rsid w:val="00681130"/>
    <w:pPr>
      <w:spacing w:after="0" w:line="240" w:lineRule="auto"/>
    </w:pPr>
    <w:rPr>
      <w:sz w:val="24"/>
      <w:szCs w:val="24"/>
    </w:rPr>
  </w:style>
  <w:style w:type="paragraph" w:customStyle="1" w:styleId="0C294D9F944581499A7DFDD28B42E208">
    <w:name w:val="0C294D9F944581499A7DFDD28B42E208"/>
    <w:rsid w:val="008C4774"/>
    <w:pPr>
      <w:spacing w:after="0" w:line="240" w:lineRule="auto"/>
    </w:pPr>
    <w:rPr>
      <w:sz w:val="24"/>
      <w:szCs w:val="24"/>
    </w:rPr>
  </w:style>
  <w:style w:type="paragraph" w:customStyle="1" w:styleId="4B4B5BAD35990A4AB2905C4B5E1D76BB">
    <w:name w:val="4B4B5BAD35990A4AB2905C4B5E1D76BB"/>
    <w:rsid w:val="008C4774"/>
    <w:pPr>
      <w:spacing w:after="0" w:line="240" w:lineRule="auto"/>
    </w:pPr>
    <w:rPr>
      <w:sz w:val="24"/>
      <w:szCs w:val="24"/>
    </w:rPr>
  </w:style>
  <w:style w:type="paragraph" w:customStyle="1" w:styleId="4593C41BEF8AE243A46B2DC7F5870328">
    <w:name w:val="4593C41BEF8AE243A46B2DC7F5870328"/>
    <w:rsid w:val="00D6177B"/>
    <w:pPr>
      <w:spacing w:after="0" w:line="240" w:lineRule="auto"/>
    </w:pPr>
    <w:rPr>
      <w:sz w:val="24"/>
      <w:szCs w:val="24"/>
    </w:rPr>
  </w:style>
  <w:style w:type="paragraph" w:customStyle="1" w:styleId="657B30969464DA4EA033BA87D1B76E5E">
    <w:name w:val="657B30969464DA4EA033BA87D1B76E5E"/>
    <w:rsid w:val="00D6177B"/>
    <w:pPr>
      <w:spacing w:after="0" w:line="240" w:lineRule="auto"/>
    </w:pPr>
    <w:rPr>
      <w:sz w:val="24"/>
      <w:szCs w:val="24"/>
    </w:rPr>
  </w:style>
  <w:style w:type="paragraph" w:customStyle="1" w:styleId="572BEC9A3B63E542866DD68E4F75A23A">
    <w:name w:val="572BEC9A3B63E542866DD68E4F75A23A"/>
    <w:rsid w:val="00D6177B"/>
    <w:pPr>
      <w:spacing w:after="0" w:line="240" w:lineRule="auto"/>
    </w:pPr>
    <w:rPr>
      <w:sz w:val="24"/>
      <w:szCs w:val="24"/>
    </w:rPr>
  </w:style>
  <w:style w:type="paragraph" w:customStyle="1" w:styleId="10C2345FEC0D294BA66B529D25F5F551">
    <w:name w:val="10C2345FEC0D294BA66B529D25F5F551"/>
    <w:rsid w:val="00D6177B"/>
    <w:pPr>
      <w:spacing w:after="0" w:line="240" w:lineRule="auto"/>
    </w:pPr>
    <w:rPr>
      <w:sz w:val="24"/>
      <w:szCs w:val="24"/>
    </w:rPr>
  </w:style>
  <w:style w:type="paragraph" w:customStyle="1" w:styleId="FB674095AADF4C4E8EA3D8BDD882DC6A">
    <w:name w:val="FB674095AADF4C4E8EA3D8BDD882DC6A"/>
    <w:rsid w:val="00D6177B"/>
    <w:pPr>
      <w:spacing w:after="0" w:line="240" w:lineRule="auto"/>
    </w:pPr>
    <w:rPr>
      <w:sz w:val="24"/>
      <w:szCs w:val="24"/>
    </w:rPr>
  </w:style>
  <w:style w:type="paragraph" w:customStyle="1" w:styleId="0EEDF72F5F470D40B338119BA9FE6E75">
    <w:name w:val="0EEDF72F5F470D40B338119BA9FE6E75"/>
    <w:rsid w:val="00D6177B"/>
    <w:pPr>
      <w:spacing w:after="0" w:line="240" w:lineRule="auto"/>
    </w:pPr>
    <w:rPr>
      <w:sz w:val="24"/>
      <w:szCs w:val="24"/>
    </w:rPr>
  </w:style>
  <w:style w:type="paragraph" w:customStyle="1" w:styleId="BD52A11120B36B458399677BD3660174">
    <w:name w:val="BD52A11120B36B458399677BD3660174"/>
    <w:rsid w:val="00D6177B"/>
    <w:pPr>
      <w:spacing w:after="0" w:line="240" w:lineRule="auto"/>
    </w:pPr>
    <w:rPr>
      <w:sz w:val="24"/>
      <w:szCs w:val="24"/>
    </w:rPr>
  </w:style>
  <w:style w:type="paragraph" w:customStyle="1" w:styleId="F9DA5BEB6BAF8244B444453239ACB172">
    <w:name w:val="F9DA5BEB6BAF8244B444453239ACB172"/>
    <w:rsid w:val="00D6177B"/>
    <w:pPr>
      <w:spacing w:after="0" w:line="240" w:lineRule="auto"/>
    </w:pPr>
    <w:rPr>
      <w:sz w:val="24"/>
      <w:szCs w:val="24"/>
    </w:rPr>
  </w:style>
  <w:style w:type="paragraph" w:customStyle="1" w:styleId="1A256C0BEC97574DA313422D66D7CDF8">
    <w:name w:val="1A256C0BEC97574DA313422D66D7CDF8"/>
    <w:rsid w:val="00D6177B"/>
    <w:pPr>
      <w:spacing w:after="0" w:line="240" w:lineRule="auto"/>
    </w:pPr>
    <w:rPr>
      <w:sz w:val="24"/>
      <w:szCs w:val="24"/>
    </w:rPr>
  </w:style>
  <w:style w:type="paragraph" w:customStyle="1" w:styleId="287C71755FB668489DE0E30AB7D3603B">
    <w:name w:val="287C71755FB668489DE0E30AB7D3603B"/>
    <w:rsid w:val="00D6177B"/>
    <w:pPr>
      <w:spacing w:after="0" w:line="240" w:lineRule="auto"/>
    </w:pPr>
    <w:rPr>
      <w:sz w:val="24"/>
      <w:szCs w:val="24"/>
    </w:rPr>
  </w:style>
  <w:style w:type="paragraph" w:customStyle="1" w:styleId="9DBC28C5DBE24C9B8D8E2B47050EDFAE">
    <w:name w:val="9DBC28C5DBE24C9B8D8E2B47050EDFAE"/>
    <w:rsid w:val="00AE6561"/>
    <w:pPr>
      <w:spacing w:after="200" w:line="276" w:lineRule="auto"/>
    </w:pPr>
  </w:style>
  <w:style w:type="paragraph" w:customStyle="1" w:styleId="EF3301FD12CD4DE8A3FFBAEE29AC7889">
    <w:name w:val="EF3301FD12CD4DE8A3FFBAEE29AC7889"/>
    <w:rsid w:val="00AE6561"/>
    <w:pPr>
      <w:spacing w:after="200" w:line="276" w:lineRule="auto"/>
    </w:pPr>
  </w:style>
  <w:style w:type="paragraph" w:customStyle="1" w:styleId="6A2E45B6AE3D46159E98D9BAC88CCFF3">
    <w:name w:val="6A2E45B6AE3D46159E98D9BAC88CCFF3"/>
    <w:rsid w:val="00AE6561"/>
    <w:pPr>
      <w:spacing w:after="200" w:line="276" w:lineRule="auto"/>
    </w:pPr>
  </w:style>
  <w:style w:type="paragraph" w:customStyle="1" w:styleId="62C9A509BDF14F7C8CF743A999F3CD57">
    <w:name w:val="62C9A509BDF14F7C8CF743A999F3CD57"/>
    <w:rsid w:val="00AE6561"/>
    <w:pPr>
      <w:spacing w:after="200" w:line="276" w:lineRule="auto"/>
    </w:pPr>
  </w:style>
  <w:style w:type="paragraph" w:customStyle="1" w:styleId="A06581364A394131839D69EA209C0635">
    <w:name w:val="A06581364A394131839D69EA209C0635"/>
    <w:rsid w:val="00AE6561"/>
    <w:pPr>
      <w:spacing w:after="200" w:line="276" w:lineRule="auto"/>
    </w:pPr>
  </w:style>
  <w:style w:type="paragraph" w:customStyle="1" w:styleId="A1073BE283BA4F17888BE57900FE197E">
    <w:name w:val="A1073BE283BA4F17888BE57900FE197E"/>
    <w:rsid w:val="00AE6561"/>
    <w:pPr>
      <w:spacing w:after="200" w:line="276" w:lineRule="auto"/>
    </w:pPr>
  </w:style>
  <w:style w:type="paragraph" w:customStyle="1" w:styleId="C17FA7F674B1D44C94759CE9657DBF4D">
    <w:name w:val="C17FA7F674B1D44C94759CE9657DBF4D"/>
    <w:rsid w:val="00664322"/>
    <w:pPr>
      <w:spacing w:after="0" w:line="240" w:lineRule="auto"/>
    </w:pPr>
    <w:rPr>
      <w:sz w:val="24"/>
      <w:szCs w:val="24"/>
    </w:rPr>
  </w:style>
  <w:style w:type="paragraph" w:customStyle="1" w:styleId="08E8759C01C60A42B1F79CA7C2211332">
    <w:name w:val="08E8759C01C60A42B1F79CA7C2211332"/>
    <w:rsid w:val="00664322"/>
    <w:pPr>
      <w:spacing w:after="0" w:line="240" w:lineRule="auto"/>
    </w:pPr>
    <w:rPr>
      <w:sz w:val="24"/>
      <w:szCs w:val="24"/>
    </w:rPr>
  </w:style>
  <w:style w:type="paragraph" w:customStyle="1" w:styleId="6A80D4A5101E0147999D42E7678449C3">
    <w:name w:val="6A80D4A5101E0147999D42E7678449C3"/>
    <w:rsid w:val="00664322"/>
    <w:pPr>
      <w:spacing w:after="0" w:line="240" w:lineRule="auto"/>
    </w:pPr>
    <w:rPr>
      <w:sz w:val="24"/>
      <w:szCs w:val="24"/>
    </w:rPr>
  </w:style>
  <w:style w:type="paragraph" w:customStyle="1" w:styleId="9F844EEDBC746B428490289A231AEC25">
    <w:name w:val="9F844EEDBC746B428490289A231AEC25"/>
    <w:rsid w:val="00664322"/>
    <w:pPr>
      <w:spacing w:after="0" w:line="240" w:lineRule="auto"/>
    </w:pPr>
    <w:rPr>
      <w:sz w:val="24"/>
      <w:szCs w:val="24"/>
    </w:rPr>
  </w:style>
  <w:style w:type="paragraph" w:customStyle="1" w:styleId="935D27678E689A4AB3F1E1D5E618827F">
    <w:name w:val="935D27678E689A4AB3F1E1D5E618827F"/>
    <w:rsid w:val="00664322"/>
    <w:pPr>
      <w:spacing w:after="0" w:line="240" w:lineRule="auto"/>
    </w:pPr>
    <w:rPr>
      <w:sz w:val="24"/>
      <w:szCs w:val="24"/>
    </w:rPr>
  </w:style>
  <w:style w:type="paragraph" w:customStyle="1" w:styleId="DAB7D6A79285CB4785A8BD125F4C4E3D">
    <w:name w:val="DAB7D6A79285CB4785A8BD125F4C4E3D"/>
    <w:rsid w:val="00664322"/>
    <w:pPr>
      <w:spacing w:after="0" w:line="240" w:lineRule="auto"/>
    </w:pPr>
    <w:rPr>
      <w:sz w:val="24"/>
      <w:szCs w:val="24"/>
    </w:rPr>
  </w:style>
  <w:style w:type="paragraph" w:customStyle="1" w:styleId="B8A6D348B5FE426B82CC5B118C5BF827">
    <w:name w:val="B8A6D348B5FE426B82CC5B118C5BF827"/>
    <w:rsid w:val="00F94BCD"/>
    <w:pPr>
      <w:spacing w:after="200" w:line="276" w:lineRule="auto"/>
    </w:pPr>
  </w:style>
  <w:style w:type="paragraph" w:customStyle="1" w:styleId="F79029456AB3094383BCE7E1F078B80A">
    <w:name w:val="F79029456AB3094383BCE7E1F078B80A"/>
    <w:rsid w:val="00A45D71"/>
    <w:pPr>
      <w:spacing w:after="0" w:line="240" w:lineRule="auto"/>
    </w:pPr>
    <w:rPr>
      <w:sz w:val="24"/>
      <w:szCs w:val="24"/>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3" Type="http://schemas.microsoft.com/office/2011/relationships/webextension" Target="webextension3.xml"/><Relationship Id="rId2" Type="http://schemas.microsoft.com/office/2011/relationships/webextension" Target="webextension2.xml"/><Relationship Id="rId1" Type="http://schemas.microsoft.com/office/2011/relationships/webextension" Target="webextension1.xml"/><Relationship Id="rId5" Type="http://schemas.microsoft.com/office/2011/relationships/webextension" Target="webextension5.xml"/><Relationship Id="rId4" Type="http://schemas.microsoft.com/office/2011/relationships/webextension" Target="webextension4.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 dockstate="right" visibility="0" width="350" row="1">
    <wetp:webextensionref xmlns:r="http://schemas.openxmlformats.org/officeDocument/2006/relationships" r:id="rId2"/>
  </wetp:taskpane>
  <wetp:taskpane dockstate="right" visibility="0" width="350" row="0">
    <wetp:webextensionref xmlns:r="http://schemas.openxmlformats.org/officeDocument/2006/relationships" r:id="rId3"/>
  </wetp:taskpane>
  <wetp:taskpane dockstate="right" visibility="0" width="350" row="0">
    <wetp:webextensionref xmlns:r="http://schemas.openxmlformats.org/officeDocument/2006/relationships" r:id="rId4"/>
  </wetp:taskpane>
  <wetp:taskpane dockstate="right" visibility="0" width="350" row="0">
    <wetp:webextensionref xmlns:r="http://schemas.openxmlformats.org/officeDocument/2006/relationships" r:id="rId5"/>
  </wetp:taskpane>
</wetp:taskpanes>
</file>

<file path=word/webextensions/webextension1.xml><?xml version="1.0" encoding="utf-8"?>
<we:webextension xmlns:we="http://schemas.microsoft.com/office/webextensions/webextension/2010/11" id="{BB8BA846-03C0-8746-9FB7-796605DFB12E}">
  <we:reference id="fdfb5c65-86bc-4054-9454-fece83e65a0f" version="1.0.0.0" store="developer" storeType="Registry"/>
  <we:alternateReferences/>
  <we:properties/>
  <we:bindings/>
  <we:snapshot xmlns:r="http://schemas.openxmlformats.org/officeDocument/2006/relationships"/>
</we:webextension>
</file>

<file path=word/webextensions/webextension2.xml><?xml version="1.0" encoding="utf-8"?>
<we:webextension xmlns:we="http://schemas.microsoft.com/office/webextensions/webextension/2010/11" id="{8EADC85F-1C75-814D-8F4B-8DDF2B8A4B4D}">
  <we:reference id="9baddf3e-5fcf-491c-bacd-2256b9aa1c56" version="1.0.0.3" store="developer" storeType="Registry"/>
  <we:alternateReferences/>
  <we:properties>
    <we:property name="Office.AutoShowTaskpaneWithDocument" value="false"/>
  </we:properties>
  <we:bindings/>
  <we:snapshot xmlns:r="http://schemas.openxmlformats.org/officeDocument/2006/relationships"/>
</we:webextension>
</file>

<file path=word/webextensions/webextension3.xml><?xml version="1.0" encoding="utf-8"?>
<we:webextension xmlns:we="http://schemas.microsoft.com/office/webextensions/webextension/2010/11" id="{8D8A9DFD-9AC0-874F-82B6-C5B7DE510238}">
  <we:reference id="9baddf3e-5fcf-491c-bacd-2256b9aa1c56" version="1.0.0.2" store="developer" storeType="Registry"/>
  <we:alternateReferences/>
  <we:properties>
    <we:property name="IsNewDocument" value="&quot;True&quot;"/>
  </we:properties>
  <we:bindings/>
  <we:snapshot xmlns:r="http://schemas.openxmlformats.org/officeDocument/2006/relationships"/>
</we:webextension>
</file>

<file path=word/webextensions/webextension4.xml><?xml version="1.0" encoding="utf-8"?>
<we:webextension xmlns:we="http://schemas.microsoft.com/office/webextensions/webextension/2010/11" id="{107D3656-49D2-5948-8D58-4E8968D88F79}">
  <we:reference id="wa104380862" version="1.5.0.0" store="en-US" storeType="OMEX"/>
  <we:alternateReferences>
    <we:reference id="wa104380862" version="1.5.0.0" store="" storeType="OMEX"/>
  </we:alternateReferences>
  <we:properties/>
  <we:bindings/>
  <we:snapshot xmlns:r="http://schemas.openxmlformats.org/officeDocument/2006/relationships"/>
</we:webextension>
</file>

<file path=word/webextensions/webextension5.xml><?xml version="1.0" encoding="utf-8"?>
<we:webextension xmlns:we="http://schemas.microsoft.com/office/webextensions/webextension/2010/11" id="{935B6508-857F-B043-A56B-BE128E6132F5}">
  <we:reference id="wa200000199" version="8.0.0.4" store="en-US" storeType="OMEX"/>
  <we:alternateReferences>
    <we:reference id="wa200000199" version="8.0.0.4" store="WA200000199" storeType="OMEX"/>
  </we:alternateReferences>
  <we:properties>
    <we:property name="Office.AutoShowTaskpaneWithDocument" value="fals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ERRLA xmlns="PERRLAPaper">
  <References xmlns="">
    <Reference>
      <referenceID>2988469</referenceID>
      <referenceUniqueID>964f52f0-7e6b-49c7-a845-61a80218f110</referenceUniqueID>
      <customerID>740015</customerID>
      <createdDate>2021-03-11T22:00:39.4092812-06:00</createdDate>
      <lastModifiedDate>0001-01-01T00:00:00</lastModifiedDate>
      <isDeleted>false</isDeleted>
      <referenceTypeID>1</referenceTypeID>
      <referenceType/>
      <name>Abrahams, R., Ryan, A., Berkman, J., Cattoni, E., Habibian, S., Hardial, J., Hunt, G., Johnson, C., Kendall, T., Mead, A., Pascoe, J., Puri, N., Poole, N., Sutherland, C., Thumath, M., Wittmann, L., Bodkin, K., Gaddis, A., Jones, H.,...Rieb, L. (2018). Treatment of opioid use disorder during pregnancy: guideline supplement. British Columbia Centre on Substance Use, 1–32. &lt;a href="https://www.bccsu.ca/wp-content/uploads/2018/06/OUD-Pregnancy.pdf"&gt;https://www.bccsu.ca/wp-content/uploads/2018/06/OUD-Pregnancy.pdf&lt;/a&gt;</name>
      <nickname/>
      <data>{
  "articleNumber": "",
  "articleTitle": "Treatment of opioid use disorder during pregnancy: guideline supplement",
  "contributors": [
    {
      "abbreviation": "",
      "firstName": "Ronald",
      "groupName": "",
      "lastName": "Abrahams",
      "middleName": "",
      "name": "",
      "prefix": "",
      "suffix": "",
      "type": "author"
    },
    {
      "type": "author",
      "firstName": "Andrea",
      "middleName": "",
      "lastName": "Ryan",
      "suffix": ""
    },
    {
      "type": "author",
      "firstName": "Jola",
      "middleName": "",
      "lastName": "Berkman",
      "suffix": ""
    },
    {
      "type": "author",
      "firstName": "Eric",
      "middleName": "",
      "lastName": "Cattoni",
      "suffix": ""
    },
    {
      "type": "author",
      "firstName": "Sonia",
      "middleName": "",
      "lastName": "Habibian",
      "suffix": ""
    },
    {
      "type": "author",
      "firstName": "Janine",
      "middleName": "",
      "lastName": "Hardial",
      "suffix": ""
    },
    {
      "type": "author",
      "firstName": "Georgia",
      "middleName": "",
      "lastName": "Hunt",
      "suffix": ""
    },
    {
      "type": "author",
      "firstName": "Cheyenne",
      "middleName": "",
      "lastName": "Johnson",
      "suffix": ""
    },
    {
      "type": "author",
      "firstName": "Tamil",
      "middleName": "",
      "lastName": "Kendall",
      "suffix": ""
    },
    {
      "type": "author",
      "firstName": "Annabel",
      "middleName": "",
      "lastName": "Mead",
      "suffix": ""
    },
    {
      "type": "author",
      "firstName": "Jill",
      "middleName": "",
      "lastName": "Pascoe",
      "suffix": ""
    },
    {
      "type": "author",
      "firstName": "Nitasha",
      "middleName": "",
      "lastName": "Puri",
      "suffix": ""
    },
    {
      "type": "author",
      "firstName": "Nancy",
      "middleName": "",
      "lastName": "Poole",
      "suffix": ""
    },
    {
      "type": "author",
      "firstName": "Christy",
      "middleName": "",
      "lastName": "Sutherland",
      "suffix": ""
    },
    {
      "type": "author",
      "firstName": "Meaghan",
      "middleName": "",
      "lastName": "Thumath",
      "suffix": ""
    },
    {
      "type": "author",
      "firstName": "Lani",
      "middleName": "",
      "lastName": "Wittmann",
      "suffix": ""
    },
    {
      "type": "author",
      "firstName": "Kate",
      "middleName": "",
      "lastName": "Bodkin",
      "suffix": ""
    },
    {
      "type": "author",
      "firstName": "Andrew",
      "middleName": "",
      "lastName": "Gaddis",
      "suffix": ""
    },
    {
      "type": "author",
      "firstName": "Hendree",
      "middleName": "",
      "lastName": "Jones",
      "suffix": ""
    },
    {
      "type": "author",
      "firstName": "Lenora",
      "middleName": "",
      "lastName": "Marcellus",
      "suffix": ""
    },
    {
      "type": "author",
      "firstName": "Alice",
      "middleName": "",
      "lastName": "Ordean",
      "suffix": ""
    },
    {
      "type": "author",
      "firstName": "Launette",
      "middleName": "",
      "lastName": "Rieb",
      "suffix": ""
    }
  ],
  "databaseTitle": "",
  "doi": "",
  "issue": "",
  "issueTitle": "",
  "journalTitle": "British Columbia Centre on Substance Use",
  "kind": "article",
  "publicationDate": "2018",
  "referencePages": "1-32",
  "retrievalDate": "",
  "translatedArticleTitle": "",
  "translatedIssueTitle": "",
  "translatedJournalTitle": "",
  "type": "journal",
  "url": "https://www.bccsu.ca/wp-content/uploads/2018/06/OUD-Pregnancy.pdf",
  "volume": "",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values>{
  "apa7": {
    "value": "Abrahams, R., Ryan, A., Berkman, J., Cattoni, E., Habibian, S., Hardial, J., Hunt, G., Johnson, C., Kendall, T., Mead, A., Pascoe, J., Puri, N., Poole, N., Sutherland, C., Thumath, M., Wittmann, L., Bodkin, K., Gaddis, A., Jones, H.,...Rieb, L. (2018). Treatment of opioid use disorder during pregnancy: guideline supplement. &lt;em&gt;British Columbia Centre on Substance Use&lt;/em&gt;, 1–32. &lt;a href=\"https://www.bccsu.ca/wp-content/uploads/2018/06/OUD-Pregnancy.pdf\"&gt;https://www.bccsu.ca/wp-content/uploads/2018/06/OUD-Pregnancy.pdf&lt;/a&gt;",
    "orderByValue": "abrahams r ryan a berkman j cattoni e habibian s hardial j hunt g johnson c kendall t mead a pascoe j puri n poole n sutherland c thumath m wittmann l bodkin k gaddis a jones h...rieb l 2018 00 00 treatment of opioid use disorder during pregnancy guideline supplement british columbia centre on substance use 1–32 https://www.bccsu.ca/wp-content/uploads/2018/06/oud-pregnancy.pdf",
    "isPrintedOnReferencePage": true,
    "authorPart": "Abrahams, R., Ryan, A., Berkman, J., Cattoni, E., Habibian, S., Hardial, J., Hunt, G., Johnson, C., Kendall, T., Mead, A., Pascoe, J., Puri, N., Poole, N., Sutherland, C., Thumath, M., Wittmann, L., Bodkin, K., Gaddis, A., Jones, H.,...Rieb, L.",
    "datePart": "(2018)."
  }
}</values>
      <note/>
      <tags/>
      <legacyReferenceID>0</legacyReferenceID>
      <researchNotes/>
      <authorPart>Abrahams, R., Ryan, A., Berkman, J., Cattoni, E., Habibian, S., Hardial, J., Hunt, G., Johnson, C., Kendall, T., Mead, A., Pascoe, J., Puri, N., Poole, N., Sutherland, C., Thumath, M., Wittmann, L., Bodkin, K., Gaddis, A., Jones, H.,...Rieb, L.</authorPart>
      <datePart>(2018).</datePart>
      <sameAuthorDatePartID>0</sameAuthorDatePartID>
      <newDatePart/>
      <orderByValue>abrahams r ryan a berkman j cattoni e habibian s hardial j hunt g johnson c kendall t mead a pascoe j puri n poole n sutherland c thumath m wittmann l bodkin k gaddis a jones h...rieb l 2018 00 00 treatment of opioid use disorder during pregnancy guideline supplement british columbia centre on substance use 1–32 https://www.bccsu.ca/wp-content/uploads/2018/06/oud-pregnancy.pdf</orderByValue>
      <displayValue>Abrahams, R., Ryan, A., Berkman, J., Cattoni, E., Habibian, S., Hardial, J., Hunt, G., Johnson, C., Kendall, T., Mead, A., Pascoe, J., Puri, N., Poole, N., Sutherland, C., Thumath, M., Wittmann, L., Bodkin, K., Gaddis, A., Jones, H.,...Rieb, L. (2018). Treatment of opioid use disorder during pregnancy: guideline supplement. &lt;em&gt;British Columbia Centre on Substance Use&lt;/em&gt;, 1–32. &lt;a href="https://www.bccsu.ca/wp-content/uploads/2018/06/OUD-Pregnancy.pdf"&gt;https://www.bccsu.ca/wp-content/uploads/2018/06/OUD-Pregnancy.pdf&lt;/a&gt;</displayValue>
      <citationEtAlOverwrite/>
      <indirectCitation>
        <first>Abrahams et al., 2018</first>
        <subsequent/>
      </indirectCitation>
      <citations>
        <apa7>
          <first>Abrahams et al., 2018</first>
          <subsequent/>
        </apa7>
        <citationData>
          <datePart>true</datePart>
          <label/>
          <namePart>true</namePart>
          <type>n.d.</type>
          <value/>
        </citationData>
        <referenceID>2988469</referenceID>
        <referenceUniqueID>964f52f0-7e6b-49c7-a845-61a80218f110</referenceUniqueID>
        <citationUniqueID>F25FC9DC-CA75-4940-9A81-706FE375DB8A</citationUniqueID>
        <position>1</position>
        <displayValue>(Abrahams et al., 2018)</displayValue>
      </citations>
      <isGenesis>true</isGenesis>
      <value>Abrahams, R., Ryan, A., Berkman, J., Cattoni, E., Habibian, S., Hardial, J., Hunt, G., Johnson, C., Kendall, T., Mead, A., Pascoe, J., Puri, N., Poole, N., Sutherland, C., Thumath, M., Wittmann, L., Bodkin, K., Gaddis, A., Jones, H.,...Rieb, L. (2018). Treatment of opioid use disorder during pregnancy: guideline supplement. &lt;em&gt;British Columbia Centre on Substance Use&lt;/em&gt;, 1–32. &lt;a href="https://www.bccsu.ca/wp-content/uploads/2018/06/OUD-Pregnancy.pdf"&gt;https://www.bccsu.ca/wp-content/uploads/2018/06/OUD-Pregnancy.pdf&lt;/a&gt;</value>
    </Reference>
    <Reference>
      <referenceID>3593378</referenceID>
      <referenceUniqueID>9539c4a8-ae96-4472-954a-737b89efad0f</referenceUniqueID>
      <customerID>740015</customerID>
      <createdDate>2021-04-23T22:22:07.4785442-05:00</createdDate>
      <lastModifiedDate>0001-01-01T00:00:00</lastModifiedDate>
      <isDeleted>false</isDeleted>
      <referenceTypeID>3</referenceTypeID>
      <referenceType/>
      <name>Ahmad, F. B., Rossen, L. M., &amp; Sutton, P. (2021, April 14). Provisional drug overdose death counts. National Center for Health Statistics. Retrieved April 21, 2021, from &lt;a href="https://www.cdc.gov/nchs/nvss/vsrr/drug-overdose-data.htm"&gt;https://www.cdc.gov/nchs/nvss/vsrr/drug-overdose-data.htm&lt;/a&gt;</name>
      <nickname/>
      <data>{
  "contributors": [
    {
      "type": "author",
      "firstName": "F",
      "middleName": "B",
      "lastName": "Ahmad",
      "suffix": "",
      "name": "",
      "prefix": "",
      "is3pluErrorState": false
    },
    {
      "type": "author",
      "firstName": "L",
      "middleName": "M",
      "lastName": "Rossen",
      "suffix": "",
      "is3pluErrorState": false
    },
    {
      "type": "author",
      "firstName": "P",
      "middleName": "",
      "lastName": "Sutton",
      "suffix": "",
      "is3pluErrorState": false
    }
  ],
  "format": "",
  "pageTitle": "Provisional drug overdose death counts",
  "publicationDate": "04/14/2021",
  "retrievalDate": "04/21/2021",
  "url": "https://www.cdc.gov/nchs/nvss/vsrr/drug-overdose-data.htm",
  "translatedTitle": "",
  "websiteTitle": "National Center for Health Statistics"
}</data>
      <values>{
  "apa7": {
    "value": "Ahmad, F. B., Rossen, L. M., &amp; Sutton, P. (2021, April 14). &lt;em&gt;Provisional drug overdose death counts&lt;/em&gt;. National Center for Health Statistics. Retrieved April 21, 2021, from &lt;a href=\"https://www.cdc.gov/nchs/nvss/vsrr/drug-overdose-data.htm\"&gt;https://www.cdc.gov/nchs/nvss/vsrr/drug-overdose-data.htm&lt;/a&gt;",
    "orderByValue": "ahmad f b rossen l m sutton p 2021 04 14 provisional drug overdose death counts national center for health statistics retrieved april twenty one two thousand twenty one from https://www.cdc.gov/nchs/nvss/vsrr/drug-overdose-data.htm",
    "isPrintedOnReferencePage": true,
    "authorPart": "Ahmad, F. B., Rossen, L. M., &amp; Sutton, P.",
    "datePart": "(2021, April 14)."
  }
}</values>
      <note/>
      <tags/>
      <legacyReferenceID>0</legacyReferenceID>
      <researchNotes/>
      <authorPart>Ahmad, F. B., Rossen, L. M., &amp; Sutton, P.</authorPart>
      <datePart>(2021, April 14).</datePart>
      <sameAuthorDatePartID>0</sameAuthorDatePartID>
      <newDatePart/>
      <orderByValue>ahmad f b rossen l m sutton p 2021 04 14 provisional drug overdose death counts national center for health statistics retrieved april twenty one two thousand twenty one from https://www.cdc.gov/nchs/nvss/vsrr/drug-overdose-data.htm</orderByValue>
      <displayValue>Ahmad, F. B., Rossen, L. M., &amp; Sutton, P. (2021, April 14). &lt;em&gt;Provisional drug overdose death counts&lt;/em&gt;. National Center for Health Statistics. Retrieved April 21, 2021, from &lt;a href="https://www.cdc.gov/nchs/nvss/vsrr/drug-overdose-data.htm"&gt;https://www.cdc.gov/nchs/nvss/vsrr/drug-overdose-data.htm&lt;/a&gt;</displayValue>
      <citationEtAlOverwrite/>
      <indirectCitation>
        <first>Ahmad et al., 2021</first>
        <subsequent/>
      </indirectCitation>
      <citations>
        <apa7>
          <first>Ahmad et al., 2021</first>
          <subsequent/>
        </apa7>
        <citationData>
          <datePart>true</datePart>
          <label/>
          <namePart>true</namePart>
          <type>n.d.</type>
          <value/>
        </citationData>
        <referenceID>3593378</referenceID>
        <referenceUniqueID>9539c4a8-ae96-4472-954a-737b89efad0f</referenceUniqueID>
        <citationUniqueID>473555CE-A4AF-40F4-8DA4-FBCC97E7626E</citationUniqueID>
        <position>1</position>
        <displayValue>(Ahmad et al., 2021)</displayValue>
      </citations>
      <isGenesis>true</isGenesis>
      <value>Ahmad, F. B., Rossen, L. M., &amp; Sutton, P. (2021, April 14). &lt;em&gt;Provisional drug overdose death counts&lt;/em&gt;. National Center for Health Statistics. Retrieved April 21, 2021, from &lt;a href="https://www.cdc.gov/nchs/nvss/vsrr/drug-overdose-data.htm"&gt;https://www.cdc.gov/nchs/nvss/vsrr/drug-overdose-data.htm&lt;/a&gt;</value>
    </Reference>
    <Reference>
      <createdDate>2021-04-14T20:55:48.28</createdDate>
      <customerID>740015</customerID>
      <data>{
  "articleNumber": "",
  "articleTitle": "Reliability and validity study of the turkish version of the clinical opiate withdrawal scale",
  "contributors": [
    {
      "abbreviation": "",
      "firstName": "A",
      "groupName": "",
      "lastName": "Altintoprak",
      "middleName": "E",
      "name": "",
      "prefix": "",
      "suffix": "",
      "type": "author",
      "is3pluErrorState": false
    },
    {
      "type": "author",
      "firstName": "E",
      "middleName": "C",
      "lastName": "Evren",
      "suffix": "",
      "is3pluErrorState": false
    },
    {
      "type": "author",
      "firstName": "O",
      "middleName": "",
      "lastName": "Avdemir",
      "suffix": "",
      "is3pluErrorState": false
    },
    {
      "type": "author",
      "firstName": "A",
      "middleName": "",
      "lastName": "Yapici Eslek",
      "suffix": "",
      "is3pluErrorState": false
    },
    {
      "type": "author",
      "firstName": "Y",
      "middleName": "",
      "lastName": "Can",
      "suffix": "",
      "is3pluErrorState": false
    },
    {
      "type": "author",
      "firstName": "E",
      "middleName": "",
      "lastName": "Mutlu",
      "suffix": "",
      "is3pluErrorState": false
    },
    {
      "type": "author",
      "firstName": "L",
      "middleName": "",
      "lastName": "Tokucoglu",
      "suffix": "",
      "is3pluErrorState": false
    },
    {
      "type": "author",
      "firstName": "A",
      "middleName": "",
      "lastName": "Deveci",
      "suffix": "",
      "is3pluErrorState": false
    },
    {
      "type": "author",
      "firstName": "H",
      "middleName": "",
      "lastName": "Coskunol",
      "suffix": "",
      "is3pluErrorState": false
    }
  ],
  "databaseTitle": "",
  "doi": "10.5152/npa.2015.7169",
  "issue": "1",
  "issueTitle": "",
  "journalTitle": "Noro psikiyatri arşivi",
  "kind": "article",
  "publicationDate": "2015",
  "referencePages": "89-94",
  "retrievalDate": "",
  "translatedArticleTitle": "",
  "translatedIssueTitle": "",
  "translatedJournalTitle": "",
  "type": "journal",
  "url": "",
  "volume": "52",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isDeleted>false</isDeleted>
      <legacyReferenceId>0</legacyReferenceId>
      <name>Altintoprak, A. E., Evren, E. C., Avdemir, O., Yapici Eslek, A., Can, Y., Mutlu, E., Tokucoglu, L., Deveci, A., &amp; Coskunol, H. (2015). Reliability and validity study of the turkish version of the clinical opiate withdrawal scale. Noro psikiyatri arşivi, &lt;em&gt;52&lt;/em&gt;(1), 89–94. &lt;a href="https://doi.org/10.5152/npa.2015.7169"&gt;https://doi.org/10.5152/npa.2015.7169&lt;/a&gt;</name>
      <note/>
      <referenceID>3470415</referenceID>
      <referenceType/>
      <referenceTypeID>1</referenceTypeID>
      <referenceUniqueID>a098537b-8c1c-483d-8d9b-208b241a1168</referenceUniqueID>
      <tags/>
      <values>{
  "apa7": {
    "value": "Altintoprak, A. E., Evren, E. C., Avdemir, O., Yapici Eslek, A., Can, Y., Mutlu, E., Tokucoglu, L., Deveci, A., &amp; Coskunol, H. (2015). Reliability and validity study of the turkish version of the clinical opiate withdrawal scale. &lt;em&gt;Noro psikiyatri arşivi&lt;/em&gt;, &lt;em&gt;52&lt;/em&gt;(1), 89–94. &lt;a href=\"https://doi.org/10.5152/npa.2015.7169\"&gt;https://doi.org/10.5152/npa.2015.7169&lt;/a&gt;",
    "orderByValue": "altintoprak a e evren e c avdemir o yapici eslek a can y mutlu e tokucoglu l deveci a coskunol h 2015 00 00 reliability and validity study of the turkish version of the clinical opiate withdrawal scale noro psikiyatri arşivi 52 1 89–94 https://doi.org/10.5152/npa.2015.7169",
    "isPrintedOnReferencePage": true,
    "authorPart": "Altintoprak, A. E., Evren, E. C., Avdemir, O., Yapici Eslek, A., Can, Y., Mutlu, E., Tokucoglu, L., Deveci, A., &amp; Coskunol, H.",
    "datePart": "(2015)."
  }
}</values>
      <displayValue>Altintoprak, A. E., Evren, E. C., Avdemir, O., Yapici Eslek, A., Can, Y., Mutlu, E., Tokucoglu, L., Deveci, A., &amp; Coskunol, H. (2015). Reliability and validity study of the turkish version of the clinical opiate withdrawal scale. &lt;em&gt;Noro psikiyatri arşivi&lt;/em&gt;, &lt;em&gt;52&lt;/em&gt;(1), 89–94. &lt;a href="https://doi.org/10.5152/npa.2015.7169"&gt;https://doi.org/10.5152/npa.2015.7169&lt;/a&gt;</displayValue>
      <formatVersionID>7</formatVersionID>
      <legacyReferenceData/>
      <sortByValue>Altintoprak, A. E., Evren, E. C., Avdemir, O., Yapici Eslek, A., Can, Y., Mutlu, E., Tokucoglu, L., Deveci, A., &amp; Coskunol, H. (2015). Reliability and validity study of the turkish version of the clinical opiate withdrawal scale. Noro psikiyatri arşivi, &lt;em&gt;52&lt;/em&gt;(1), 89–94. &lt;a href="https://doi.org/10.5152/npa.2015.7169"&gt;https://doi.org/10.5152/npa.2015.7169&lt;/a&gt;</sortByValue>
      <authorPart>Altintoprak, A. E., Evren, E. C., Avdemir, O., Yapici Eslek, A., Can, Y., Mutlu, E., Tokucoglu, L., Deveci, A., &amp; Coskunol, H.</authorPart>
      <datePart>(2015).</datePart>
      <sameAuthorDatePartID>0</sameAuthorDatePartID>
      <newDatePart/>
      <orderByValue>altintoprak a e evren e c avdemir o yapici eslek a can y mutlu e tokucoglu l deveci a coskunol h 2015 00 00 reliability and validity study of the turkish version of the clinical opiate withdrawal scale noro psikiyatri arşivi 52 1 89–94 https://doi.org/10.5152/npa.2015.7169</orderByValue>
      <citationEtAlOverwrite/>
      <indirectCitation>
        <first>Altintoprak et al., 2015</first>
        <subsequent/>
      </indirectCitation>
      <citations>
        <apa7>
          <first>Altintoprak et al., 2015</first>
          <subsequent/>
        </apa7>
        <citationData>
          <datePart>true</datePart>
          <label/>
          <namePart>true</namePart>
          <type>n.d.</type>
          <value/>
        </citationData>
        <referenceID>3470415</referenceID>
        <referenceUniqueID>a098537b-8c1c-483d-8d9b-208b241a1168</referenceUniqueID>
        <citationUniqueID>1B8516E1-3085-43B2-8B34-6625A017934F</citationUniqueID>
        <position>1</position>
        <displayValue>(Altintoprak et al., 2015)</displayValue>
      </citations>
      <isGenesis>true</isGenesis>
      <value>Altintoprak, A. E., Evren, E. C., Avdemir, O., Yapici Eslek, A., Can, Y., Mutlu, E., Tokucoglu, L., Deveci, A., &amp; Coskunol, H. (2015). Reliability and validity study of the turkish version of the clinical opiate withdrawal scale. &lt;em&gt;Noro psikiyatri arşivi&lt;/em&gt;, &lt;em&gt;52&lt;/em&gt;(1), 89–94. &lt;a href="https://doi.org/10.5152/npa.2015.7169"&gt;https://doi.org/10.5152/npa.2015.7169&lt;/a&gt;</value>
    </Reference>
    <Reference>
      <createdDate>2020-04-21T19:50:14.32</createdDate>
      <customerID>740015</customerID>
      <data>{
  "contributors": [
    {
      "type": "groupAuthor",
      "firstName": "",
      "middleName": "",
      "lastName": "",
      "suffix": "",
      "name": "",
      "prefix": "",
      "groupName": "American Society of Addiction Medicine",
      "abbreviation": "ASAM"
    }
  ],
  "format": "",
  "pageTitle": "National practice guideline for the use of medications in the treatment of addiction involving opioid use",
  "publicationDate": "06/01/2015",
  "retrievalDate": "",
  "url": "https://www.asam.org/docs/default-source/practice-support/guidelines-and-consensus-docs/asam-national-practice-guideline-supplement.pdf",
  "translatedTitle": "",
  "websiteTitle": "American Society of Addiction Medicine"
}</data>
      <isDeleted>false</isDeleted>
      <legacyReferenceId>0</legacyReferenceId>
      <name>American Society of Addiction Medicine. (2015, June 1). National practice guideline for the use of medications in the treatment of addiction involving opioid use. &lt;a href="https://www.asam.org/docs/default-source/practice-support/guidelines-and-consensus-docs/asam-national-practice-guideline-supplement.pdf"&gt;https://www.asam.org/docs/default-source/practice-support/guidelines-and-consensus-docs/asam-national-practice-guideline-supplement.pdf&lt;/a&gt;</name>
      <note/>
      <referenceID>171116</referenceID>
      <referenceType/>
      <referenceTypeID>3</referenceTypeID>
      <referenceUniqueID>2fe83d9b-b85c-454e-bb81-318df8bd4f7a</referenceUniqueID>
      <tags/>
      <values>{
  "apa7": {
    "value": "American Society of Addiction Medicine. (2015, June 1). &lt;em&gt;National practice guideline for the use of medications in the treatment of addiction involving opioid use&lt;/em&gt;. &lt;a href=\"https://www.asam.org/docs/default-source/practice-support/guidelines-and-consensus-docs/asam-national-practice-guideline-supplement.pdf\"&gt;https://www.asam.org/docs/default-source/practice-support/guidelines-and-consensus-docs/asam-national-practice-guideline-supplement.pdf&lt;/a&gt;",
    "orderByValue": "american society of addiction medicine. (2015, june 1). national practice guideline for the use of medications in the treatment of addiction involving opioid use. &lt;a href=https://www.asam.org/docs/default-source/practice-support/guidelines-and-consensus-docs/asam-national-practice-guideline-supplement.pdf\"&gt;https://www.asam.org/docs/default-source/practice-support/guidelines-and-consensus-docs/asam-national-practice-guideline-supplement.pdf&lt;/a&gt;",
    "isPrintedOnReferencePage": true
  }
}</values>
      <displayValue>American Society of Addiction Medicine. (2015, June 1). &lt;em&gt;National practice guideline for the use of medications in the treatment of addiction involving opioid use&lt;/em&gt;. &lt;a href="https://www.asam.org/docs/default-source/practice-support/guidelines-and-consensus-docs/asam-national-practice-guideline-supplement.pdf"&gt;https://www.asam.org/docs/default-source/practice-support/guidelines-and-consensus-docs/asam-national-practice-guideline-supplement.pdf&lt;/a&gt;</displayValue>
      <formatVersionID>7</formatVersionID>
      <legacyReferenceData/>
      <authorPart>American Society of Addiction Medicine.</authorPart>
      <datePart>(2015, June 1).</datePart>
      <sameAuthorDatePartID>0</sameAuthorDatePartID>
      <newDatePart/>
      <orderByValue>american society of addiction medicine 2015 06 1 national practice guideline for the use of medications in the treatment of addiction involving opioid use https://www.asam.org/docs/default-source/practice-support/guidelines-and-consensus-docs/asam-national-practice-guideline-supplement.pdf</orderByValue>
      <citationEtAlOverwrite/>
      <indirectCitation>
        <first>American Society of Addiction Medicine [ASAM], 2015</first>
        <subsequent>ASAM, 2015</subsequent>
      </indirectCitation>
      <citations/>
      <isGenesis>true</isGenesis>
      <value>American Society of Addiction Medicine. (2015, June 1). &lt;em&gt;National practice guideline for the use of medications in the treatment of addiction involving opioid use&lt;/em&gt;. &lt;a href="https://www.asam.org/docs/default-source/practice-support/guidelines-and-consensus-docs/asam-national-practice-guideline-supplement.pdf"&gt;https://www.asam.org/docs/default-source/practice-support/guidelines-and-consensus-docs/asam-national-practice-guideline-supplement.pdf&lt;/a&gt;</value>
    </Reference>
    <Reference>
      <createdDate>2020-04-21T20:10:50.31</createdDate>
      <customerID>740015</customerID>
      <data>{
  "articleNumber": "",
  "articleTitle": "Dose-adjusted plasma concentrations of sublingual buprenorphine are lower during than after pregnancy",
  "contributors": [
    {
      "type": "author",
      "firstName": "Jaime",
      "middleName": "R",
      "lastName": "Bastian",
      "suffix": "",
      "name": "",
      "prefix": ""
    },
    {
      "type": "author",
      "firstName": "Huijun",
      "middleName": "",
      "lastName": "Chen",
      "suffix": ""
    },
    {
      "type": "author",
      "firstName": "Hongfei",
      "middleName": "",
      "lastName": "Zhang",
      "suffix": ""
    },
    {
      "type": "author",
      "firstName": "Scott",
      "middleName": "",
      "lastName": "Rothenberger",
      "suffix": ""
    },
    {
      "type": "author",
      "firstName": "Ralph",
      "middleName": "",
      "lastName": "Tarter",
      "suffix": ""
    },
    {
      "type": "author",
      "firstName": "Dennis",
      "middleName": "",
      "lastName": "English",
      "suffix": ""
    },
    {
      "type": "author",
      "firstName": "Raman",
      "middleName": "",
      "lastName": "Venkataramanan",
      "suffix": ""
    },
    {
      "type": "author",
      "firstName": "Steve",
      "middleName": "N",
      "lastName": "Caritis",
      "suffix": ""
    }
  ],
  "databaseTitle": "",
  "doi": "10.1016/j.ajog.2016.09.095",
  "issue": "1",
  "issueTitle": "",
  "journalTitle": "American Journal of Obstetrics and Gynecology",
  "kind": "article",
  "originalArticleNumber": "",
  "originalArticleTitle": "",
  "originalDoi": "",
  "originalIssue": "",
  "originalJournalTitle": "",
  "originalPublicationDate": "",
  "originalReferencePages": "",
  "originalUrl": "",
  "originalVolume": "",
  "publicationDate": "2017",
  "sectionTitle": "",
  "referencePages": "64.e1-64.e7",
  "retractionArticleNumber": "",
  "retractionDate": "",
  "retractionDoi": "",
  "retractionIssue": "",
  "retractionReferencePages": "",
  "retractionUrl": "",
  "retractionVolume": "",
  "retrievalDate": "",
  "translatedArticleTitle": "",
  "translatedIssueTitle": "",
  "translatedJournalTitle": "",
  "type": "journal",
  "url": "",
  "volume": "216"
}</data>
      <isDeleted>false</isDeleted>
      <legacyReferenceId>0</legacyReferenceId>
      <name>Bastian, J. R., Chen, H., Zhang, H., Rothenberger, S., Tarter, R., English, D., Venkataramanan, R., &amp; Caritis, S. N. (2017). Dose-adjusted plasma concentrations of sublingual buprenorphine are lower during than after pregnancy. American Journal of Obstetrics and Gynecology, &lt;em&gt;216&lt;/em&gt;(1), 64.e1–64.e7. &lt;a href="https://doi.org/10.1016/j.ajog.2016.09.095"&gt;https://doi.org/10.1016/j.ajog.2016.09.095&lt;/a&gt;</name>
      <note/>
      <referenceID>171168</referenceID>
      <referenceType/>
      <referenceTypeID>1</referenceTypeID>
      <referenceUniqueID>0de4c1b8-e643-469e-9df3-34727fc93fef</referenceUniqueID>
      <tags/>
      <values>{
  "apa7": {
    "value": "Bastian, J. R., Chen, H., Zhang, H., Rothenberger, S., Tarter, R., English, D., Venkataramanan, R., &amp; Caritis, S. N. (2017). Dose-adjusted plasma concentrations of sublingual buprenorphine are lower during than after pregnancy. &lt;em&gt;American Journal of Obstetrics and Gynecology&lt;/em&gt;, &lt;em&gt;216&lt;/em&gt;(1), 64.e1–64.e7. &lt;a href=\"https://doi.org/10.1016/j.ajog.2016.09.095\"&gt;https://doi.org/10.1016/j.ajog.2016.09.095&lt;/a&gt;",
    "orderByValue": "bastian, j. r., chen, h., zhang, h., rothenberger, s., tarter, r., english, d., venkataramanan, r., &amp; caritis, s. n. (2017). dose-adjusted plasma concentrations of sublingual buprenorphine are lower during than after pregnancy. american journal of obstetrics and gynecology, &lt;em&gt;216&lt;/em&gt;(1), 64.e1–64.e7. &lt;a href=https://doi.org/10.1016/j.ajog.2016.09.095\"&gt;https://doi.org/10.1016/j.ajog.2016.09.095&lt;/a&gt;",
    "isPrintedOnReferencePage": true
  }
}</values>
      <displayValue>Bastian, J. R., Chen, H., Zhang, H., Rothenberger, S., Tarter, R., English, D., Venkataramanan, R., &amp; Caritis, S. N. (2017). Dose-adjusted plasma concentrations of sublingual buprenorphine are lower during than after pregnancy. &lt;em&gt;American Journal of Obstetrics and Gynecology&lt;/em&gt;, &lt;em&gt;216&lt;/em&gt;(1), 64.e1–64.e7. &lt;a href="https://doi.org/10.1016/j.ajog.2016.09.095"&gt;https://doi.org/10.1016/j.ajog.2016.09.095&lt;/a&gt;</displayValue>
      <formatVersionID>7</formatVersionID>
      <legacyReferenceData/>
      <authorPart>Bastian, J. R., Chen, H., Zhang, H., Rothenberger, S., Tarter, R., English, D., Venkataramanan, R., &amp; Caritis, S. N.</authorPart>
      <datePart>(2017).</datePart>
      <sameAuthorDatePartID>0</sameAuthorDatePartID>
      <newDatePart/>
      <orderByValue>bastian j r chen h zhang h rothenberger s tarter r english d venkataramanan r caritis s n 2017 00 00 dose-adjusted plasma concentrations of sublingual buprenorphine are lower during than after pregnancy american journal of obstetrics and gynecology 216 1 64.e1–64.e7 https://doi.org/10.1016/j.ajog.2016.09.095</orderByValue>
      <citationEtAlOverwrite/>
      <indirectCitation>
        <first>Bastian et al., 2017</first>
        <subsequent/>
      </indirectCitation>
      <citations>
        <apa7>
          <first>Bastian et al., 2017</first>
          <subsequent/>
        </apa7>
        <citationData>
          <datePart>true</datePart>
          <label/>
          <namePart>true</namePart>
          <type>n.d.</type>
          <value/>
        </citationData>
        <referenceID>171168</referenceID>
        <referenceUniqueID>0de4c1b8-e643-469e-9df3-34727fc93fef</referenceUniqueID>
        <citationUniqueID>B0FF9ADC-9BC4-467F-BFE3-EF734340A00A</citationUniqueID>
        <position>9999</position>
        <displayValue>(Bastian et al., 2017; Caritis et al., 2017; Coker et al., 2018; Klaman et al., 2017)</displayValue>
        <groupUniqueID>00BD4B3E-49E4-48BC-B709-EB460AB1A628</groupUniqueID>
        <refAuthorPart>Bastian, J. R., Chen, H., Zhang, H., Rothenberger, S., Tarter, R., English, D., Venkataramanan, R., &amp; Caritis, S. N.</refAuthorPart>
      </citations>
      <citations>
        <apa7>
          <first>Bastian et al., 2017</first>
          <subsequent/>
        </apa7>
        <citationData>
          <datePart>true</datePart>
          <label/>
          <namePart>true</namePart>
          <type>n.d.</type>
          <value/>
        </citationData>
        <referenceID>171168</referenceID>
        <referenceUniqueID>0de4c1b8-e643-469e-9df3-34727fc93fef</referenceUniqueID>
        <citationUniqueID>278B556E-00A0-464D-BC98-6245065177B8</citationUniqueID>
        <groupUniqueID>DF68FBF7-56EE-48F9-BF03-52B248766D54</groupUniqueID>
        <position>9999</position>
        <displayValue>(Bastian et al., 2017; Caritis et al., 2017; Carter et al., 2019; Cioe et al., 2020; Coker et al., 2018; Connery, 2015; Godersky et al., 2019; 2019; Hewell et al., 2017; Howard &amp; Freeman, 2019; Jones &amp; McCance-Katz, 2019; Kampman &amp; Jarvis, 2015; Krans et al., 2019; Kumari et al., 2016; Metz et al., 2014; Ronquest et al., 2018; Short et al., 2018; Steinkamp et al., 2019; While, 2020; Winhusen et al., 2020)</displayValue>
        <refAuthorPart>Bastian, J. R., Chen, H., Zhang, H., Rothenberger, S., Tarter, R., English, D., Venkataramanan, R., &amp; Caritis, S. N.</refAuthorPart>
      </citations>
      <isGenesis>true</isGenesis>
      <value>Bastian, J. R., Chen, H., Zhang, H., Rothenberger, S., Tarter, R., English, D., Venkataramanan, R., &amp; Caritis, S. N. (2017). Dose-adjusted plasma concentrations of sublingual buprenorphine are lower during than after pregnancy. &lt;em&gt;American Journal of Obstetrics and Gynecology&lt;/em&gt;, &lt;em&gt;216&lt;/em&gt;(1), 64.e1–64.e7. &lt;a href="https://doi.org/10.1016/j.ajog.2016.09.095"&gt;https://doi.org/10.1016/j.ajog.2016.09.095&lt;/a&gt;</value>
    </Reference>
    <Reference>
      <createdDate>2021-03-23T15:38:23.697</createdDate>
      <customerID>740015</customerID>
      <data>{
  "articleTitle": "",
  "bookTitle": "Principles of sociological inquiry: Qualitative and quantitative methods",
  "chapterTitle": "Chapter 7: Sampling",
  "contributors": [
    {
      "abbreviation": "",
      "firstName": "A",
      "groupName": "",
      "lastName": "Blackstone",
      "middleName": "",
      "name": "",
      "prefix": "",
      "suffix": "",
      "type": "editor"
    }
  ],
  "doi": "",
  "edition": "",
  "format": "",
  "issue": "",
  "journalTitle": "",
  "publicationDate": "2012",
  "publishers": [
    {
      "type": "reference",
      "name": "Saylor Academy"
    }
  ],
  "kind": "whole",
  "referencePages": "",
  "seriesTitle": "",
  "translatedChapterTitle": "",
  "translatedTitle": "",
  "translatedVolumeTitle": "",
  "type": "book",
  "url": "https://saylordotorg.github.io/text_principles-of-sociological-inquiry-qualitative-and-quantitative-methods/s10-02-sampling-in-qualitative-resear.html",
  "volume": "",
  "volumeTitle": "",
  "originalArticleTitle": "",
  "originalBookTitle": "",
  "originalDoi": "",
  "originalEdition": "",
  "originalIssue": "",
  "originalJournalTitle": "",
  "originalPublicationDate": "",
  "originalReferencePages": "",
  "originalUrl": "",
  "originalVolume": ""
}</data>
      <isDeleted>false</isDeleted>
      <legacyReferenceId>0</legacyReferenceId>
      <name>Blackstone, A. (Ed.). (2012). Principles of sociological inquiry: Qualitative and quantitative methods. Saylor Academy. &lt;a href="https://saylordotorg.github.io/text_principles-of-sociological-inquiry-qualitative-and-quantitative-methods/s10-02-sampling-in-qualitative-resear.html"&gt;https://saylordotorg.github.io/text_principles-of-sociological-inquiry-qualitative-and-quantitative-methods/s10-02-sampling-in-qualitative-resear.html&lt;/a&gt;</name>
      <note>empty</note>
      <referenceID>3154583</referenceID>
      <referenceType/>
      <referenceTypeID>2</referenceTypeID>
      <referenceUniqueID>00c73e05-05b9-4acd-be46-3888dfe3767a</referenceUniqueID>
      <tags>empty</tags>
      <values>{
  "apa7": {
    "value": "Blackstone, A. (Ed.). (2012). &lt;em&gt;Principles of sociological inquiry: Qualitative and quantitative methods&lt;/em&gt;. Saylor Academy. &lt;a href=\"https://saylordotorg.github.io/text_principles-of-sociological-inquiry-qualitative-and-quantitative-methods/s10-02-sampling-in-qualitative-resear.html\"&gt;https://saylordotorg.github.io/text_principles-of-sociological-inquiry-qualitative-and-quantitative-methods/s10-02-sampling-in-qualitative-resear.html&lt;/a&gt;",
    "orderByValue": "blackstone a 2012 00 00 principles of sociological inquiry qualitative and quantitative methods saylor academy https://saylordotorg.github.io/text_principles-of-sociological-inquiry-qualitative-and-quantitative-methods/s10-02-sampling-in-qualitative-resear.html",
    "isPrintedOnReferencePage": true,
    "authorPart": "Blackstone, A. (Ed.).",
    "datePart": "(2012)."
  }
}</values>
      <displayValue>Blackstone, A. (Ed.). (2012). &lt;em&gt;Principles of sociological inquiry: Qualitative and quantitative methods&lt;/em&gt;. Saylor Academy. &lt;a href="https://saylordotorg.github.io/text_principles-of-sociological-inquiry-qualitative-and-quantitative-methods/s10-02-sampling-in-qualitative-resear.html"&gt;https://saylordotorg.github.io/text_principles-of-sociological-inquiry-qualitative-and-quantitative-methods/s10-02-sampling-in-qualitative-resear.html&lt;/a&gt;</displayValue>
      <formatVersionID>7</formatVersionID>
      <legacyReferenceData/>
      <sortByValue>Blackstone, A. (Ed.). (2012). Principles of sociological inquiry: Qualitative and quantitative methods. Saylor Academy. &lt;a href="https://saylordotorg.github.io/text_principles-of-sociological-inquiry-qualitative-and-quantitative-methods/s10-02-sampling-in-qualitative-resear.html"&gt;https://saylordotorg.github.io/text_principles-of-sociological-inquiry-qualitative-and-quantitative-methods/s10-02-sampling-in-qualitative-resear.html&lt;/a&gt;</sortByValue>
      <authorPart>Blackstone, A. (Ed.).</authorPart>
      <datePart>(2012).</datePart>
      <sameAuthorDatePartID>0</sameAuthorDatePartID>
      <newDatePart/>
      <orderByValue>blackstone a 2012 00 00 principles of sociological inquiry qualitative and quantitative methods saylor academy https://saylordotorg.github.io/text_principles-of-sociological-inquiry-qualitative-and-quantitative-methods/s10-02-sampling-in-qualitative-resear.html</orderByValue>
      <citationEtAlOverwrite/>
      <indirectCitation>
        <first>Blackstone, 2012</first>
        <subsequent/>
      </indirectCitation>
      <citations/>
      <isGenesis>true</isGenesis>
      <value>Blackstone, A. (Ed.). (2012). &lt;em&gt;Principles of sociological inquiry: Qualitative and quantitative methods&lt;/em&gt;. Saylor Academy. &lt;a href="https://saylordotorg.github.io/text_principles-of-sociological-inquiry-qualitative-and-quantitative-methods/s10-02-sampling-in-qualitative-resear.html"&gt;https://saylordotorg.github.io/text_principles-of-sociological-inquiry-qualitative-and-quantitative-methods/s10-02-sampling-in-qualitative-resear.html&lt;/a&gt;</value>
    </Reference>
    <Reference>
      <createdDate>2021-04-14T22:07:27.647</createdDate>
      <customerID>740015</customerID>
      <data>{
  "contributors": [
    {
      "type": "author",
      "firstName": "A",
      "middleName": "",
      "lastName": "Buchner",
      "suffix": "",
      "name": "",
      "prefix": "",
      "is3pluErrorState": false
    },
    {
      "type": "author",
      "firstName": "E",
      "middleName": "",
      "lastName": "Erdfelder",
      "suffix": "",
      "is3pluErrorState": false
    },
    {
      "type": "author",
      "firstName": "F",
      "middleName": "",
      "lastName": "Faul",
      "suffix": "",
      "is3pluErrorState": false
    },
    {
      "type": "author",
      "firstName": "A",
      "middleName": "",
      "lastName": "Lang",
      "suffix": "",
      "is3pluErrorState": false
    }
  ],
  "format": "",
  "pageTitle": "G*Power",
  "publicationDate": "2021",
  "retrievalDate": "04/14/2021",
  "url": "https://www.psychologie.hhu.de/arbeitsgruppen/allgemeine-psychologie-und-arbeitspsychologie/gpower",
  "translatedTitle": "",
  "websiteTitle": "Heinrich Heine Universität Dusseldorf"
}</data>
      <isDeleted>false</isDeleted>
      <legacyReferenceId>0</legacyReferenceId>
      <name>Buchner, A., Erdfelder, E., Faul, F., &amp; Lang, A. (2021). G*Power. Heinrich Heine Universität Dusseldorf. Retrieved April 14, 2021, from &lt;a href="https://www.psychologie.hhu.de/arbeitsgruppen/allgemeine-psychologie-und-arbeitspsychologie/gpower"&gt;https://www.psychologie.hhu.de/arbeitsgruppen/allgemeine-psychologie-und-arbeitspsychologie/gpower&lt;/a&gt;</name>
      <note/>
      <referenceID>3471847</referenceID>
      <referenceType/>
      <referenceTypeID>3</referenceTypeID>
      <referenceUniqueID>6cc9efb3-e802-4770-8462-ad720a6ac438</referenceUniqueID>
      <tags/>
      <values>{
  "apa7": {
    "value": "Buchner, A., Erdfelder, E., Faul, F., &amp; Lang, A. (2021). &lt;em&gt;G*Power&lt;/em&gt;. Heinrich Heine Universität Dusseldorf. Retrieved April 14, 2021, from &lt;a href=\"https://www.psychologie.hhu.de/arbeitsgruppen/allgemeine-psychologie-und-arbeitspsychologie/gpower\"&gt;https://www.psychologie.hhu.de/arbeitsgruppen/allgemeine-psychologie-und-arbeitspsychologie/gpower&lt;/a&gt;",
    "orderByValue": "buchner a erdfelder e faul f lang a 2021 00 00 g*power heinrich heine universität dusseldorf retrieved april fourteen two thousand twenty one from https://www.psychologie.hhu.de/arbeitsgruppen/allgemeine-psychologie-und-arbeitspsychologie/gpower",
    "isPrintedOnReferencePage": true,
    "authorPart": "Buchner, A., Erdfelder, E., Faul, F., &amp; Lang, A.",
    "datePart": "(2021)."
  }
}</values>
      <displayValue>Buchner, A., Erdfelder, E., Faul, F., &amp; Lang, A. (2021). &lt;em&gt;G*Power&lt;/em&gt;. Heinrich Heine Universität Dusseldorf. Retrieved April 14, 2021, from &lt;a href="https://www.psychologie.hhu.de/arbeitsgruppen/allgemeine-psychologie-und-arbeitspsychologie/gpower"&gt;https://www.psychologie.hhu.de/arbeitsgruppen/allgemeine-psychologie-und-arbeitspsychologie/gpower&lt;/a&gt;</displayValue>
      <formatVersionID>7</formatVersionID>
      <legacyReferenceData/>
      <sortByValue>Buchner, A., Erdfelder, E., Faul, F., &amp; Lang, A. (2021). G*Power. Heinrich Heine Universität Dusseldorf. Retrieved April 14, 2021, from &lt;a href="https://www.psychologie.hhu.de/arbeitsgruppen/allgemeine-psychologie-und-arbeitspsychologie/gpower"&gt;https://www.psychologie.hhu.de/arbeitsgruppen/allgemeine-psychologie-und-arbeitspsychologie/gpower&lt;/a&gt;</sortByValue>
      <authorPart>Buchner, A., Erdfelder, E., Faul, F., &amp; Lang, A.</authorPart>
      <datePart>(2021).</datePart>
      <sameAuthorDatePartID>0</sameAuthorDatePartID>
      <newDatePart/>
      <orderByValue>buchner a erdfelder e faul f lang a 2021 00 00 g*power heinrich heine universität dusseldorf retrieved april fourteen two thousand twenty one from https://www.psychologie.hhu.de/arbeitsgruppen/allgemeine-psychologie-und-arbeitspsychologie/gpower</orderByValue>
      <citationEtAlOverwrite/>
      <indirectCitation>
        <first>Buchner et al., 2021</first>
        <subsequent/>
      </indirectCitation>
      <citations/>
      <isGenesis>true</isGenesis>
      <value>Buchner, A., Erdfelder, E., Faul, F., &amp; Lang, A. (2021). &lt;em&gt;G*Power&lt;/em&gt;. Heinrich Heine Universität Dusseldorf. Retrieved April 14, 2021, from &lt;a href="https://www.psychologie.hhu.de/arbeitsgruppen/allgemeine-psychologie-und-arbeitspsychologie/gpower"&gt;https://www.psychologie.hhu.de/arbeitsgruppen/allgemeine-psychologie-und-arbeitspsychologie/gpower&lt;/a&gt;</value>
    </Reference>
    <Reference>
      <createdDate>2021-02-24T12:50:19.203</createdDate>
      <customerID>740015</customerID>
      <data>{
  "articleNumber": "",
  "articleTitle": "An evidence-based recommendation to increase the dosing frequency of buprenorphine during pregnancy",
  "contributors": [
    {
      "abbreviation": "",
      "firstName": "S",
      "groupName": "",
      "lastName": "Caritis",
      "middleName": "N",
      "name": "",
      "prefix": "",
      "suffix": "",
      "type": "author"
    },
    {
      "type": "author",
      "firstName": "J",
      "middleName": "R ",
      "lastName": "Bastian",
      "suffix": ""
    },
    {
      "type": "author",
      "firstName": "H",
      "middleName": "",
      "lastName": "Zhang",
      "suffix": ""
    },
    {
      "type": "author",
      "firstName": "H",
      "middleName": "",
      "lastName": "Kalluri",
      "suffix": ""
    },
    {
      "type": "author",
      "firstName": "D",
      "middleName": "",
      "lastName": "English",
      "suffix": ""
    },
    {
      "type": "author",
      "firstName": "M",
      "middleName": "",
      "lastName": "England",
      "suffix": ""
    },
    {
      "type": "author",
      "firstName": "S",
      "middleName": "",
      "lastName": "Bobby",
      "suffix": ""
    },
    {
      "type": "author",
      "firstName": "R",
      "middleName": "",
      "lastName": "Venkataramanan",
      "suffix": ""
    }
  ],
  "databaseTitle": "",
  "doi": "10.1016/j.ajog.2017.06.029",
  "issue": "4",
  "issueTitle": "",
  "journalTitle": "American Journal of Obstetrics and Gynecology",
  "kind": "article",
  "publicationDate": "2017",
  "referencePages": "459.e1-459.e6",
  "retrievalDate": "",
  "translatedArticleTitle": "",
  "translatedIssueTitle": "",
  "translatedJournalTitle": "",
  "type": "journal",
  "url": "",
  "volume": "217",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isDeleted>false</isDeleted>
      <legacyReferenceId>0</legacyReferenceId>
      <name>Caritis, S. N., Bastian, J. R., Zhang, H., Kalluri, H., English, D., England, M., Bobby, S., &amp; Venkataramanan, R. (2017). An evidence-based recommendation to increase the dosing frequency of buprenorphine during pregnancy. American Journal of Obstetrics and Gynecology, &lt;em&gt;217&lt;/em&gt;(4), 459.e1–459.e6. &lt;a href="https://doi.org/10.1016/j.ajog.2017.06.029"&gt;https://doi.org/10.1016/j.ajog.2017.06.029&lt;/a&gt;</name>
      <note/>
      <referenceID>2766606</referenceID>
      <referenceType/>
      <referenceTypeID>1</referenceTypeID>
      <referenceUniqueID>d1b90040-c053-4495-a9c4-2733ed95e6d4</referenceUniqueID>
      <tags/>
      <values>{
  "apa7": {
    "value": "Caritis, S. N., Bastian, J. R., Zhang, H., Kalluri, H., English, D., England, M., Bobby, S., &amp; Venkataramanan, R. (2017). An evidence-based recommendation to increase the dosing frequency of buprenorphine during pregnancy. &lt;em&gt;American Journal of Obstetrics and Gynecology&lt;/em&gt;, &lt;em&gt;217&lt;/em&gt;(4), 459.e1–459.e6. &lt;a href=\"https://doi.org/10.1016/j.ajog.2017.06.029\"&gt;https://doi.org/10.1016/j.ajog.2017.06.029&lt;/a&gt;",
    "orderByValue": "caritis s n bastian j r zhang h kalluri h english d england m bobby s venkataramanan r 2017 00 00 an evidence-based recommendation to increase the dosing frequency of buprenorphine during pregnancy american journal of obstetrics and gynecology 217 4 459.e1–459.e6 https://doi.org/10.1016/j.ajog.2017.06.029",
    "isPrintedOnReferencePage": true,
    "authorPart": "Caritis, S. N., Bastian, J. R., Zhang, H., Kalluri, H., English, D., England, M., Bobby, S., &amp; Venkataramanan, R.",
    "datePart": "(2017)."
  }
}</values>
      <displayValue>Caritis, S. N., Bastian, J. R., Zhang, H., Kalluri, H., English, D., England, M., Bobby, S., &amp; Venkataramanan, R. (2017). An evidence-based recommendation to increase the dosing frequency of buprenorphine during pregnancy. &lt;em&gt;American Journal of Obstetrics and Gynecology&lt;/em&gt;, &lt;em&gt;217&lt;/em&gt;(4), 459.e1–459.e6. &lt;a href="https://doi.org/10.1016/j.ajog.2017.06.029"&gt;https://doi.org/10.1016/j.ajog.2017.06.029&lt;/a&gt;</displayValue>
      <formatVersionID>7</formatVersionID>
      <legacyReferenceData/>
      <authorPart>Caritis, S. N., Bastian, J. R., Zhang, H., Kalluri, H., English, D., England, M., Bobby, S., &amp; Venkataramanan, R.</authorPart>
      <datePart>(2017).</datePart>
      <sameAuthorDatePartID>0</sameAuthorDatePartID>
      <newDatePart/>
      <orderByValue>caritis s n bastian j r zhang h kalluri h english d england m bobby s venkataramanan r 2017 00 00 an evidence-based recommendation to increase the dosing frequency of buprenorphine during pregnancy american journal of obstetrics and gynecology 217 4 459.e1–459.e6 https://doi.org/10.1016/j.ajog.2017.06.029</orderByValue>
      <citationEtAlOverwrite/>
      <indirectCitation>
        <first>Caritis et al., 2017</first>
        <subsequent/>
      </indirectCitation>
      <citations>
        <apa7>
          <first>Caritis et al., 2017</first>
          <subsequent/>
        </apa7>
        <citationData>
          <datePart>true</datePart>
          <label/>
          <namePart>true</namePart>
          <type>n.d.</type>
          <value/>
        </citationData>
        <referenceID>2766606</referenceID>
        <referenceUniqueID>d1b90040-c053-4495-a9c4-2733ed95e6d4</referenceUniqueID>
        <citationUniqueID>ED627E31-C96E-406B-83D7-B28157C2C33F</citationUniqueID>
        <position>9999</position>
        <displayValue>(Caritis et al., 2017)</displayValue>
      </citations>
      <citations>
        <apa7>
          <first>Caritis et al., 2017</first>
          <subsequent/>
        </apa7>
        <citationData>
          <datePart>true</datePart>
          <label/>
          <namePart>true</namePart>
          <type>n.d.</type>
          <value/>
        </citationData>
        <referenceID>2766606</referenceID>
        <referenceUniqueID>d1b90040-c053-4495-a9c4-2733ed95e6d4</referenceUniqueID>
        <citationUniqueID>0F278EB4-1225-4FD2-82DB-B6C5A2A7C030</citationUniqueID>
        <groupUniqueID>00BD4B3E-49E4-48BC-B709-EB460AB1A628</groupUniqueID>
        <position>9999</position>
        <displayValue>(Bastian et al., 2017; Caritis et al., 2017; Coker et al., 2018; Klaman et al., 2017)</displayValue>
        <refAuthorPart>Caritis, S. N., Bastian, J. R., Zhang, H., Kalluri, H., English, D., England, M., Bobby, S., &amp; Venkataramanan, R.</refAuthorPart>
      </citations>
      <citations>
        <apa7>
          <first>Caritis et al., 2017</first>
          <subsequent/>
        </apa7>
        <citationData>
          <datePart>true</datePart>
          <label/>
          <namePart>true</namePart>
          <type>n.d.</type>
          <value/>
        </citationData>
        <referenceID>2766606</referenceID>
        <referenceUniqueID>d1b90040-c053-4495-a9c4-2733ed95e6d4</referenceUniqueID>
        <citationUniqueID>0DF2FF1B-5F0E-4F47-B809-E5E82B043E46</citationUniqueID>
        <groupUniqueID>DF68FBF7-56EE-48F9-BF03-52B248766D54</groupUniqueID>
        <position>9999</position>
        <displayValue>(Bastian et al., 2017; Caritis et al., 2017; Carter et al., 2019; Cioe et al., 2020; Coker et al., 2018; Connery, 2015; Godersky et al., 2019; 2019; Hewell et al., 2017; Howard &amp; Freeman, 2019; Jones &amp; McCance-Katz, 2019; Kampman &amp; Jarvis, 2015; Krans et al., 2019; Kumari et al., 2016; Metz et al., 2014; Ronquest et al., 2018; Short et al., 2018; Steinkamp et al., 2019; While, 2020; Winhusen et al., 2020)</displayValue>
        <refAuthorPart>Caritis, S. N., Bastian, J. R., Zhang, H., Kalluri, H., English, D., England, M., Bobby, S., &amp; Venkataramanan, R.</refAuthorPart>
      </citations>
      <isGenesis>true</isGenesis>
      <value>Caritis, S. N., Bastian, J. R., Zhang, H., Kalluri, H., English, D., England, M., Bobby, S., &amp; Venkataramanan, R. (2017). An evidence-based recommendation to increase the dosing frequency of buprenorphine during pregnancy. &lt;em&gt;American Journal of Obstetrics and Gynecology&lt;/em&gt;, &lt;em&gt;217&lt;/em&gt;(4), 459.e1–459.e6. &lt;a href="https://doi.org/10.1016/j.ajog.2017.06.029"&gt;https://doi.org/10.1016/j.ajog.2017.06.029&lt;/a&gt;</value>
    </Reference>
    <Reference>
      <createdDate>2020-04-21T19:30:05.957</createdDate>
      <customerID>740015</customerID>
      <data>{
  "articleNumber": "",
  "articleTitle": "Opioid use disorder during pregnancy: An overview",
  "contributors": [
    {
      "type": "author",
      "firstName": "L",
      "middleName": "C",
      "lastName": "Carter",
      "suffix": "",
      "name": "",
      "prefix": ""
    },
    {
      "type": "author",
      "firstName": "M",
      "middleName": "A",
      "lastName": "Read",
      "suffix": ""
    },
    {
      "type": "author",
      "firstName": "J",
      "middleName": "S",
      "lastName": "Nicholas",
      "suffix": ""
    },
    {
      "type": "author",
      "firstName": "E",
      "middleName": "",
      "lastName": "Schmidt",
      "suffix": ""
    }
  ],
  "databaseTitle": "",
  "doi": "10.1097/01.JAA.0000553378.44766.1d",
  "issue": "3",
  "issueTitle": "",
  "journalTitle": "JAAPA: Official Journal of the American Academy of Physician Assistants",
  "kind": "article",
  "originalArticleNumber": "",
  "originalArticleTitle": "",
  "originalDoi": "",
  "originalIssue": "",
  "originalJournalTitle": "",
  "originalPublicationDate": "",
  "originalReferencePages": "",
  "originalUrl": "",
  "originalVolume": "",
  "publicationDate": "2019",
  "sectionTitle": "",
  "referencePages": "20-24",
  "retractionArticleNumber": "",
  "retractionDate": "",
  "retractionDoi": "",
  "retractionIssue": "",
  "retractionReferencePages": "",
  "retractionUrl": "",
  "retractionVolume": "",
  "retrievalDate": "",
  "translatedArticleTitle": "",
  "translatedIssueTitle": "",
  "translatedJournalTitle": "",
  "type": "journal",
  "url": "",
  "volume": "32"
}</data>
      <isDeleted>false</isDeleted>
      <legacyReferenceId>0</legacyReferenceId>
      <name>Carter, L. C., Read, M. A., Nicholas, J. S., &amp; Schmidt, E. (2019). Opioid use disorder during pregnancy: An overview. JAAPA: Official Journal of the American Academy of Physician Assistants, &lt;em&gt;32&lt;/em&gt;(3), 20–24. &lt;a href="https://doi.org/10.1097/01.JAA.0000553378.44766.1d"&gt;https://doi.org/10.1097/01.JAA.0000553378.44766.1d&lt;/a&gt;</name>
      <note/>
      <referenceID>171081</referenceID>
      <referenceType/>
      <referenceTypeID>1</referenceTypeID>
      <referenceUniqueID>879cff48-2130-4057-a8e2-fd25d8d31b93</referenceUniqueID>
      <tags/>
      <values>{
  "apa7": {
    "value": "Carter, L. C., Read, M. A., Nicholas, J. S., &amp; Schmidt, E. (2019). Opioid use disorder during pregnancy: An overview. &lt;em&gt;JAAPA: Official Journal of the American Academy of Physician Assistants&lt;/em&gt;, &lt;em&gt;32&lt;/em&gt;(3), 20–24. &lt;a href=\"https://doi.org/10.1097/01.JAA.0000553378.44766.1d\"&gt;https://doi.org/10.1097/01.JAA.0000553378.44766.1d&lt;/a&gt;",
    "orderByValue": "carter, l. c., read, m. a., nicholas, j. s., &amp; schmidt, e. (2019). opioid use disorder during pregnancy: an overview. jaapa: official journal of the american academy of physician assistants, &lt;em&gt;32&lt;/em&gt;(3), 20–24. &lt;a href=https://doi.org/10.1097/01.jaa.0000553378.44766.1d\"&gt;https://doi.org/10.1097/01.jaa.0000553378.44766.1d&lt;/a&gt;",
    "isPrintedOnReferencePage": true
  }
}</values>
      <displayValue>Carter, L. C., Read, M. A., Nicholas, J. S., &amp; Schmidt, E. (2019). Opioid use disorder during pregnancy: An overview. &lt;em&gt;JAAPA: Official Journal of the American Academy of Physician Assistants&lt;/em&gt;, &lt;em&gt;32&lt;/em&gt;(3), 20–24. &lt;a href="https://doi.org/10.1097/01.JAA.0000553378.44766.1d"&gt;https://doi.org/10.1097/01.JAA.0000553378.44766.1d&lt;/a&gt;</displayValue>
      <formatVersionID>7</formatVersionID>
      <legacyReferenceData/>
      <authorPart>Carter, L. C., Read, M. A., Nicholas, J. S., &amp; Schmidt, E.</authorPart>
      <datePart>(2019).</datePart>
      <sameAuthorDatePartID>0</sameAuthorDatePartID>
      <newDatePart/>
      <orderByValue>carter l c read m a nicholas j s schmidt e 2019 00 00 opioid use disorder during pregnancy an overview jaapa official journal of the american academy of physician assistants 32 3 20–24 https://doi.org/10.1097/01.jaa.0000553378.44766.1d</orderByValue>
      <citationEtAlOverwrite/>
      <indirectCitation>
        <first>Carter et al., 2019</first>
        <subsequent/>
      </indirectCitation>
      <citations>
        <apa7>
          <first>Carter et al., 2019</first>
          <subsequent/>
        </apa7>
        <citationData>
          <datePart>true</datePart>
          <label/>
          <namePart>true</namePart>
          <type>n.d.</type>
          <value/>
        </citationData>
        <referenceID>171081</referenceID>
        <referenceUniqueID>879cff48-2130-4057-a8e2-fd25d8d31b93</referenceUniqueID>
        <citationUniqueID>9714CF69-C4C9-453C-ADC8-8FC50F01B901</citationUniqueID>
        <groupUniqueID>DF68FBF7-56EE-48F9-BF03-52B248766D54</groupUniqueID>
        <position>1</position>
        <displayValue>(Bastian et al., 2017; Caritis et al., 2017; Carter et al., 2019; Cioe et al., 2020; Coker et al., 2018; Connery, 2015; Godersky et al., 2019; 2019; Hewell et al., 2017; Howard &amp; Freeman, 2019; Jones &amp; McCance-Katz, 2019; Kampman &amp; Jarvis, 2015; Krans et al., 2019; Kumari et al., 2016; Metz et al., 2014; Ronquest et al., 2018; Short et al., 2018; Steinkamp et al., 2019; While, 2020; Winhusen et al., 2020)</displayValue>
        <refAuthorPart>Carter, L. C., Read, M. A., Nicholas, J. S., &amp; Schmidt, E.</refAuthorPart>
      </citations>
      <isGenesis>true</isGenesis>
      <value>Carter, L. C., Read, M. A., Nicholas, J. S., &amp; Schmidt, E. (2019). Opioid use disorder during pregnancy: An overview. &lt;em&gt;JAAPA: Official Journal of the American Academy of Physician Assistants&lt;/em&gt;, &lt;em&gt;32&lt;/em&gt;(3), 20–24. &lt;a href="https://doi.org/10.1097/01.JAA.0000553378.44766.1d"&gt;https://doi.org/10.1097/01.JAA.0000553378.44766.1d&lt;/a&gt;</value>
    </Reference>
    <Reference>
      <referenceID>3593282</referenceID>
      <referenceUniqueID>0f498cbb-c19e-479d-83a1-0fc7bcf31675</referenceUniqueID>
      <customerID>740015</customerID>
      <createdDate>2021-04-23T22:13:31.527</createdDate>
      <lastModifiedDate>0001-01-01T00:00:00</lastModifiedDate>
      <isDeleted>false</isDeleted>
      <referenceTypeID>3</referenceTypeID>
      <referenceType/>
      <name>empty</name>
      <nickname>empty</nickname>
      <data>{
  "contributors": [
    {
      "abbreviation": "",
      "firstName": "",
      "groupName": "Centers for Disease Control and Prevention",
      "is3pluErrorState": false,
      "lastName": "",
      "middleName": "",
      "name": "",
      "prefix": "",
      "suffix": "",
      "type": "groupAuthor"
    }
  ],
  "format": "",
  "pageTitle": "U.S. County Opioid Dispensing Rates, 2019",
  "publicationDate": "12/07/2020",
  "retrievalDate": "04/21/2021",
  "url": "https://www.cdc.gov/drugoverdose/maps/rxcounty2019.html",
  "translatedTitle": "",
  "websiteTitle": "U.S. Department of Health and Human Services"
}</data>
      <values>{
  "apa7": {
    "value": "Centers for Disease Control and Prevention. (2020, December 7). &lt;em&gt;U.S. County Opioid Dispensing Rates, 2019&lt;/em&gt;. U.S. Department of Health and Human Services. Retrieved April 21, 2021, from &lt;a href=\"https://www.cdc.gov/drugoverdose/maps/rxcounty2019.html\"&gt;https://www.cdc.gov/drugoverdose/maps/rxcounty2019.html&lt;/a&gt;",
    "orderByValue": "centers for disease control and prevention 2020 12 7 u.s county opioid dispensing rates 2019 u.s department of health and human services retrieved april twenty one two thousand twenty one from https://www.cdc.gov/drugoverdose/maps/rxcounty2019.html",
    "isPrintedOnReferencePage": true,
    "authorPart": "Centers for Disease Control and Prevention.",
    "datePart": "(2020, December 7)."
  }
}</values>
      <note>empty</note>
      <tags>empty</tags>
      <legacyReferenceID>0</legacyReferenceID>
      <researchNotes/>
      <citations>
        <apa7>
          <first>Centers for Disease Control and Prevention, 2020</first>
          <subsequent/>
        </apa7>
        <citationData>
          <datePart>true</datePart>
          <label/>
          <namePart>true</namePart>
          <type>n.d.</type>
          <value/>
        </citationData>
        <referenceID>3593282</referenceID>
        <referenceUniqueID>0f498cbb-c19e-479d-83a1-0fc7bcf31675</referenceUniqueID>
        <citationUniqueID>8A2B06FD-5175-427E-A79F-4082A4CB0AAA</citationUniqueID>
        <position>1</position>
        <displayValue>(Centers for Disease Control and Prevention, 2020)</displayValue>
      </citations>
      <authorPart>Centers for Disease Control and Prevention.</authorPart>
      <datePart>(2020, December 7).</datePart>
      <sameAuthorDatePartID>0</sameAuthorDatePartID>
      <newDatePart/>
      <orderByValue>centers for disease control and prevention 2020 12 7 u.s county opioid dispensing rates 2019 u.s department of health and human services retrieved april twenty one two thousand twenty one from https://www.cdc.gov/drugoverdose/maps/rxcounty2019.html</orderByValue>
      <displayValue>Centers for Disease Control and Prevention. (2020, December 7). &lt;em&gt;U.S. County Opioid Dispensing Rates, 2019&lt;/em&gt;. U.S. Department of Health and Human Services. Retrieved April 21, 2021, from &lt;a href="https://www.cdc.gov/drugoverdose/maps/rxcounty2019.html"&gt;https://www.cdc.gov/drugoverdose/maps/rxcounty2019.html&lt;/a&gt;</displayValue>
      <citationEtAlOverwrite/>
      <indirectCitation>
        <first>Centers for Disease Control and Prevention, 2020</first>
        <subsequent/>
      </indirectCitation>
      <isGenesis>true</isGenesis>
      <value>Centers for Disease Control and Prevention. (2020, December 7). &lt;em&gt;U.S. County Opioid Dispensing Rates, 2019&lt;/em&gt;. U.S. Department of Health and Human Services. Retrieved April 21, 2021, from &lt;a href="https://www.cdc.gov/drugoverdose/maps/rxcounty2019.html"&gt;https://www.cdc.gov/drugoverdose/maps/rxcounty2019.html&lt;/a&gt;</value>
    </Reference>
    <Reference>
      <referenceID>2990327</referenceID>
      <referenceUniqueID>9ad06095-80a5-4193-a655-980ab182274f</referenceUniqueID>
      <customerID>740015</customerID>
      <createdDate>2021-03-12T03:01:18.3210391-06:00</createdDate>
      <lastModifiedDate>0001-01-01T00:00:00</lastModifiedDate>
      <isDeleted>false</isDeleted>
      <referenceTypeID>1</referenceTypeID>
      <referenceType/>
      <name>Cioe, K., Biondi, B. E., Early, R., Simard, A., Zheng, X., &amp; Springer, S. A. (2020). A systematic review of patients’ and providers’ perspectives of medications for treatment of opioid use disorder. Journal of Substance Abuse Treatment, &lt;em&gt;119&lt;/em&gt;. &lt;a href="https://doi.org/10.1016/j.jsat.2020.108146"&gt;https://doi.org/10.1016/j.jsat.2020.108146&lt;/a&gt;</name>
      <nickname/>
      <data>{
  "articleNumber": "",
  "articleTitle": "A systematic review of patients’ and providers’ perspectives of medications for treatment of opioid use disorder",
  "contributors": [
    {
      "abbreviation": "",
      "firstName": "K",
      "groupName": "",
      "lastName": "Cioe",
      "middleName": "",
      "name": "",
      "prefix": "",
      "suffix": "",
      "type": "author"
    },
    {
      "type": "author",
      "firstName": "B",
      "middleName": "E",
      "lastName": "Biondi",
      "suffix": ""
    },
    {
      "type": "author",
      "firstName": "R",
      "middleName": "",
      "lastName": "Early",
      "suffix": ""
    },
    {
      "type": "author",
      "firstName": "A",
      "middleName": "",
      "lastName": "Simard",
      "suffix": ""
    },
    {
      "type": "author",
      "firstName": "X",
      "middleName": "",
      "lastName": "Zheng",
      "suffix": ""
    },
    {
      "type": "author",
      "firstName": "S",
      "middleName": "A",
      "lastName": "Springer",
      "suffix": ""
    }
  ],
  "databaseTitle": "",
  "doi": "10.1016/j.jsat.2020.108146",
  "issue": "",
  "issueTitle": "",
  "journalTitle": "Journal of Substance Abuse Treatment",
  "kind": "article",
  "publicationDate": "2020",
  "referencePages": "",
  "retrievalDate": "",
  "translatedArticleTitle": "",
  "translatedIssueTitle": "",
  "translatedJournalTitle": "",
  "type": "journal",
  "url": "",
  "volume": "119",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values>{
  "apa7": {
    "value": "Cioe, K., Biondi, B. E., Early, R., Simard, A., Zheng, X., &amp; Springer, S. A. (2020). A systematic review of patients’ and providers’ perspectives of medications for treatment of opioid use disorder. &lt;em&gt;Journal of Substance Abuse Treatment&lt;/em&gt;, &lt;em&gt;119&lt;/em&gt;. &lt;a href=\"https://doi.org/10.1016/j.jsat.2020.108146\"&gt;https://doi.org/10.1016/j.jsat.2020.108146&lt;/a&gt;",
    "orderByValue": "cioe k biondi b e early r simard a zheng x springer s a 2020 00 00 a systematic review of patients’ and providers’ perspectives of medications for treatment of opioid use disorder journal of substance abuse treatment 119 https://doi.org/10.1016/j.jsat.2020.108146",
    "isPrintedOnReferencePage": true,
    "authorPart": "Cioe, K., Biondi, B. E., Early, R., Simard, A., Zheng, X., &amp; Springer, S. A.",
    "datePart": "(2020)."
  }
}</values>
      <note/>
      <tags/>
      <legacyReferenceID>0</legacyReferenceID>
      <researchNotes/>
      <authorPart>Cioe, K., Biondi, B. E., Early, R., Simard, A., Zheng, X., &amp; Springer, S. A.</authorPart>
      <datePart>(2020).</datePart>
      <sameAuthorDatePartID>0</sameAuthorDatePartID>
      <newDatePart/>
      <orderByValue>cioe k biondi b e early r simard a zheng x springer s a 2020 00 00 a systematic review of patients’ and providers’ perspectives of medications for treatment of opioid use disorder journal of substance abuse treatment 119 https://doi.org/10.1016/j.jsat.2020.108146</orderByValue>
      <displayValue>Cioe, K., Biondi, B. E., Early, R., Simard, A., Zheng, X., &amp; Springer, S. A. (2020). A systematic review of patients’ and providers’ perspectives of medications for treatment of opioid use disorder. &lt;em&gt;Journal of Substance Abuse Treatment&lt;/em&gt;, &lt;em&gt;119&lt;/em&gt;. &lt;a href="https://doi.org/10.1016/j.jsat.2020.108146"&gt;https://doi.org/10.1016/j.jsat.2020.108146&lt;/a&gt;</displayValue>
      <citationEtAlOverwrite/>
      <indirectCitation>
        <first>Cioe et al., 2020</first>
        <subsequent/>
      </indirectCitation>
      <citations>
        <apa7>
          <first>Cioe et al., 2020</first>
          <subsequent/>
        </apa7>
        <citationData>
          <datePart>true</datePart>
          <label/>
          <namePart>true</namePart>
          <type>n.d.</type>
          <value/>
        </citationData>
        <referenceID>2990327</referenceID>
        <referenceUniqueID>9ad06095-80a5-4193-a655-980ab182274f</referenceUniqueID>
        <citationUniqueID>4631A410-2022-401A-B5AD-6FB990A334A7</citationUniqueID>
        <groupUniqueID>DF68FBF7-56EE-48F9-BF03-52B248766D54</groupUniqueID>
        <position>1</position>
        <displayValue>(Bastian et al., 2017; Caritis et al., 2017; Carter et al., 2019; Cioe et al., 2020; Coker et al., 2018; Connery, 2015; Godersky et al., 2019; 2019; Hewell et al., 2017; Howard &amp; Freeman, 2019; Jones &amp; McCance-Katz, 2019; Kampman &amp; Jarvis, 2015; Krans et al., 2019; Kumari et al., 2016; Metz et al., 2014; Ronquest et al., 2018; Short et al., 2018; Steinkamp et al., 2019; While, 2020; Winhusen et al., 2020)</displayValue>
        <refAuthorPart>Cioe, K., Biondi, B. E., Early, R., Simard, A., Zheng, X., &amp; Springer, S. A.</refAuthorPart>
      </citations>
      <isGenesis>true</isGenesis>
      <value>Cioe, K., Biondi, B. E., Early, R., Simard, A., Zheng, X., &amp; Springer, S. A. (2020). A systematic review of patients’ and providers’ perspectives of medications for treatment of opioid use disorder. &lt;em&gt;Journal of Substance Abuse Treatment&lt;/em&gt;, &lt;em&gt;119&lt;/em&gt;. &lt;a href="https://doi.org/10.1016/j.jsat.2020.108146"&gt;https://doi.org/10.1016/j.jsat.2020.108146&lt;/a&gt;</value>
    </Reference>
    <Reference>
      <createdDate>2020-04-21T21:49:48.29</createdDate>
      <customerID>740015</customerID>
      <data>{
  "articleNumber": "",
  "articleTitle": "Buprenorphine medication-assisted treatment during pregnancy: An exploratory factor analysis associated with adherence",
  "contributors": [
    {
      "type": "author",
      "firstName": "Jessica",
      "middleName": "L",
      "lastName": "Coker",
      "suffix": "",
      "name": "",
      "prefix": ""
    },
    {
      "type": "author",
      "firstName": "David",
      "middleName": "",
      "lastName": "Catlin",
      "suffix": ""
    },
    {
      "type": "author",
      "firstName": "Shona",
      "middleName": "",
      "lastName": "Ray-Griffith",
      "suffix": ""
    },
    {
      "type": "author",
      "firstName": "Bettina",
      "middleName": "",
      "lastName": "Knight",
      "suffix": ""
    },
    {
      "type": "author",
      "firstName": "Zachary",
      "middleName": "N",
      "lastName": "Stowe",
      "suffix": ""
    }
  ],
  "databaseTitle": "",
  "doi": "10.1016/j.drugalcdep.2018.07.042",
  "issue": "",
  "issueTitle": "",
  "journalTitle": "Drug and Alcohol Dependence",
  "kind": "article",
  "originalArticleNumber": "",
  "originalArticleTitle": "",
  "originalDoi": "",
  "originalIssue": "",
  "originalJournalTitle": "",
  "originalPublicationDate": "",
  "originalReferencePages": "",
  "originalUrl": "",
  "originalVolume": "",
  "publicationDate": "2018",
  "sectionTitle": "",
  "referencePages": "146-149",
  "retractionArticleNumber": "",
  "retractionDate": "",
  "retractionDoi": "",
  "retractionIssue": "",
  "retractionReferencePages": "",
  "retractionUrl": "",
  "retractionVolume": "",
  "retrievalDate": "",
  "translatedArticleTitle": "",
  "translatedIssueTitle": "",
  "translatedJournalTitle": "",
  "type": "journal",
  "url": "",
  "volume": "192"
}</data>
      <isDeleted>false</isDeleted>
      <legacyReferenceId>0</legacyReferenceId>
      <name>Coker, J. L., Catlin, D., Ray-Griffith, S., Knight, B., &amp; Stowe, Z. N. (2018). Buprenorphine medication-assisted treatment during pregnancy: An exploratory factor analysis associated with adherence. Drug and Alcohol Dependence, &lt;em&gt;192&lt;/em&gt;, 146–149. &lt;a href="https://doi.org/10.1016/j.drugalcdep.2018.07.042"&gt;https://doi.org/10.1016/j.drugalcdep.2018.07.042&lt;/a&gt;</name>
      <note/>
      <referenceID>171433</referenceID>
      <referenceType/>
      <referenceTypeID>1</referenceTypeID>
      <referenceUniqueID>623fc530-982f-43fd-818d-3e7665ef0960</referenceUniqueID>
      <tags/>
      <values>{
  "apa7": {
    "value": "Coker, J. L., Catlin, D., Ray-Griffith, S., Knight, B., &amp; Stowe, Z. N. (2018). Buprenorphine medication-assisted treatment during pregnancy: An exploratory factor analysis associated with adherence. &lt;em&gt;Drug and Alcohol Dependence&lt;/em&gt;, &lt;em&gt;192&lt;/em&gt;, 146–149. &lt;a href=\"https://doi.org/10.1016/j.drugalcdep.2018.07.042\"&gt;https://doi.org/10.1016/j.drugalcdep.2018.07.042&lt;/a&gt;",
    "orderByValue": "coker, j. l., catlin, d., ray-griffith, s., knight, b., &amp; stowe, z. n. (2018). buprenorphine medication-assisted treatment during pregnancy: an exploratory factor analysis associated with adherence. drug and alcohol dependence, &lt;em&gt;192&lt;/em&gt;, 146–149. &lt;a href=https://doi.org/10.1016/j.drugalcdep.2018.07.042\"&gt;https://doi.org/10.1016/j.drugalcdep.2018.07.042&lt;/a&gt;",
    "isPrintedOnReferencePage": true
  }
}</values>
      <displayValue>Coker, J. L., Catlin, D., Ray-Griffith, S., Knight, B., &amp; Stowe, Z. N. (2018). Buprenorphine medication-assisted treatment during pregnancy: An exploratory factor analysis associated with adherence. &lt;em&gt;Drug and Alcohol Dependence&lt;/em&gt;, &lt;em&gt;192&lt;/em&gt;, 146–149. &lt;a href="https://doi.org/10.1016/j.drugalcdep.2018.07.042"&gt;https://doi.org/10.1016/j.drugalcdep.2018.07.042&lt;/a&gt;</displayValue>
      <formatVersionID>7</formatVersionID>
      <legacyReferenceData/>
      <authorPart>Coker, J. L., Catlin, D., Ray-Griffith, S., Knight, B., &amp; Stowe, Z. N.</authorPart>
      <datePart>(2018).</datePart>
      <sameAuthorDatePartID>0</sameAuthorDatePartID>
      <newDatePart/>
      <orderByValue>coker j l catlin d ray-griffith s knight b stowe z n 2018 00 00 buprenorphine medication-assisted treatment during pregnancy an exploratory factor analysis associated with adherence drug and alcohol dependence 192 146–149 https://doi.org/10.1016/j.drugalcdep.2018.07.042</orderByValue>
      <citationEtAlOverwrite/>
      <indirectCitation>
        <first>Coker et al., 2018</first>
        <subsequent/>
      </indirectCitation>
      <citations>
        <apa7>
          <first>Coker et al., 2018</first>
          <subsequent/>
        </apa7>
        <citationData>
          <datePart>true</datePart>
          <label/>
          <namePart>true</namePart>
          <type>n.d.</type>
          <value/>
        </citationData>
        <referenceID>171433</referenceID>
        <referenceUniqueID>623fc530-982f-43fd-818d-3e7665ef0960</referenceUniqueID>
        <citationUniqueID>5205814E-095C-4926-8CD4-008C3C627E9A</citationUniqueID>
        <groupUniqueID>00BD4B3E-49E4-48BC-B709-EB460AB1A628</groupUniqueID>
        <position>9999</position>
        <displayValue>(Bastian et al., 2017; Caritis et al., 2017; Coker et al., 2018; Klaman et al., 2017)</displayValue>
        <refAuthorPart>Coker, J. L., Catlin, D., Ray-Griffith, S., Knight, B., &amp; Stowe, Z. N.</refAuthorPart>
      </citations>
      <citations>
        <apa7>
          <first>Coker et al., 2018</first>
          <subsequent/>
        </apa7>
        <citationData>
          <datePart>true</datePart>
          <label/>
          <namePart>true</namePart>
          <type>n.d.</type>
          <value/>
        </citationData>
        <referenceID>171433</referenceID>
        <referenceUniqueID>623fc530-982f-43fd-818d-3e7665ef0960</referenceUniqueID>
        <citationUniqueID>BF67ED41-0CF8-46C6-BA6C-E5BAB5B7783D</citationUniqueID>
        <groupUniqueID>DF68FBF7-56EE-48F9-BF03-52B248766D54</groupUniqueID>
        <position>9999</position>
        <displayValue>(Bastian et al., 2017; Caritis et al., 2017; Carter et al., 2019; Cioe et al., 2020; Coker et al., 2018; Connery, 2015; Godersky et al., 2019; 2019; Hewell et al., 2017; Howard &amp; Freeman, 2019; Jones &amp; McCance-Katz, 2019; Kampman &amp; Jarvis, 2015; Krans et al., 2019; Kumari et al., 2016; Metz et al., 2014; Ronquest et al., 2018; Short et al., 2018; Steinkamp et al., 2019; While, 2020; Winhusen et al., 2020)</displayValue>
        <refAuthorPart>Coker, J. L., Catlin, D., Ray-Griffith, S., Knight, B., &amp; Stowe, Z. N.</refAuthorPart>
      </citations>
      <isGenesis>true</isGenesis>
      <value>Coker, J. L., Catlin, D., Ray-Griffith, S., Knight, B., &amp; Stowe, Z. N. (2018). Buprenorphine medication-assisted treatment during pregnancy: An exploratory factor analysis associated with adherence. &lt;em&gt;Drug and Alcohol Dependence&lt;/em&gt;, &lt;em&gt;192&lt;/em&gt;, 146–149. &lt;a href="https://doi.org/10.1016/j.drugalcdep.2018.07.042"&gt;https://doi.org/10.1016/j.drugalcdep.2018.07.042&lt;/a&gt;</value>
    </Reference>
    <Reference>
      <referenceID>2988784</referenceID>
      <referenceUniqueID>bb85db46-304d-4067-8913-47945f6ddb8e</referenceUniqueID>
      <customerID>740015</customerID>
      <createdDate>2021-03-11T22:27:27.165397-06:00</createdDate>
      <lastModifiedDate>0001-01-01T00:00:00</lastModifiedDate>
      <isDeleted>false</isDeleted>
      <referenceTypeID>1</referenceTypeID>
      <referenceType/>
      <name>Connery, H. S. (2015). Medication-assisted treatment of opioid use disorder: Review of the evidence and future directions. Harvard Review of Psychiatry, &lt;em&gt;23&lt;/em&gt;(2), 63–75. &lt;a href="https://doi.org/10.1097/HRP.00000000000000775"&gt;https://doi.org/10.1097/HRP.00000000000000775&lt;/a&gt;</name>
      <nickname/>
      <data>{
  "articleNumber": "",
  "articleTitle": "Medication-assisted treatment of opioid use disorder: Review of the evidence and future directions",
  "contributors": [
    {
      "abbreviation": "",
      "firstName": "Hilary",
      "groupName": "",
      "lastName": "Connery",
      "middleName": "Smith",
      "name": "",
      "prefix": "",
      "suffix": "",
      "type": "author"
    }
  ],
  "databaseTitle": "",
  "doi": "10.1097/HRP.00000000000000775",
  "issue": "2",
  "issueTitle": "",
  "journalTitle": "Harvard Review of Psychiatry",
  "kind": "article",
  "publicationDate": "2015",
  "referencePages": "63-75",
  "retrievalDate": "",
  "translatedArticleTitle": "",
  "translatedIssueTitle": "",
  "translatedJournalTitle": "",
  "type": "journal",
  "url": "",
  "volume": "23",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values>{
  "apa7": {
    "value": "Connery, H. S. (2015). Medication-assisted treatment of opioid use disorder: Review of the evidence and future directions. &lt;em&gt;Harvard Review of Psychiatry&lt;/em&gt;, &lt;em&gt;23&lt;/em&gt;(2), 63–75. &lt;a href=\"https://doi.org/10.1097/HRP.00000000000000775\"&gt;https://doi.org/10.1097/HRP.00000000000000775&lt;/a&gt;",
    "orderByValue": "connery h s 2015 00 00 medication-assisted treatment of opioid use disorder review of the evidence and future directions harvard review of psychiatry 23 2 63–75 https://doi.org/10.1097/hrp.00000000000000775",
    "isPrintedOnReferencePage": true,
    "authorPart": "Connery, H. S.",
    "datePart": "(2015)."
  }
}</values>
      <note/>
      <tags/>
      <legacyReferenceID>0</legacyReferenceID>
      <researchNotes/>
      <authorPart>Connery, H. S.</authorPart>
      <datePart>(2015).</datePart>
      <sameAuthorDatePartID>0</sameAuthorDatePartID>
      <newDatePart/>
      <orderByValue>connery h s 2015 00 00 medication-assisted treatment of opioid use disorder review of the evidence and future directions harvard review of psychiatry 23 2 63–75 https://doi.org/10.1097/hrp.00000000000000775</orderByValue>
      <displayValue>Connery, H. S. (2015). Medication-assisted treatment of opioid use disorder: Review of the evidence and future directions. &lt;em&gt;Harvard Review of Psychiatry&lt;/em&gt;, &lt;em&gt;23&lt;/em&gt;(2), 63–75. &lt;a href="https://doi.org/10.1097/HRP.00000000000000775"&gt;https://doi.org/10.1097/HRP.00000000000000775&lt;/a&gt;</displayValue>
      <citationEtAlOverwrite/>
      <indirectCitation>
        <first>Connery, 2015</first>
        <subsequent/>
      </indirectCitation>
      <citations>
        <apa7>
          <first>Connery, 2015</first>
          <subsequent/>
        </apa7>
        <citationData>
          <datePart>true</datePart>
          <label/>
          <namePart>true</namePart>
          <type>n.d.</type>
          <value/>
        </citationData>
        <referenceID>2988784</referenceID>
        <referenceUniqueID>bb85db46-304d-4067-8913-47945f6ddb8e</referenceUniqueID>
        <citationUniqueID>924EF11E-4874-4607-B1A9-DA190B63E419</citationUniqueID>
        <position>9999</position>
        <displayValue>(Connery, 2015)</displayValue>
      </citations>
      <citations>
        <apa7>
          <first>Connery, 2015</first>
          <subsequent/>
        </apa7>
        <citationData>
          <datePart>true</datePart>
          <label/>
          <namePart>true</namePart>
          <type>n.d.</type>
          <value/>
        </citationData>
        <referenceID>2988784</referenceID>
        <referenceUniqueID>bb85db46-304d-4067-8913-47945f6ddb8e</referenceUniqueID>
        <citationUniqueID>3F9E9689-AEA9-45EE-9758-F4A5C72A059E</citationUniqueID>
        <position>9999</position>
        <displayValue>(Connery, 2015)</displayValue>
      </citations>
      <citations>
        <apa7>
          <first>Connery, 2015</first>
          <subsequent/>
        </apa7>
        <citationData>
          <datePart>true</datePart>
          <label/>
          <namePart>true</namePart>
          <type>n.d.</type>
          <value/>
        </citationData>
        <referenceID>2988784</referenceID>
        <referenceUniqueID>bb85db46-304d-4067-8913-47945f6ddb8e</referenceUniqueID>
        <citationUniqueID>E94AB3AF-2E29-49BA-B644-53403556596A</citationUniqueID>
        <groupUniqueID>DF68FBF7-56EE-48F9-BF03-52B248766D54</groupUniqueID>
        <position>9999</position>
        <displayValue>(Bastian et al., 2017; Caritis et al., 2017; Carter et al., 2019; Cioe et al., 2020; Coker et al., 2018; Connery, 2015; Godersky et al., 2019; 2019; Hewell et al., 2017; Howard &amp; Freeman, 2019; Jones &amp; McCance-Katz, 2019; Kampman &amp; Jarvis, 2015; Krans et al., 2019; Kumari et al., 2016; Metz et al., 2014; Ronquest et al., 2018; Short et al., 2018; Steinkamp et al., 2019; While, 2020; Winhusen et al., 2020)</displayValue>
        <refAuthorPart>Connery, H. S.</refAuthorPart>
      </citations>
      <isGenesis>true</isGenesis>
      <value>Connery, H. S. (2015). Medication-assisted treatment of opioid use disorder: Review of the evidence and future directions. &lt;em&gt;Harvard Review of Psychiatry&lt;/em&gt;, &lt;em&gt;23&lt;/em&gt;(2), 63–75. &lt;a href="https://doi.org/10.1097/HRP.00000000000000775"&gt;https://doi.org/10.1097/HRP.00000000000000775&lt;/a&gt;</value>
    </Reference>
    <Reference>
      <createdDate>2021-03-18T14:51:03.077</createdDate>
      <customerID>740015</customerID>
      <data>{
  "articleNumber": "",
  "articleTitle": "Opioid abuse interventions: A brief review",
  "contributors": [
    {
      "abbreviation": "",
      "firstName": "A",
      "groupName": "",
      "lastName": "Desai",
      "middleName": "",
      "name": "",
      "prefix": "",
      "suffix": "",
      "type": "author"
    }
  ],
  "databaseTitle": "",
  "doi": "10.15406/ijfcm.2018.02.00109",
  "issue": "6",
  "issueTitle": "",
  "journalTitle": "International Journal of Family &amp; Community Medicine",
  "kind": "article",
  "publicationDate": "2018",
  "referencePages": "361-364",
  "retrievalDate": "",
  "translatedArticleTitle": "",
  "translatedIssueTitle": "",
  "translatedJournalTitle": "",
  "type": "journal",
  "url": "",
  "volume": "2",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isDeleted>false</isDeleted>
      <legacyReferenceId>0</legacyReferenceId>
      <name>Desai, A. (2018). Opioid abuse interventions: A brief review. International Journal of Family &amp; Community Medicine, &lt;em&gt;2&lt;/em&gt;(6), 361–364. &lt;a href="https://doi.org/10.15406/ijfcm.2018.02.00109"&gt;https://doi.org/10.15406/ijfcm.2018.02.00109&lt;/a&gt;</name>
      <note/>
      <referenceID>3082220</referenceID>
      <referenceType/>
      <referenceTypeID>1</referenceTypeID>
      <referenceUniqueID>3ae9be03-cff6-4910-8a93-8f552b8c4c3c</referenceUniqueID>
      <tags/>
      <values>{
  "apa7": {
    "value": "Desai, A. (2018). Opioid abuse interventions: A brief review. &lt;em&gt;International Journal of Family &amp; Community Medicine&lt;/em&gt;, &lt;em&gt;2&lt;/em&gt;(6), 361–364. &lt;a href=\"https://doi.org/10.15406/ijfcm.2018.02.00109\"&gt;https://doi.org/10.15406/ijfcm.2018.02.00109&lt;/a&gt;",
    "orderByValue": "desai a 2018 00 00 opioid abuse interventions a brief review international journal of family community medicine 2 6 361–364 https://doi.org/10.15406/ijfcm.2018.02.00109",
    "isPrintedOnReferencePage": true,
    "authorPart": "Desai, A.",
    "datePart": "(2018)."
  }
}</values>
      <displayValue>Desai, A. (2018). Opioid abuse interventions: A brief review. &lt;em&gt;International Journal of Family &amp; Community Medicine&lt;/em&gt;, &lt;em&gt;2&lt;/em&gt;(6), 361–364. &lt;a href="https://doi.org/10.15406/ijfcm.2018.02.00109"&gt;https://doi.org/10.15406/ijfcm.2018.02.00109&lt;/a&gt;</displayValue>
      <formatVersionID>7</formatVersionID>
      <legacyReferenceData/>
      <sortByValue>Desai, A. (2018). Opioid abuse interventions: A brief review. International Journal of Family &amp; Community Medicine, &lt;em&gt;2&lt;/em&gt;(6), 361–364. &lt;a href="https://doi.org/10.15406/ijfcm.2018.02.00109"&gt;https://doi.org/10.15406/ijfcm.2018.02.00109&lt;/a&gt;</sortByValue>
      <authorPart>Desai, A.</authorPart>
      <datePart>(2018).</datePart>
      <sameAuthorDatePartID>0</sameAuthorDatePartID>
      <newDatePart/>
      <orderByValue>desai a 2018 00 00 opioid abuse interventions a brief review international journal of family community medicine 2 6 361–364 https://doi.org/10.15406/ijfcm.2018.02.00109</orderByValue>
      <citationEtAlOverwrite/>
      <indirectCitation>
        <first>Desai, 2018</first>
        <subsequent/>
      </indirectCitation>
      <citations/>
      <isGenesis>true</isGenesis>
      <value>Desai, A. (2018). Opioid abuse interventions: A brief review. &lt;em&gt;International Journal of Family &amp; Community Medicine&lt;/em&gt;, &lt;em&gt;2&lt;/em&gt;(6), 361–364. &lt;a href="https://doi.org/10.15406/ijfcm.2018.02.00109"&gt;https://doi.org/10.15406/ijfcm.2018.02.00109&lt;/a&gt;</value>
    </Reference>
    <Reference>
      <createdDate>2021-03-23T15:41:07.17</createdDate>
      <customerID>740015</customerID>
      <data>{
  "articleNumber": "",
  "articleTitle": "Guide to managing ethical issues in quality improvement or clinical audit projects",
  "contributors": [
    {
      "abbreviation": "",
      "firstName": "N",
      "groupName": "",
      "lastName": "Dixon",
      "middleName": "",
      "name": "",
      "prefix": "",
      "suffix": "",
      "type": "author"
    }
  ],
  "databaseTitle": "",
  "doi": "",
  "issue": "",
  "issueTitle": "",
  "journalTitle": "Healthcare Quality Improvement Partnership",
  "kind": "article",
  "publicationDate": "2017",
  "referencePages": "",
  "retrievalDate": "",
  "translatedArticleTitle": "",
  "translatedIssueTitle": "",
  "translatedJournalTitle": "",
  "type": "journal",
  "url": "https://www.hqip.org.uk/wp-content/uploads/2017/02/guide-to-managing-ethical-issues-in-quality-improvement-or-clinical-audit-projects.pdf",
  "volume": "",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isDeleted>false</isDeleted>
      <legacyReferenceId>0</legacyReferenceId>
      <name>Dixon, N. (2017). Guide to managing ethical issues in quality improvement or clinical audit projects. Healthcare Quality Improvement Partnership. &lt;a href="https://www.hqip.org.uk/wp-content/uploads/2017/02/guide-to-managing-ethical-issues-in-quality-improvement-or-clinical-audit-projects.pdf"&gt;https://www.hqip.org.uk/wp-content/uploads/2017/02/guide-to-managing-ethical-issues-in-quality-improvement-or-clinical-audit-projects.pdf&lt;/a&gt;</name>
      <note/>
      <referenceID>3154619</referenceID>
      <referenceType/>
      <referenceTypeID>1</referenceTypeID>
      <referenceUniqueID>c39eb76b-0c23-4bb6-88d4-87393ea4dca2</referenceUniqueID>
      <tags/>
      <values>{
  "apa7": {
    "value": "Dixon, N. (2017). Guide to managing ethical issues in quality improvement or clinical audit projects. &lt;em&gt;Healthcare Quality Improvement Partnership&lt;/em&gt;. &lt;a href=\"https://www.hqip.org.uk/wp-content/uploads/2017/02/guide-to-managing-ethical-issues-in-quality-improvement-or-clinical-audit-projects.pdf\"&gt;https://www.hqip.org.uk/wp-content/uploads/2017/02/guide-to-managing-ethical-issues-in-quality-improvement-or-clinical-audit-projects.pdf&lt;/a&gt;",
    "orderByValue": "dixon n 2017 00 00 guide to managing ethical issues in quality improvement or clinical audit projects healthcare quality improvement partnership https://www.hqip.org.uk/wp-content/uploads/2017/02/guide-to-managing-ethical-issues-in-quality-improvement-or-clinical-audit-projects.pdf",
    "isPrintedOnReferencePage": true,
    "authorPart": "Dixon, N.",
    "datePart": "(2017)."
  }
}</values>
      <displayValue>Dixon, N. (2017). Guide to managing ethical issues in quality improvement or clinical audit projects. &lt;em&gt;Healthcare Quality Improvement Partnership&lt;/em&gt;. &lt;a href="https://www.hqip.org.uk/wp-content/uploads/2017/02/guide-to-managing-ethical-issues-in-quality-improvement-or-clinical-audit-projects.pdf"&gt;https://www.hqip.org.uk/wp-content/uploads/2017/02/guide-to-managing-ethical-issues-in-quality-improvement-or-clinical-audit-projects.pdf&lt;/a&gt;</displayValue>
      <formatVersionID>7</formatVersionID>
      <legacyReferenceData/>
      <sortByValue>Dixon, N. (2017). Guide to managing ethical issues in quality improvement or clinical audit projects. Healthcare Quality Improvement Partnership. &lt;a href="https://www.hqip.org.uk/wp-content/uploads/2017/02/guide-to-managing-ethical-issues-in-quality-improvement-or-clinical-audit-projects.pdf"&gt;https://www.hqip.org.uk/wp-content/uploads/2017/02/guide-to-managing-ethical-issues-in-quality-improvement-or-clinical-audit-projects.pdf&lt;/a&gt;</sortByValue>
      <authorPart>Dixon, N.</authorPart>
      <datePart>(2017).</datePart>
      <sameAuthorDatePartID>0</sameAuthorDatePartID>
      <newDatePart/>
      <orderByValue>dixon n 2017 00 00 guide to managing ethical issues in quality improvement or clinical audit projects healthcare quality improvement partnership https://www.hqip.org.uk/wp-content/uploads/2017/02/guide-to-managing-ethical-issues-in-quality-improvement-or-clinical-audit-projects.pdf</orderByValue>
      <citationEtAlOverwrite/>
      <indirectCitation>
        <first>Dixon, 2017</first>
        <subsequent/>
      </indirectCitation>
      <citations/>
      <isGenesis>true</isGenesis>
      <value>Dixon, N. (2017). Guide to managing ethical issues in quality improvement or clinical audit projects. &lt;em&gt;Healthcare Quality Improvement Partnership&lt;/em&gt;. &lt;a href="https://www.hqip.org.uk/wp-content/uploads/2017/02/guide-to-managing-ethical-issues-in-quality-improvement-or-clinical-audit-projects.pdf"&gt;https://www.hqip.org.uk/wp-content/uploads/2017/02/guide-to-managing-ethical-issues-in-quality-improvement-or-clinical-audit-projects.pdf&lt;/a&gt;</value>
    </Reference>
    <Reference>
      <referenceID>2989563</referenceID>
      <referenceUniqueID>9737fb1a-cecd-4019-90ae-f9e1d9c6ef4a</referenceUniqueID>
      <customerID>740015</customerID>
      <createdDate>2021-03-11T23:45:37.7413629-06:00</createdDate>
      <lastModifiedDate>0001-01-01T00:00:00</lastModifiedDate>
      <isDeleted>false</isDeleted>
      <referenceTypeID>1</referenceTypeID>
      <referenceType/>
      <name>Edge, R., &amp; Butcher, R. (2019). Buprenorphine for opioid use disorders during pregnancy: A review of comparative clinical effectiveness, safety, cost-effectiveness, and guidelines. Canadian Agency for Drugs and Technolgies in Health, 1–18. &lt;a href="https://www.ncbi.nlm.nih.gov/books/NBK545816/pdf/Bookshelf_NBK545816.pdf"&gt;https://www.ncbi.nlm.nih.gov/books/NBK545816/pdf/Bookshelf_NBK545816.pdf&lt;/a&gt;</name>
      <nickname/>
      <data>{
  "articleNumber": "",
  "articleTitle": "Buprenorphine for opioid use disorders during pregnancy: A review of comparative clinical effectiveness, safety, cost-effectiveness, and guidelines",
  "contributors": [
    {
      "abbreviation": "",
      "firstName": "R",
      "groupName": "",
      "lastName": "Edge",
      "middleName": "",
      "name": "",
      "prefix": "",
      "suffix": "",
      "type": "author"
    },
    {
      "type": "author",
      "firstName": "R",
      "middleName": "",
      "lastName": "Butcher",
      "suffix": ""
    }
  ],
  "databaseTitle": "",
  "doi": "",
  "issue": "",
  "issueTitle": "",
  "journalTitle": "Canadian Agency for Drugs and Technolgies in Health",
  "kind": "article",
  "publicationDate": "2019",
  "referencePages": "1-18",
  "retrievalDate": "",
  "translatedArticleTitle": "",
  "translatedIssueTitle": "",
  "translatedJournalTitle": "",
  "type": "journal",
  "url": "https://www.ncbi.nlm.nih.gov/books/NBK545816/pdf/Bookshelf_NBK545816.pdf",
  "volume": "",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values>{
  "apa7": {
    "value": "Edge, R., &amp; Butcher, R. (2019). Buprenorphine for opioid use disorders during pregnancy: A review of comparative clinical effectiveness, safety, cost-effectiveness, and guidelines. &lt;em&gt;Canadian Agency for Drugs and Technolgies in Health&lt;/em&gt;, 1–18. &lt;a href=\"https://www.ncbi.nlm.nih.gov/books/NBK545816/pdf/Bookshelf_NBK545816.pdf\"&gt;https://www.ncbi.nlm.nih.gov/books/NBK545816/pdf/Bookshelf_NBK545816.pdf&lt;/a&gt;",
    "orderByValue": "edge r butcher r 2019 00 00 buprenorphine for opioid use disorders during pregnancy a review of comparative clinical effectiveness safety cost-effectiveness and guidelines canadian agency for drugs and technolgies in health 1–18 https://www.ncbi.nlm.nih.gov/books/nbk545816/pdf/bookshelf_nbk545816.pdf",
    "isPrintedOnReferencePage": true,
    "authorPart": "Edge, R., &amp; Butcher, R.",
    "datePart": "(2019)."
  }
}</values>
      <note/>
      <tags/>
      <legacyReferenceID>0</legacyReferenceID>
      <researchNotes/>
      <authorPart>Edge, R., &amp; Butcher, R.</authorPart>
      <datePart>(2019).</datePart>
      <sameAuthorDatePartID>0</sameAuthorDatePartID>
      <newDatePart/>
      <orderByValue>edge r butcher r 2019 00 00 buprenorphine for opioid use disorders during pregnancy a review of comparative clinical effectiveness safety cost-effectiveness and guidelines canadian agency for drugs and technolgies in health 1–18 https://www.ncbi.nlm.nih.gov/books/nbk545816/pdf/bookshelf_nbk545816.pdf</orderByValue>
      <displayValue>Edge, R., &amp; Butcher, R. (2019). Buprenorphine for opioid use disorders during pregnancy: A review of comparative clinical effectiveness, safety, cost-effectiveness, and guidelines. &lt;em&gt;Canadian Agency for Drugs and Technolgies in Health&lt;/em&gt;, 1–18. &lt;a href="https://www.ncbi.nlm.nih.gov/books/NBK545816/pdf/Bookshelf_NBK545816.pdf"&gt;https://www.ncbi.nlm.nih.gov/books/NBK545816/pdf/Bookshelf_NBK545816.pdf&lt;/a&gt;</displayValue>
      <citationEtAlOverwrite/>
      <indirectCitation>
        <first>Edge &amp; Butcher, 2019</first>
        <subsequent/>
      </indirectCitation>
      <citations>
        <apa7>
          <first>Edge &amp; Butcher, 2019</first>
          <subsequent/>
        </apa7>
        <citationData>
          <datePart>true</datePart>
          <label/>
          <namePart>true</namePart>
          <type>n.d.</type>
          <value/>
        </citationData>
        <referenceID>2989563</referenceID>
        <referenceUniqueID>9737fb1a-cecd-4019-90ae-f9e1d9c6ef4a</referenceUniqueID>
        <citationUniqueID>16510678-0303-40F6-B71C-4FC88A0016D8</citationUniqueID>
        <position>1</position>
        <displayValue>(Edge &amp; Butcher, 2019)</displayValue>
      </citations>
      <isGenesis>true</isGenesis>
      <value>Edge, R., &amp; Butcher, R. (2019). Buprenorphine for opioid use disorders during pregnancy: A review of comparative clinical effectiveness, safety, cost-effectiveness, and guidelines. &lt;em&gt;Canadian Agency for Drugs and Technolgies in Health&lt;/em&gt;, 1–18. &lt;a href="https://www.ncbi.nlm.nih.gov/books/NBK545816/pdf/Bookshelf_NBK545816.pdf"&gt;https://www.ncbi.nlm.nih.gov/books/NBK545816/pdf/Bookshelf_NBK545816.pdf&lt;/a&gt;</value>
    </Reference>
    <Reference>
      <createdDate>2020-09-27T17:11:26.953</createdDate>
      <customerID>740015</customerID>
      <data>{
  "articleNumber": "",
  "articleTitle": "The theory of triadic influence: A new theory of health behavior with implications for preventive interventions",
  "contributors": [
    {
      "abbreviation": "",
      "firstName": "Brian",
      "groupName": "",
      "lastName": "Flay",
      "middleName": "R",
      "name": "",
      "prefix": "",
      "suffix": "",
      "type": "author"
    },
    {
      "type": "author",
      "firstName": "John",
      "middleName": "",
      "lastName": "Petraitis",
      "suffix": ""
    }
  ],
  "databaseTitle": "",
  "doi": "",
  "issue": "",
  "issueTitle": "",
  "journalTitle": "Advances in medical sociology",
  "kind": "article",
  "publicationDate": "1994",
  "referencePages": "19-44",
  "retrievalDate": "",
  "translatedArticleTitle": "",
  "translatedIssueTitle": "",
  "translatedJournalTitle": "",
  "type": "journal",
  "url": "researchgate.net/publication/277081052_Theory_of_planned_behavior_and_adherence_in_chronic_illness_a_meta-analysis",
  "volume": "4",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isDeleted>false</isDeleted>
      <legacyReferenceId>0</legacyReferenceId>
      <name>Flay, B. R., &amp; Petraitis, J. (1994). The theory of triadic influence: A new theory of health behavior with implications for preventive interventions. Advances in medical sociology, &lt;em&gt;4&lt;/em&gt;, 19–44. &lt;a href="researchgate.net/publication/277081052_Theory_of_planned_behavior_and_adherence_in_chronic_illness_a_meta-analysis"&gt;researchgate.net/publication/277081052_Theory_of_planned_behavior_and_adherence_in_chronic_illness_a_meta-analysis&lt;/a&gt;</name>
      <note/>
      <referenceID>1111501</referenceID>
      <referenceType/>
      <referenceTypeID>1</referenceTypeID>
      <referenceUniqueID>b3c1fc94-4adf-427e-b77c-95adf6377dee</referenceUniqueID>
      <tags/>
      <values>{
  "apa7": {
    "value": "Flay, B. R., &amp; Petraitis, J. (1994). The theory of triadic influence: A new theory of health behavior with implications for preventive interventions. &lt;em&gt;Advances in medical sociology&lt;/em&gt;, &lt;em&gt;4&lt;/em&gt;, 19–44. &lt;a href=\"researchgate.net/publication/277081052_Theory_of_planned_behavior_and_adherence_in_chronic_illness_a_meta-analysis\"&gt;researchgate.net/publication/277081052_Theory_of_planned_behavior_and_adherence_in_chronic_illness_a_meta-analysis&lt;/a&gt;",
    "orderByValue": "flay, b. r., &amp; petraitis, j. (1994). the theory of triadic influence: a new theory of health behavior with implications for preventive interventions. advances in medical sociology, &lt;em&gt;4&lt;/em&gt;, 19–44. &lt;a href=researchgate.net/publication/277081052_theory_of_planned_behavior_and_adherence_in_chronic_illness_a_meta-analysis\"&gt;researchgate.net/publication/277081052_theory_of_planned_behavior_and_adherence_in_chronic_illness_a_meta-analysis&lt;/a&gt;",
    "isPrintedOnReferencePage": true,
    "authorPart": "Flay, B. R., &amp; Petraitis, J.",
    "datePart": "(1994)."
  }
}</values>
      <displayValue>Flay, B. R., &amp; Petraitis, J. (1994). The theory of triadic influence: A new theory of health behavior with implications for preventive interventions. &lt;em&gt;Advances in medical sociology&lt;/em&gt;, &lt;em&gt;4&lt;/em&gt;, 19–44. &lt;a href="researchgate.net/publication/277081052_Theory_of_planned_behavior_and_adherence_in_chronic_illness_a_meta-analysis"&gt;researchgate.net/publication/277081052_Theory_of_planned_behavior_and_adherence_in_chronic_illness_a_meta-analysis&lt;/a&gt;</displayValue>
      <formatVersionID>7</formatVersionID>
      <legacyReferenceData/>
      <sortByValue>Flay, B. R., &amp; Petraitis, J. (1994). The theory of triadic influence: A new theory of health behavior with implications for preventive interventions. Advances in medical sociology, &lt;em&gt;4&lt;/em&gt;, 19–44. &lt;a href="researchgate.net/publication/277081052_Theory_of_planned_behavior_and_adherence_in_chronic_illness_a_meta-analysis"&gt;researchgate.net/publication/277081052_Theory_of_planned_behavior_and_adherence_in_chronic_illness_a_meta-analysis&lt;/a&gt;</sortByValue>
      <authorPart>Flay, B. R., &amp; Petraitis, J.</authorPart>
      <datePart>(1994).</datePart>
      <sameAuthorDatePartID>0</sameAuthorDatePartID>
      <newDatePart/>
      <orderByValue>flay b r petraitis j 1994 00 00 the theory of triadic influence a new theory of health behavior with implications for preventive interventions advances in medical sociology 4 19–44 researchgate.net/publication/277081052_theory_of_planned_behavior_and_adherence_in_chronic_illness_a_meta-analysis</orderByValue>
      <citationEtAlOverwrite/>
      <indirectCitation>
        <first>Flay &amp; Petraitis, 1994</first>
        <subsequent/>
      </indirectCitation>
      <citations/>
      <isGenesis>true</isGenesis>
      <value>Flay, B. R., &amp; Petraitis, J. (1994). The theory of triadic influence: A new theory of health behavior with implications for preventive interventions. &lt;em&gt;Advances in medical sociology&lt;/em&gt;, &lt;em&gt;4&lt;/em&gt;, 19–44. &lt;a href="researchgate.net/publication/277081052_Theory_of_planned_behavior_and_adherence_in_chronic_illness_a_meta-analysis"&gt;researchgate.net/publication/277081052_Theory_of_planned_behavior_and_adherence_in_chronic_illness_a_meta-analysis&lt;/a&gt;</value>
    </Reference>
    <Reference>
      <createdDate>2020-10-30T15:38:42.507</createdDate>
      <customerID>740015</customerID>
      <data>{
  "articleTitle": "",
  "bookTitle": "Emerging theories in health promotion practice and research",
  "chapterTitle": "The theory of triadic influence",
  "contributors": [
    {
      "abbreviation": "",
      "firstName": "B",
      "groupName": "",
      "lastName": "Flay",
      "middleName": "R",
      "name": "",
      "prefix": "",
      "suffix": "",
      "type": "author"
    },
    {
      "abbreviation": "",
      "firstName": "F",
      "groupName": "",
      "lastName": "Snyder",
      "middleName": "",
      "name": "",
      "prefix": "",
      "suffix": "",
      "type": "editor"
    },
    {
      "type": "author",
      "firstName": "J",
      "middleName": "",
      "lastName": "Petraitis",
      "suffix": ""
    }
  ],
  "doi": "",
  "edition": "2nd",
  "format": "",
  "issue": "",
  "journalTitle": "",
  "publicationDate": "2009",
  "publishers": [
    {
      "type": "reference",
      "name": "New York: Jossey-Bass"
    }
  ],
  "kind": "whole",
  "referencePages": "451-510",
  "seriesTitle": "",
  "translatedChapterTitle": "",
  "translatedTitle": "",
  "translatedVolumeTitle": "",
  "type": "bookChapter",
  "url": "https://bsahely.com/2019/06/28/key-papers-on-theory-of-triadic-influence-brian-r-flay-john-petraitis-and-frank-snyder/",
  "volume": "",
  "volumeTitle": "",
  "originalArticleTitle": "",
  "originalBookTitle": "",
  "originalDoi": "",
  "originalEdition": "",
  "originalIssue": "",
  "originalJournalTitle": "",
  "originalPublicationDate": "",
  "originalReferencePages": "",
  "originalUrl": "",
  "originalVolume": ""
}</data>
      <isDeleted>false</isDeleted>
      <legacyReferenceId>0</legacyReferenceId>
      <name/>
      <note/>
      <referenceID>1516039</referenceID>
      <referenceType/>
      <referenceTypeID>2</referenceTypeID>
      <referenceUniqueID>10b5f7fb-2434-4fd7-aef0-e5cf26e72bef</referenceUniqueID>
      <tags/>
      <values>{
  "apa7": {
    "value": "Flay, B. R., &amp; Petraitis, J. (2009). The theory of triadic influence. In F. Snyder (Ed.), &lt;em&gt;Emerging theories in health promotion practice and research&lt;/em&gt; (2nd ed., pp. 451–510). New York: Jossey-Bass. &lt;a href=\"https://bsahely.com/2019/06/28/key-papers-on-theory-of-triadic-influence-brian-r-flay-john-petraitis-and-frank-snyder/\"&gt;https://bsahely.com/2019/06/28/key-papers-on-theory-of-triadic-influence-brian-r-flay-john-petraitis-and-frank-snyder/&lt;/a&gt;",
    "orderByValue": "flay b r &amp; petraitis j 2009 the theory of triadic influence in f snyder ed emerging theories in health promotion practice and research 2nd ed pp 451–510 new york: jossey-bass &lt;a href=https://bsahelycom/2019/06/28/key-papers-on-theory-of-triadic-influence-brian-r-flay-john-petraitis-and-frank-snyder/&gt;https://bsahelycom/2019/06/28/key-papers-on-theory-of-triadic-influence-brian-r-flay-john-petraitis-and-frank-snyder/&lt;/a&gt;",
    "isPrintedOnReferencePage": true,
    "authorPart": "Flay, B. R., &amp; Petraitis, J.",
    "datePart": "(2009)."
  }
}</values>
      <displayValue>Flay, B. R., &amp; Petraitis, J. (2009). The theory of triadic influence. In F. Snyder (Ed.), &lt;em&gt;Emerging theories in health promotion practice and research&lt;/em&gt; (2nd ed., pp. 451–510). New York: Jossey-Bass. &lt;a href="https://bsahely.com/2019/06/28/key-papers-on-theory-of-triadic-influence-brian-r-flay-john-petraitis-and-frank-snyder/"&gt;https://bsahely.com/2019/06/28/key-papers-on-theory-of-triadic-influence-brian-r-flay-john-petraitis-and-frank-snyder/&lt;/a&gt;</displayValue>
      <formatVersionID>7</formatVersionID>
      <legacyReferenceData/>
      <sortByValue>Flay, B. R., &amp; Petraitis, J. (2009). The theory of triadic influence. In F. Snyder (Ed.), Emerging theories in health promotion practice and research (2nd ed., pp. 451–510). New York: Jossey-Bass. &lt;a href="https://bsahely.com/2019/06/28/key-papers-on-theory-of-triadic-influence-brian-r-flay-john-petraitis-and-frank-snyder/"&gt;https://bsahely.com/2019/06/28/key-papers-on-theory-of-triadic-influence-brian-r-flay-john-petraitis-and-frank-snyder/&lt;/a&gt;</sortByValue>
      <authorPart>Flay, B. R., &amp; Petraitis, J.</authorPart>
      <datePart>(2009).</datePart>
      <sameAuthorDatePartID>0</sameAuthorDatePartID>
      <newDatePart/>
      <orderByValue>flay b r petraitis j 2009 00 00 the theory of triadic influence in f snyder emerging theories in health promotion practice and research 2nd ed pp 451–510 new york jossey-bass https://bsahely.com/2019/06/28/key-papers-on-theory-of-triadic-influence-brian-r-flay-john-petraitis-and-frank-snyder/</orderByValue>
      <citationEtAlOverwrite/>
      <indirectCitation>
        <first>Flay &amp; Petraitis, 2009</first>
        <subsequent/>
      </indirectCitation>
    </Reference>
    <Reference>
      <referenceID>2990225</referenceID>
      <referenceUniqueID>dbd791dd-f198-441c-bfa4-e032d485b82d</referenceUniqueID>
      <customerID>740015</customerID>
      <createdDate>2021-03-12T02:09:52.9144717-06:00</createdDate>
      <lastModifiedDate>0001-01-01T00:00:00</lastModifiedDate>
      <isDeleted>false</isDeleted>
      <referenceTypeID>1</referenceTypeID>
      <referenceType/>
      <name>Godersky, M. E., Saxon, A. J., Merrill, J. O., Samet, J. H., Simoni, J. M., &amp; Tsui, J. I. (2019). Provider and patient perspectives on barriers to buprenorphine adherence and the acceptability of video directly observed therapy to enhance adherence. Addiction Science &amp; Clinical Practice, &lt;em&gt;14&lt;/em&gt;(1), 1–10. &lt;a href="https://doi.org/10.1186/s13722-019-0139-3"&gt;https://doi.org/10.1186/s13722-019-0139-3&lt;/a&gt;</name>
      <nickname/>
      <data>{
  "articleNumber": "",
  "articleTitle": "Provider and patient perspectives on barriers to buprenorphine adherence and the acceptability of video directly observed therapy to enhance adherence",
  "contributors": [
    {
      "abbreviation": "",
      "firstName": "M",
      "groupName": "",
      "lastName": "Godersky",
      "middleName": "E",
      "name": "",
      "prefix": "",
      "suffix": "",
      "type": "author"
    },
    {
      "type": "author",
      "firstName": "A",
      "middleName": "J",
      "lastName": "Saxon",
      "suffix": ""
    },
    {
      "type": "author",
      "firstName": "J",
      "middleName": "O",
      "lastName": "Merrill",
      "suffix": ""
    },
    {
      "type": "author",
      "firstName": "J",
      "middleName": "H",
      "lastName": "Samet",
      "suffix": ""
    },
    {
      "type": "author",
      "firstName": "J",
      "middleName": "M",
      "lastName": "Simoni",
      "suffix": ""
    },
    {
      "type": "author",
      "firstName": "J",
      "middleName": "I",
      "lastName": "Tsui",
      "suffix": ""
    }
  ],
  "databaseTitle": "",
  "doi": "10.1186/s13722-019-0139-3",
  "issue": "1",
  "issueTitle": "",
  "journalTitle": "Addiction Science &amp; Clinical Practice",
  "kind": "article",
  "publicationDate": "2019",
  "referencePages": "1-10",
  "retrievalDate": "",
  "translatedArticleTitle": "",
  "translatedIssueTitle": "",
  "translatedJournalTitle": "",
  "type": "journal",
  "url": "",
  "volume": "14",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values>{
  "apa7": {
    "value": "Godersky, M. E., Saxon, A. J., Merrill, J. O., Samet, J. H., Simoni, J. M., &amp; Tsui, J. I. (2019). Provider and patient perspectives on barriers to buprenorphine adherence and the acceptability of video directly observed therapy to enhance adherence. &lt;em&gt;Addiction Science &amp; Clinical Practice&lt;/em&gt;, &lt;em&gt;14&lt;/em&gt;(1), 1–10. &lt;a href=\"https://doi.org/10.1186/s13722-019-0139-3\"&gt;https://doi.org/10.1186/s13722-019-0139-3&lt;/a&gt;",
    "orderByValue": "godersky m e saxon a j merrill j o samet j h simoni j m tsui j i 2019 00 00 provider and patient perspectives on barriers to buprenorphine adherence and the acceptability of video directly observed therapy to enhance adherence addiction science clinical practice 14 1 1–10 https://doi.org/10.1186/s13722-019-0139-3",
    "isPrintedOnReferencePage": true,
    "authorPart": "Godersky, M. E., Saxon, A. J., Merrill, J. O., Samet, J. H., Simoni, J. M., &amp; Tsui, J. I.",
    "datePart": "(2019)."
  }
}</values>
      <note/>
      <tags/>
      <legacyReferenceID>0</legacyReferenceID>
      <researchNotes/>
      <authorPart>Godersky, M. E., Saxon, A. J., Merrill, J. O., Samet, J. H., Simoni, J. M., &amp; Tsui, J. I.</authorPart>
      <datePart>(2019).</datePart>
      <sameAuthorDatePartID>0</sameAuthorDatePartID>
      <newDatePart/>
      <orderByValue>godersky m e saxon a j merrill j o samet j h simoni j m tsui j i 2019 00 00 provider and patient perspectives on barriers to buprenorphine adherence and the acceptability of video directly observed therapy to enhance adherence addiction science clinical practice 14 1 1–10 https://doi.org/10.1186/s13722-019-0139-3</orderByValue>
      <displayValue>Godersky, M. E., Saxon, A. J., Merrill, J. O., Samet, J. H., Simoni, J. M., &amp; Tsui, J. I. (2019). Provider and patient perspectives on barriers to buprenorphine adherence and the acceptability of video directly observed therapy to enhance adherence. &lt;em&gt;Addiction Science &amp; Clinical Practice&lt;/em&gt;, &lt;em&gt;14&lt;/em&gt;(1), 1–10. &lt;a href="https://doi.org/10.1186/s13722-019-0139-3"&gt;https://doi.org/10.1186/s13722-019-0139-3&lt;/a&gt;</displayValue>
      <citationEtAlOverwrite/>
      <indirectCitation>
        <first>Godersky et al., 2019</first>
        <subsequent/>
      </indirectCitation>
      <citations>
        <apa7>
          <first>Godersky et al., 2019</first>
          <subsequent/>
        </apa7>
        <citationData>
          <datePart>true</datePart>
          <label/>
          <namePart>true</namePart>
          <type>n.d.</type>
          <value/>
        </citationData>
        <referenceID>2990225</referenceID>
        <referenceUniqueID>dbd791dd-f198-441c-bfa4-e032d485b82d</referenceUniqueID>
        <citationUniqueID>B42C31D9-823B-4E35-BBAD-D2F9DDE7B295</citationUniqueID>
        <groupUniqueID>DF68FBF7-56EE-48F9-BF03-52B248766D54</groupUniqueID>
        <position>9999</position>
        <displayValue>(Bastian et al., 2017; Caritis et al., 2017; Carter et al., 2019; Cioe et al., 2020; Coker et al., 2018; Connery, 2015; Godersky et al., 2019; 2019; Hewell et al., 2017; Howard &amp; Freeman, 2019; Jones &amp; McCance-Katz, 2019; Kampman &amp; Jarvis, 2015; Krans et al., 2019; Kumari et al., 2016; Metz et al., 2014; Ronquest et al., 2018; Short et al., 2018; Steinkamp et al., 2019; While, 2020; Winhusen et al., 2020)</displayValue>
        <refAuthorPart>Godersky, M. E., Saxon, A. J., Merrill, J. O., Samet, J. H., Simoni, J. M., &amp; Tsui, J. I.</refAuthorPart>
      </citations>
      <citations>
        <apa7>
          <first>Godersky et al., 2019</first>
          <subsequent/>
        </apa7>
        <citationData>
          <datePart>true</datePart>
          <label/>
          <namePart>true</namePart>
          <type>n.d.</type>
          <value/>
        </citationData>
        <referenceID>2990225</referenceID>
        <referenceUniqueID>dbd791dd-f198-441c-bfa4-e032d485b82d</referenceUniqueID>
        <citationUniqueID>11D84DED-0FE9-4228-B56D-6FEA2E40363D</citationUniqueID>
        <groupUniqueID>DF68FBF7-56EE-48F9-BF03-52B248766D54</groupUniqueID>
        <position>9999</position>
        <displayValue>(Bastian et al., 2017; Caritis et al., 2017; Carter et al., 2019; Cioe et al., 2020; Coker et al., 2018; Connery, 2015; Godersky et al., 2019; 2019; Hewell et al., 2017; Howard &amp; Freeman, 2019; Jones &amp; McCance-Katz, 2019; Kampman &amp; Jarvis, 2015; Krans et al., 2019; Kumari et al., 2016; Metz et al., 2014; Ronquest et al., 2018; Short et al., 2018; Steinkamp et al., 2019; While, 2020; Winhusen et al., 2020)</displayValue>
        <refAuthorPart>Godersky, M. E., Saxon, A. J., Merrill, J. O., Samet, J. H., Simoni, J. M., &amp; Tsui, J. I.</refAuthorPart>
      </citations>
      <isGenesis>true</isGenesis>
      <value>Godersky, M. E., Saxon, A. J., Merrill, J. O., Samet, J. H., Simoni, J. M., &amp; Tsui, J. I. (2019). Provider and patient perspectives on barriers to buprenorphine adherence and the acceptability of video directly observed therapy to enhance adherence. &lt;em&gt;Addiction Science &amp; Clinical Practice&lt;/em&gt;, &lt;em&gt;14&lt;/em&gt;(1), 1–10. &lt;a href="https://doi.org/10.1186/s13722-019-0139-3"&gt;https://doi.org/10.1186/s13722-019-0139-3&lt;/a&gt;</value>
    </Reference>
    <Reference>
      <referenceID>2990459</referenceID>
      <referenceUniqueID>beaad85b-f3b6-4411-b1f9-496f49bb8ec4</referenceUniqueID>
      <customerID>740015</customerID>
      <createdDate>2021-03-12T04:20:59.475302-06:00</createdDate>
      <lastModifiedDate>0001-01-01T00:00:00</lastModifiedDate>
      <isDeleted>false</isDeleted>
      <referenceTypeID>1</referenceTypeID>
      <referenceType/>
      <name>Gustafson, D. H., Landucci, G., McTavish, F., Kornfield, R., Johnson, R. A., Mares, M. L., Westergaard, R. P., Quanbeck, A., Alagoz, E., Pe-Romashko, K., Thomas, C., &amp; Shah, D. (2016). The effect of bundling medication-assisted treatment for opioid addiction with mHealth: study protocol for a randomized clinical trial. Trials, &lt;em&gt;17&lt;/em&gt;, 1–12. &lt;a href="https://doi.org/10.1186/s13063-016-1726-1"&gt;https://doi.org/10.1186/s13063-016-1726-1&lt;/a&gt;</name>
      <nickname/>
      <data>{
  "articleNumber": "",
  "articleTitle": "The effect of bundling medication-assisted treatment for opioid addiction with mHealth: study protocol for a randomized clinical trial",
  "contributors": [
    {
      "abbreviation": "",
      "firstName": "D",
      "groupName": "",
      "lastName": "Gustafson",
      "middleName": "H",
      "name": "",
      "prefix": "",
      "suffix": "",
      "type": "author"
    },
    {
      "type": "author",
      "firstName": "G",
      "middleName": "",
      "lastName": "Landucci",
      "suffix": ""
    },
    {
      "type": "author",
      "firstName": "F",
      "middleName": "",
      "lastName": "McTavish",
      "suffix": ""
    },
    {
      "type": "author",
      "firstName": "R",
      "middleName": "",
      "lastName": "Kornfield",
      "suffix": ""
    },
    {
      "type": "author",
      "firstName": "R",
      "middleName": "A",
      "lastName": "Johnson",
      "suffix": ""
    },
    {
      "type": "author",
      "firstName": "M",
      "middleName": "L",
      "lastName": "Mares",
      "suffix": ""
    },
    {
      "type": "author",
      "firstName": "R",
      "middleName": "P",
      "lastName": "Westergaard",
      "suffix": ""
    },
    {
      "type": "author",
      "firstName": "A",
      "middleName": "",
      "lastName": "Quanbeck",
      "suffix": ""
    },
    {
      "type": "author",
      "firstName": "E",
      "middleName": "",
      "lastName": "Alagoz",
      "suffix": ""
    },
    {
      "type": "author",
      "firstName": "K",
      "middleName": "",
      "lastName": "Pe-Romashko",
      "suffix": ""
    },
    {
      "type": "author",
      "firstName": "C",
      "middleName": "",
      "lastName": "Thomas",
      "suffix": ""
    },
    {
      "type": "author",
      "firstName": "D",
      "middleName": "",
      "lastName": "Shah",
      "suffix": ""
    }
  ],
  "databaseTitle": "",
  "doi": "10.1186/s13063-016-1726-1",
  "issue": "",
  "issueTitle": "",
  "journalTitle": "Trials",
  "kind": "article",
  "publicationDate": "2016",
  "referencePages": "1-12",
  "retrievalDate": "",
  "translatedArticleTitle": "",
  "translatedIssueTitle": "",
  "translatedJournalTitle": "",
  "type": "journal",
  "url": "",
  "volume": "17",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values>{
  "apa7": {
    "value": "Gustafson, D. H., Landucci, G., McTavish, F., Kornfield, R., Johnson, R. A., Mares, M. L., Westergaard, R. P., Quanbeck, A., Alagoz, E., Pe-Romashko, K., Thomas, C., &amp; Shah, D. (2016). The effect of bundling medication-assisted treatment for opioid addiction with mHealth: study protocol for a randomized clinical trial. &lt;em&gt;Trials&lt;/em&gt;, &lt;em&gt;17&lt;/em&gt;, 1–12. &lt;a href=\"https://doi.org/10.1186/s13063-016-1726-1\"&gt;https://doi.org/10.1186/s13063-016-1726-1&lt;/a&gt;",
    "orderByValue": "gustafson d h landucci g mctavish f kornfield r johnson r a mares m l westergaard r p quanbeck a alagoz e pe-romashko k thomas c shah d 2016 00 00 the effect of bundling medication-assisted treatment for opioid addiction with mhealth study protocol for a randomized clinical trial trials 17 1–12 https://doi.org/10.1186/s13063-016-1726-1",
    "isPrintedOnReferencePage": true,
    "authorPart": "Gustafson, D. H., Landucci, G., McTavish, F., Kornfield, R., Johnson, R. A., Mares, M. L., Westergaard, R. P., Quanbeck, A., Alagoz, E., Pe-Romashko, K., Thomas, C., &amp; Shah, D.",
    "datePart": "(2016)."
  }
}</values>
      <note/>
      <tags/>
      <legacyReferenceID>0</legacyReferenceID>
      <researchNotes/>
      <authorPart>Gustafson, D. H., Landucci, G., McTavish, F., Kornfield, R., Johnson, R. A., Mares, M. L., Westergaard, R. P., Quanbeck, A., Alagoz, E., Pe-Romashko, K., Thomas, C., &amp; Shah, D.</authorPart>
      <datePart>(2016).</datePart>
      <sameAuthorDatePartID>0</sameAuthorDatePartID>
      <newDatePart/>
      <orderByValue>gustafson d h landucci g mctavish f kornfield r johnson r a mares m l westergaard r p quanbeck a alagoz e pe-romashko k thomas c shah d 2016 00 00 the effect of bundling medication-assisted treatment for opioid addiction with mhealth study protocol for a randomized clinical trial trials 17 1–12 https://doi.org/10.1186/s13063-016-1726-1</orderByValue>
      <displayValue>Gustafson, D. H., Landucci, G., McTavish, F., Kornfield, R., Johnson, R. A., Mares, M. L., Westergaard, R. P., Quanbeck, A., Alagoz, E., Pe-Romashko, K., Thomas, C., &amp; Shah, D. (2016). The effect of bundling medication-assisted treatment for opioid addiction with mHealth: study protocol for a randomized clinical trial. &lt;em&gt;Trials&lt;/em&gt;, &lt;em&gt;17&lt;/em&gt;, 1–12. &lt;a href="https://doi.org/10.1186/s13063-016-1726-1"&gt;https://doi.org/10.1186/s13063-016-1726-1&lt;/a&gt;</displayValue>
      <citationEtAlOverwrite/>
      <indirectCitation>
        <first>Gustafson et al., 2016</first>
        <subsequent/>
      </indirectCitation>
      <citations>
        <apa7>
          <first>Gustafson et al., 2016</first>
          <subsequent/>
        </apa7>
        <citationData>
          <datePart>true</datePart>
          <label/>
          <namePart>true</namePart>
          <type>n.d.</type>
          <value/>
        </citationData>
        <referenceID>2990459</referenceID>
        <referenceUniqueID>beaad85b-f3b6-4411-b1f9-496f49bb8ec4</referenceUniqueID>
        <citationUniqueID>7199FA45-6C33-4CCA-8AE8-CA38D56DE8FF</citationUniqueID>
        <position>1</position>
        <displayValue>(Gustafson et al., 2016)</displayValue>
      </citations>
      <isGenesis>true</isGenesis>
      <value>Gustafson, D. H., Landucci, G., McTavish, F., Kornfield, R., Johnson, R. A., Mares, M. L., Westergaard, R. P., Quanbeck, A., Alagoz, E., Pe-Romashko, K., Thomas, C., &amp; Shah, D. (2016). The effect of bundling medication-assisted treatment for opioid addiction with mHealth: study protocol for a randomized clinical trial. &lt;em&gt;Trials&lt;/em&gt;, &lt;em&gt;17&lt;/em&gt;, 1–12. &lt;a href="https://doi.org/10.1186/s13063-016-1726-1"&gt;https://doi.org/10.1186/s13063-016-1726-1&lt;/a&gt;</value>
    </Reference>
    <Reference>
      <createdDate>2020-04-21T20:05:43.76</createdDate>
      <customerID>740015</customerID>
      <data>{
  "articleNumber": "",
  "articleTitle": "Pregnancy and the Opioid Epidemic",
  "contributors": [
    {
      "type": "author",
      "firstName": "Amy",
      "middleName": "L",
      "lastName": "Haycraft",
      "suffix": "",
      "name": "",
      "prefix": ""
    }
  ],
  "databaseTitle": "",
  "doi": "10.3928/02793695-20180219-03",
  "issue": "3",
  "issueTitle": "",
  "journalTitle": "Journal of Psychosocial Nursing and Mental Health Services",
  "kind": "article",
  "originalArticleNumber": "",
  "originalArticleTitle": "",
  "originalDoi": "",
  "originalIssue": "",
  "originalJournalTitle": "",
  "originalPublicationDate": "",
  "originalReferencePages": "",
  "originalUrl": "",
  "originalVolume": "",
  "publicationDate": "2018",
  "sectionTitle": "",
  "referencePages": "19-23",
  "retractionArticleNumber": "",
  "retractionDate": "",
  "retractionDoi": "",
  "retractionIssue": "",
  "retractionReferencePages": "",
  "retractionUrl": "",
  "retractionVolume": "",
  "retrievalDate": "",
  "translatedArticleTitle": "",
  "translatedIssueTitle": "",
  "translatedJournalTitle": "",
  "type": "journal",
  "url": "",
  "volume": "56"
}</data>
      <isDeleted>false</isDeleted>
      <legacyReferenceId>0</legacyReferenceId>
      <name>Haycraft, A. L. (2018). Pregnancy and the Opioid Epidemic. Journal of Psychosocial Nursing and Mental Health Services, &lt;em&gt;56&lt;/em&gt;(3), 19–23. &lt;a href="https://doi.org/10.3928/02793695-20180219-03"&gt;https://doi.org/10.3928/02793695-20180219-03&lt;/a&gt;</name>
      <note/>
      <referenceID>171155</referenceID>
      <referenceType/>
      <referenceTypeID>1</referenceTypeID>
      <referenceUniqueID>ca46c120-b2a0-4853-8e05-bd39880c8e86</referenceUniqueID>
      <tags/>
      <values>{
  "apa7": {
    "value": "Haycraft, A. L. (2018). Pregnancy and the Opioid Epidemic. &lt;em&gt;Journal of Psychosocial Nursing and Mental Health Services&lt;/em&gt;, &lt;em&gt;56&lt;/em&gt;(3), 19–23. &lt;a href=\"https://doi.org/10.3928/02793695-20180219-03\"&gt;https://doi.org/10.3928/02793695-20180219-03&lt;/a&gt;",
    "orderByValue": "haycraft, a. l. (2018). pregnancy and the opioid epidemic. journal of psychosocial nursing and mental health services, &lt;em&gt;56&lt;/em&gt;(3), 19–23. &lt;a href=https://doi.org/10.3928/02793695-20180219-03\"&gt;https://doi.org/10.3928/02793695-20180219-03&lt;/a&gt;",
    "isPrintedOnReferencePage": true
  }
}</values>
      <displayValue>Haycraft, A. L. (2018). Pregnancy and the Opioid Epidemic. &lt;em&gt;Journal of Psychosocial Nursing and Mental Health Services&lt;/em&gt;, &lt;em&gt;56&lt;/em&gt;(3), 19–23. &lt;a href="https://doi.org/10.3928/02793695-20180219-03"&gt;https://doi.org/10.3928/02793695-20180219-03&lt;/a&gt;</displayValue>
      <formatVersionID>7</formatVersionID>
      <legacyReferenceData/>
      <authorPart>Haycraft, A. L.</authorPart>
      <datePart>(2018).</datePart>
      <sameAuthorDatePartID>0</sameAuthorDatePartID>
      <newDatePart/>
      <orderByValue>haycraft a l 2018 00 00 pregnancy and the opioid epidemic journal of psychosocial nursing and mental health services 56 3 19–23 https://doi.org/10.3928/02793695-20180219-03</orderByValue>
      <citationEtAlOverwrite/>
      <indirectCitation>
        <first>Haycraft, 2018</first>
        <subsequent/>
      </indirectCitation>
      <citations>
        <apa7>
          <first>Haycraft, 2018</first>
          <subsequent/>
        </apa7>
        <citationData>
          <datePart>true</datePart>
          <label/>
          <namePart>true</namePart>
          <type>n.d.</type>
          <value/>
        </citationData>
        <referenceID>171155</referenceID>
        <referenceUniqueID>ca46c120-b2a0-4853-8e05-bd39880c8e86</referenceUniqueID>
        <citationUniqueID>D59B9B5C-5AD6-441F-8283-15AAB12F688F</citationUniqueID>
        <position>1</position>
        <displayValue>(Haycraft, 2018)</displayValue>
      </citations>
      <isGenesis>true</isGenesis>
      <value>Haycraft, A. L. (2018). Pregnancy and the Opioid Epidemic. &lt;em&gt;Journal of Psychosocial Nursing and Mental Health Services&lt;/em&gt;, &lt;em&gt;56&lt;/em&gt;(3), 19–23. &lt;a href="https://doi.org/10.3928/02793695-20180219-03"&gt;https://doi.org/10.3928/02793695-20180219-03&lt;/a&gt;</value>
    </Reference>
    <Reference>
      <referenceID>2989983</referenceID>
      <referenceUniqueID>864f4ff4-7c71-49eb-9e90-b6a86139748e</referenceUniqueID>
      <customerID>740015</customerID>
      <createdDate>2021-03-12T01:00:36.7603112-06:00</createdDate>
      <lastModifiedDate>0001-01-01T00:00:00</lastModifiedDate>
      <isDeleted>false</isDeleted>
      <referenceTypeID>1</referenceTypeID>
      <referenceType/>
      <name>Hersh, D., Little, S., &amp; Gleghorn, A. (2011). Integrating buprenorphine treatment into a public healthcare system: The san francisco department of public health’s office-based buprenorphine pilot program. Journal of Psychoactive Drugs, &lt;em&gt;43&lt;/em&gt;(2), 136–145. &lt;a href="https://doi.org/10.1080/02791072.2011.587704"&gt;https://doi.org/10.1080/02791072.2011.587704&lt;/a&gt;</name>
      <nickname/>
      <data>{
  "articleNumber": "",
  "articleTitle": "Integrating buprenorphine treatment into a public healthcare system: The san francisco department of public health’s office-based buprenorphine pilot program",
  "contributors": [
    {
      "abbreviation": "",
      "firstName": "D",
      "groupName": "",
      "lastName": "Hersh",
      "middleName": "",
      "name": "",
      "prefix": "",
      "suffix": "",
      "type": "author"
    },
    {
      "type": "author",
      "firstName": "S",
      "middleName": "",
      "lastName": "Little",
      "suffix": ""
    },
    {
      "type": "author",
      "firstName": "A",
      "middleName": "",
      "lastName": "Gleghorn",
      "suffix": ""
    }
  ],
  "databaseTitle": "",
  "doi": "10.1080/02791072.2011.587704",
  "issue": "2",
  "issueTitle": "",
  "journalTitle": "Journal of Psychoactive Drugs",
  "kind": "article",
  "publicationDate": "2011",
  "referencePages": "136-145",
  "retrievalDate": "",
  "translatedArticleTitle": "",
  "translatedIssueTitle": "",
  "translatedJournalTitle": "",
  "type": "journal",
  "url": "",
  "volume": "43",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values>{
  "apa7": {
    "value": "Hersh, D., Little, S., &amp; Gleghorn, A. (2011). Integrating buprenorphine treatment into a public healthcare system: The san francisco department of public health’s office-based buprenorphine pilot program. &lt;em&gt;Journal of Psychoactive Drugs&lt;/em&gt;, &lt;em&gt;43&lt;/em&gt;(2), 136–145. &lt;a href=\"https://doi.org/10.1080/02791072.2011.587704\"&gt;https://doi.org/10.1080/02791072.2011.587704&lt;/a&gt;",
    "orderByValue": "hersh d little s gleghorn a 2011 00 00 integrating buprenorphine treatment into a public healthcare system the san francisco department of public health’s office-based buprenorphine pilot program journal of psychoactive drugs 43 2 136–145 https://doi.org/10.1080/02791072.2011.587704",
    "isPrintedOnReferencePage": true,
    "authorPart": "Hersh, D., Little, S., &amp; Gleghorn, A.",
    "datePart": "(2011)."
  }
}</values>
      <note/>
      <tags/>
      <legacyReferenceID>0</legacyReferenceID>
      <researchNotes/>
      <authorPart>Hersh, D., Little, S., &amp; Gleghorn, A.</authorPart>
      <datePart>(2011).</datePart>
      <sameAuthorDatePartID>0</sameAuthorDatePartID>
      <newDatePart/>
      <orderByValue>hersh d little s gleghorn a 2011 00 00 integrating buprenorphine treatment into a public healthcare system the san francisco department of public health’s office-based buprenorphine pilot program journal of psychoactive drugs 43 2 136–145 https://doi.org/10.1080/02791072.2011.587704</orderByValue>
      <displayValue>Hersh, D., Little, S., &amp; Gleghorn, A. (2011). Integrating buprenorphine treatment into a public healthcare system: The san francisco department of public health’s office-based buprenorphine pilot program. &lt;em&gt;Journal of Psychoactive Drugs&lt;/em&gt;, &lt;em&gt;43&lt;/em&gt;(2), 136–145. &lt;a href="https://doi.org/10.1080/02791072.2011.587704"&gt;https://doi.org/10.1080/02791072.2011.587704&lt;/a&gt;</displayValue>
      <citationEtAlOverwrite/>
      <indirectCitation>
        <first>Hersh et al., 2011</first>
        <subsequent/>
      </indirectCitation>
      <citations>
        <apa7>
          <first>Hersh et al., 2011</first>
          <subsequent/>
        </apa7>
        <citationData>
          <datePart>true</datePart>
          <label/>
          <namePart>true</namePart>
          <type>n.d.</type>
          <value/>
        </citationData>
        <referenceID>2989983</referenceID>
        <referenceUniqueID>864f4ff4-7c71-49eb-9e90-b6a86139748e</referenceUniqueID>
        <citationUniqueID>C0C987D8-C885-438D-9A16-8F56ACB7C118</citationUniqueID>
        <position>1</position>
        <displayValue>(Hersh et al., 2011)</displayValue>
      </citations>
      <isGenesis>true</isGenesis>
      <value>Hersh, D., Little, S., &amp; Gleghorn, A. (2011). Integrating buprenorphine treatment into a public healthcare system: The san francisco department of public health’s office-based buprenorphine pilot program. &lt;em&gt;Journal of Psychoactive Drugs&lt;/em&gt;, &lt;em&gt;43&lt;/em&gt;(2), 136–145. &lt;a href="https://doi.org/10.1080/02791072.2011.587704"&gt;https://doi.org/10.1080/02791072.2011.587704&lt;/a&gt;</value>
    </Reference>
    <Reference>
      <referenceID>2990219</referenceID>
      <referenceUniqueID>4be9d87d-a8b5-496e-b6eb-75eafa0a314e</referenceUniqueID>
      <customerID>740015</customerID>
      <createdDate>2021-03-12T02:07:34.4394392-06:00</createdDate>
      <lastModifiedDate>0001-01-01T00:00:00</lastModifiedDate>
      <isDeleted>false</isDeleted>
      <referenceTypeID>1</referenceTypeID>
      <referenceType/>
      <name>Hewell, V. M., Vasquez, A. R., &amp; Rivkin, I. D. (2017). Systemic and individual factors in the buprenorphine treatment-seeking process: A qualitative study. Substance Abuse Treatment, Prevention, and Policy, &lt;em&gt;12&lt;/em&gt;, 10.1186/s13011–016-0085-y. &lt;a href="https://doi.org/10.1186/s13011-016-0085-y"&gt;https://doi.org/10.1186/s13011-016-0085-y&lt;/a&gt;</name>
      <nickname/>
      <data>{
  "articleNumber": "",
  "articleTitle": "Systemic and individual factors in the buprenorphine treatment-seeking process: A qualitative study",
  "contributors": [
    {
      "abbreviation": "",
      "firstName": "V",
      "groupName": "",
      "lastName": "Hewell",
      "middleName": "M",
      "name": "",
      "prefix": "",
      "suffix": "",
      "type": "author"
    },
    {
      "type": "author",
      "firstName": "A",
      "middleName": "R",
      "lastName": "Vasquez",
      "suffix": ""
    },
    {
      "type": "author",
      "firstName": "I",
      "middleName": "D",
      "lastName": "Rivkin",
      "suffix": ""
    }
  ],
  "databaseTitle": "",
  "doi": "10.1186/s13011-016-0085-y",
  "issue": "",
  "issueTitle": "",
  "journalTitle": "Substance Abuse Treatment, Prevention, and Policy",
  "kind": "article",
  "publicationDate": "2017",
  "referencePages": "10.1186/s13011-016-0085-y",
  "retrievalDate": "",
  "translatedArticleTitle": "",
  "translatedIssueTitle": "",
  "translatedJournalTitle": "",
  "type": "journal",
  "url": "",
  "volume": "12",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values>{
  "apa7": {
    "value": "Hewell, V. M., Vasquez, A. R., &amp; Rivkin, I. D. (2017). Systemic and individual factors in the buprenorphine treatment-seeking process: A qualitative study. &lt;em&gt;Substance Abuse Treatment, Prevention, and Policy&lt;/em&gt;, &lt;em&gt;12&lt;/em&gt;, 10.1186/s13011–016-0085-y. &lt;a href=\"https://doi.org/10.1186/s13011-016-0085-y\"&gt;https://doi.org/10.1186/s13011-016-0085-y&lt;/a&gt;",
    "orderByValue": "hewell v m vasquez a r rivkin i d 2017 00 00 systemic and individual factors in the buprenorphine treatment-seeking process a qualitative study substance abuse treatment prevention and policy 12 10.1186/s13011–016-0085-y https://doi.org/10.1186/s13011-016-0085-y",
    "isPrintedOnReferencePage": true,
    "authorPart": "Hewell, V. M., Vasquez, A. R., &amp; Rivkin, I. D.",
    "datePart": "(2017)."
  }
}</values>
      <note/>
      <tags/>
      <legacyReferenceID>0</legacyReferenceID>
      <researchNotes/>
      <authorPart>Hewell, V. M., Vasquez, A. R., &amp; Rivkin, I. D.</authorPart>
      <datePart>(2017).</datePart>
      <sameAuthorDatePartID>0</sameAuthorDatePartID>
      <newDatePart/>
      <orderByValue>hewell v m vasquez a r rivkin i d 2017 00 00 systemic and individual factors in the buprenorphine treatment-seeking process a qualitative study substance abuse treatment prevention and policy 12 10.1186/s13011–016-0085-y https://doi.org/10.1186/s13011-016-0085-y</orderByValue>
      <displayValue>Hewell, V. M., Vasquez, A. R., &amp; Rivkin, I. D. (2017). Systemic and individual factors in the buprenorphine treatment-seeking process: A qualitative study. &lt;em&gt;Substance Abuse Treatment, Prevention, and Policy&lt;/em&gt;, &lt;em&gt;12&lt;/em&gt;, 10.1186/s13011–016-0085-y. &lt;a href="https://doi.org/10.1186/s13011-016-0085-y"&gt;https://doi.org/10.1186/s13011-016-0085-y&lt;/a&gt;</displayValue>
      <citationEtAlOverwrite/>
      <indirectCitation>
        <first>Hewell et al., 2017</first>
        <subsequent/>
      </indirectCitation>
      <citations>
        <apa7>
          <first>Hewell et al., 2017</first>
          <subsequent/>
        </apa7>
        <citationData>
          <datePart>true</datePart>
          <label/>
          <namePart>true</namePart>
          <type>n.d.</type>
          <value/>
        </citationData>
        <referenceID>2990219</referenceID>
        <referenceUniqueID>4be9d87d-a8b5-496e-b6eb-75eafa0a314e</referenceUniqueID>
        <citationUniqueID>D6A356A6-D541-41F3-8531-A9FE90616063</citationUniqueID>
        <groupUniqueID>DF68FBF7-56EE-48F9-BF03-52B248766D54</groupUniqueID>
        <position>1</position>
        <displayValue>(Bastian et al., 2017; Caritis et al., 2017; Carter et al., 2019; Cioe et al., 2020; Coker et al., 2018; Connery, 2015; Godersky et al., 2019; 2019; Hewell et al., 2017; Howard &amp; Freeman, 2019; Jones &amp; McCance-Katz, 2019; Kampman &amp; Jarvis, 2015; Krans et al., 2019; Kumari et al., 2016; Metz et al., 2014; Ronquest et al., 2018; Short et al., 2018; Steinkamp et al., 2019; While, 2020; Winhusen et al., 2020)</displayValue>
        <refAuthorPart>Hewell, V. M., Vasquez, A. R., &amp; Rivkin, I. D.</refAuthorPart>
      </citations>
      <isGenesis>true</isGenesis>
      <value>Hewell, V. M., Vasquez, A. R., &amp; Rivkin, I. D. (2017). Systemic and individual factors in the buprenorphine treatment-seeking process: A qualitative study. &lt;em&gt;Substance Abuse Treatment, Prevention, and Policy&lt;/em&gt;, &lt;em&gt;12&lt;/em&gt;, 10.1186/s13011–016-0085-y. &lt;a href="https://doi.org/10.1186/s13011-016-0085-y"&gt;https://doi.org/10.1186/s13011-016-0085-y&lt;/a&gt;</value>
    </Reference>
    <Reference>
      <referenceID>2990189</referenceID>
      <referenceUniqueID>98d15a09-fb44-4363-8c6d-9487fe158de4</referenceUniqueID>
      <customerID>740015</customerID>
      <createdDate>2021-03-12T01:56:17.36128-06:00</createdDate>
      <lastModifiedDate>0001-01-01T00:00:00</lastModifiedDate>
      <isDeleted>false</isDeleted>
      <referenceTypeID>1</referenceTypeID>
      <referenceType/>
      <name>Howard, H. G., &amp; Freeman, K. (2019). U.S. Survey of factors associated with adherence to standard of care in treating pregnant women with opioid use disorder. Journal of Psychosomatic Obstetrics &amp; Gynecology, &lt;em&gt;41&lt;/em&gt;(1), 74–81. &lt;a href="https://doi.org/10.1080/0167482X.2019.1634048"&gt;https://doi.org/10.1080/0167482X.2019.1634048&lt;/a&gt;</name>
      <nickname/>
      <data>{
  "articleNumber": "",
  "articleTitle": "U.S. Survey of factors associated with adherence to standard of care in treating pregnant women with opioid use disorder",
  "contributors": [
    {
      "abbreviation": "",
      "firstName": "H",
      "groupName": "",
      "lastName": "Howard",
      "middleName": "G",
      "name": "",
      "prefix": "",
      "suffix": "",
      "type": "author"
    },
    {
      "type": "author",
      "firstName": "K",
      "middleName": "",
      "lastName": "Freeman",
      "suffix": ""
    }
  ],
  "databaseTitle": "",
  "doi": "10.1080/0167482X.2019.1634048",
  "issue": "1",
  "issueTitle": "",
  "journalTitle": "Journal of Psychosomatic Obstetrics &amp; Gynecology",
  "kind": "article",
  "publicationDate": "2019",
  "referencePages": "74-81",
  "retrievalDate": "",
  "translatedArticleTitle": "",
  "translatedIssueTitle": "",
  "translatedJournalTitle": "",
  "type": "journal",
  "url": "",
  "volume": "41",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values>{
  "apa7": {
    "value": "Howard, H. G., &amp; Freeman, K. (2019). U.S. Survey of factors associated with adherence to standard of care in treating pregnant women with opioid use disorder. &lt;em&gt;Journal of Psychosomatic Obstetrics &amp; Gynecology&lt;/em&gt;, &lt;em&gt;41&lt;/em&gt;(1), 74–81. &lt;a href=\"https://doi.org/10.1080/0167482X.2019.1634048\"&gt;https://doi.org/10.1080/0167482X.2019.1634048&lt;/a&gt;",
    "orderByValue": "howard h g freeman k 2019 00 00 u.s survey of factors associated with adherence to standard of care in treating pregnant women with opioid use disorder journal of psychosomatic obstetrics gynecology 41 1 74–81 https://doi.org/10.1080/0167482x.2019.1634048",
    "isPrintedOnReferencePage": true,
    "authorPart": "Howard, H. G., &amp; Freeman, K.",
    "datePart": "(2019)."
  }
}</values>
      <note/>
      <tags/>
      <legacyReferenceID>0</legacyReferenceID>
      <researchNotes/>
      <authorPart>Howard, H. G., &amp; Freeman, K.</authorPart>
      <datePart>(2019).</datePart>
      <sameAuthorDatePartID>0</sameAuthorDatePartID>
      <newDatePart/>
      <orderByValue>howard h g freeman k 2019 00 00 u.s survey of factors associated with adherence to standard of care in treating pregnant women with opioid use disorder journal of psychosomatic obstetrics gynecology 41 1 74–81 https://doi.org/10.1080/0167482x.2019.1634048</orderByValue>
      <displayValue>Howard, H. G., &amp; Freeman, K. (2019). U.S. Survey of factors associated with adherence to standard of care in treating pregnant women with opioid use disorder. &lt;em&gt;Journal of Psychosomatic Obstetrics &amp; Gynecology&lt;/em&gt;, &lt;em&gt;41&lt;/em&gt;(1), 74–81. &lt;a href="https://doi.org/10.1080/0167482X.2019.1634048"&gt;https://doi.org/10.1080/0167482X.2019.1634048&lt;/a&gt;</displayValue>
      <citationEtAlOverwrite/>
      <indirectCitation>
        <first>Howard &amp; Freeman, 2019</first>
        <subsequent/>
      </indirectCitation>
      <citations>
        <apa7>
          <first>Howard &amp; Freeman, 2019</first>
          <subsequent/>
        </apa7>
        <citationData>
          <datePart>true</datePart>
          <label/>
          <namePart>true</namePart>
          <type>n.d.</type>
          <value/>
        </citationData>
        <referenceID>2990189</referenceID>
        <referenceUniqueID>98d15a09-fb44-4363-8c6d-9487fe158de4</referenceUniqueID>
        <citationUniqueID>0B8A6905-721A-48DB-83B1-B4E5E080BFDE</citationUniqueID>
        <position>9999</position>
        <displayValue>(Howard &amp; Freeman, 2019)</displayValue>
      </citations>
      <citations>
        <apa7>
          <first>Howard &amp; Freeman, 2019</first>
          <subsequent/>
        </apa7>
        <citationData>
          <datePart>true</datePart>
          <label/>
          <namePart>true</namePart>
          <type>n.d.</type>
          <value/>
        </citationData>
        <referenceID>2990189</referenceID>
        <referenceUniqueID>98d15a09-fb44-4363-8c6d-9487fe158de4</referenceUniqueID>
        <citationUniqueID>6381614A-2CF9-4CBB-9324-55010FB11A0B</citationUniqueID>
        <groupUniqueID>DF68FBF7-56EE-48F9-BF03-52B248766D54</groupUniqueID>
        <position>9999</position>
        <displayValue>(Bastian et al., 2017; Caritis et al., 2017; Carter et al., 2019; Cioe et al., 2020; Coker et al., 2018; Connery, 2015; Godersky et al., 2019; 2019; Hewell et al., 2017; Howard &amp; Freeman, 2019; Jones &amp; McCance-Katz, 2019; Kampman &amp; Jarvis, 2015; Krans et al., 2019; Kumari et al., 2016; Metz et al., 2014; Ronquest et al., 2018; Short et al., 2018; Steinkamp et al., 2019; While, 2020; Winhusen et al., 2020)</displayValue>
        <refAuthorPart>Howard, H. G., &amp; Freeman, K.</refAuthorPart>
      </citations>
      <isGenesis>true</isGenesis>
      <value>Howard, H. G., &amp; Freeman, K. (2019). U.S. Survey of factors associated with adherence to standard of care in treating pregnant women with opioid use disorder. &lt;em&gt;Journal of Psychosomatic Obstetrics &amp; Gynecology&lt;/em&gt;, &lt;em&gt;41&lt;/em&gt;(1), 74–81. &lt;a href="https://doi.org/10.1080/0167482X.2019.1634048"&gt;https://doi.org/10.1080/0167482X.2019.1634048&lt;/a&gt;</value>
    </Reference>
    <Reference>
      <createdDate>2020-04-21T20:01:03.283</createdDate>
      <customerID>740015</customerID>
      <data>{
  "articleNumber": "",
  "articleTitle": "Medication-Assisted Treatment Considerations for Women with Opiate Addiction Disorders",
  "contributors": [
    {
      "type": "author",
      "firstName": "Alicia",
      "middleName": "A",
      "lastName": "Jacobs",
      "suffix": "",
      "name": "",
      "prefix": ""
    },
    {
      "type": "author",
      "firstName": "Michelle",
      "middleName": "",
      "lastName": "Cangiano",
      "suffix": ""
    }
  ],
  "databaseTitle": "",
  "doi": "10.1016/j.pop.2018.08.002",
  "issue": "4",
  "issueTitle": "",
  "journalTitle": "Primary Care ",
  "kind": "article",
  "originalArticleNumber": "",
  "originalArticleTitle": "",
  "originalDoi": "",
  "originalIssue": "",
  "originalJournalTitle": "",
  "originalPublicationDate": "",
  "originalReferencePages": "",
  "originalUrl": "",
  "originalVolume": "",
  "publicationDate": "2018",
  "sectionTitle": "",
  "referencePages": "731-742",
  "retractionArticleNumber": "",
  "retractionDate": "",
  "retractionDoi": "",
  "retractionIssue": "",
  "retractionReferencePages": "",
  "retractionUrl": "",
  "retractionVolume": "",
  "retrievalDate": "",
  "translatedArticleTitle": "",
  "translatedIssueTitle": "",
  "translatedJournalTitle": "",
  "type": "journal",
  "url": "",
  "volume": "45"
}</data>
      <isDeleted>false</isDeleted>
      <legacyReferenceId>0</legacyReferenceId>
      <name>Jacobs, A. A., &amp; Cangiano, M. (2018). Medication-Assisted Treatment Considerations for Women with Opiate Addiction Disorders. Primary Care, &lt;em&gt;45&lt;/em&gt;(4), 731–742. &lt;a href="https://doi.org/10.1016/j.pop.2018.08.002"&gt;https://doi.org/10.1016/j.pop.2018.08.002&lt;/a&gt;</name>
      <note/>
      <referenceID>171142</referenceID>
      <referenceType/>
      <referenceTypeID>1</referenceTypeID>
      <referenceUniqueID>57359199-6bec-478b-aa32-b9225ba2904d</referenceUniqueID>
      <tags/>
      <values>{
  "apa7": {
    "value": "Jacobs, A. A., &amp; Cangiano, M. (2018). Medication-Assisted Treatment Considerations for Women with Opiate Addiction Disorders. &lt;em&gt;Primary Care&lt;/em&gt;, &lt;em&gt;45&lt;/em&gt;(4), 731–742. &lt;a href=\"https://doi.org/10.1016/j.pop.2018.08.002\"&gt;https://doi.org/10.1016/j.pop.2018.08.002&lt;/a&gt;",
    "orderByValue": "jacobs, a. a., &amp; cangiano, m. (2018). medication-assisted treatment considerations for women with opiate addiction disorders. primary care, &lt;em&gt;45&lt;/em&gt;(4), 731–742. &lt;a href=https://doi.org/10.1016/j.pop.2018.08.002\"&gt;https://doi.org/10.1016/j.pop.2018.08.002&lt;/a&gt;",
    "isPrintedOnReferencePage": true
  }
}</values>
      <displayValue>Jacobs, A. A., &amp; Cangiano, M. (2018). Medication-Assisted Treatment Considerations for Women with Opiate Addiction Disorders. &lt;em&gt;Primary Care&lt;/em&gt;, &lt;em&gt;45&lt;/em&gt;(4), 731–742. &lt;a href="https://doi.org/10.1016/j.pop.2018.08.002"&gt;https://doi.org/10.1016/j.pop.2018.08.002&lt;/a&gt;</displayValue>
      <formatVersionID>7</formatVersionID>
      <legacyReferenceData/>
      <authorPart>Jacobs, A. A., &amp; Cangiano, M.</authorPart>
      <datePart>(2018).</datePart>
      <sameAuthorDatePartID>0</sameAuthorDatePartID>
      <newDatePart/>
      <orderByValue>jacobs a a cangiano m 2018 00 00 medication-assisted treatment considerations for women with opiate addiction disorders primary care 45 4 731–742 https://doi.org/10.1016/j.pop.2018.08.002</orderByValue>
      <citationEtAlOverwrite/>
      <indirectCitation>
        <first>Jacobs &amp; Cangiano, 2018</first>
        <subsequent/>
      </indirectCitation>
      <citations/>
      <isGenesis>true</isGenesis>
      <value>Jacobs, A. A., &amp; Cangiano, M. (2018). Medication-Assisted Treatment Considerations for Women with Opiate Addiction Disorders. &lt;em&gt;Primary Care&lt;/em&gt;, &lt;em&gt;45&lt;/em&gt;(4), 731–742. &lt;a href="https://doi.org/10.1016/j.pop.2018.08.002"&gt;https://doi.org/10.1016/j.pop.2018.08.002&lt;/a&gt;</value>
    </Reference>
    <Reference>
      <referenceID>2989837</referenceID>
      <referenceUniqueID>9424533e-c2ea-4b46-86c7-bb0c7e87e30c</referenceUniqueID>
      <customerID>740015</customerID>
      <createdDate>2021-03-12T00:33:32.9676081-06:00</createdDate>
      <lastModifiedDate>0001-01-01T00:00:00</lastModifiedDate>
      <isDeleted>false</isDeleted>
      <referenceTypeID>1</referenceTypeID>
      <referenceType/>
      <name>Jones, C. M., &amp; McCance-Katz, E. F. (2019). Characteristics and prescribing practices of clinicians recently waivered to prescribe buprenorphine for the treatment of opioid use disorder. Addiction, &lt;em&gt;114&lt;/em&gt;(3), 471–482. &lt;a href="https://doi.org/10.1111/add.14436"&gt;https://doi.org/10.1111/add.14436&lt;/a&gt;</name>
      <nickname/>
      <data>{
  "articleNumber": "",
  "articleTitle": "Characteristics and prescribing practices of clinicians recently waivered to prescribe buprenorphine for the treatment of opioid use disorder",
  "contributors": [
    {
      "abbreviation": "",
      "firstName": "C",
      "groupName": "",
      "lastName": "Jones",
      "middleName": "M",
      "name": "",
      "prefix": "",
      "suffix": "",
      "type": "author"
    },
    {
      "type": "author",
      "firstName": "E",
      "middleName": "F",
      "lastName": "McCance-Katz",
      "suffix": ""
    }
  ],
  "databaseTitle": "",
  "doi": "10.1111/add.14436",
  "issue": "3",
  "issueTitle": "",
  "journalTitle": "Addiction",
  "kind": "article",
  "publicationDate": "2019",
  "referencePages": "471-482",
  "retrievalDate": "",
  "translatedArticleTitle": "",
  "translatedIssueTitle": "",
  "translatedJournalTitle": "",
  "type": "journal",
  "url": "",
  "volume": "114",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values>{
  "apa7": {
    "value": "Jones, C. M., &amp; McCance-Katz, E. F. (2019). Characteristics and prescribing practices of clinicians recently waivered to prescribe buprenorphine for the treatment of opioid use disorder. &lt;em&gt;Addiction&lt;/em&gt;, &lt;em&gt;114&lt;/em&gt;(3), 471–482. &lt;a href=\"https://doi.org/10.1111/add.14436\"&gt;https://doi.org/10.1111/add.14436&lt;/a&gt;",
    "orderByValue": "jones c m mccance-katz e f 2019 00 00 characteristics and prescribing practices of clinicians recently waivered to prescribe buprenorphine for the treatment of opioid use disorder addiction 114 3 471–482 https://doi.org/10.1111/add.14436",
    "isPrintedOnReferencePage": true,
    "authorPart": "Jones, C. M., &amp; McCance-Katz, E. F.",
    "datePart": "(2019)."
  }
}</values>
      <note/>
      <tags/>
      <legacyReferenceID>0</legacyReferenceID>
      <researchNotes/>
      <authorPart>Jones, C. M., &amp; McCance-Katz, E. F.</authorPart>
      <datePart>(2019).</datePart>
      <sameAuthorDatePartID>0</sameAuthorDatePartID>
      <newDatePart/>
      <orderByValue>jones c m mccance-katz e f 2019 00 00 characteristics and prescribing practices of clinicians recently waivered to prescribe buprenorphine for the treatment of opioid use disorder addiction 114 3 471–482 https://doi.org/10.1111/add.14436</orderByValue>
      <displayValue>Jones, C. M., &amp; McCance-Katz, E. F. (2019). Characteristics and prescribing practices of clinicians recently waivered to prescribe buprenorphine for the treatment of opioid use disorder. &lt;em&gt;Addiction&lt;/em&gt;, &lt;em&gt;114&lt;/em&gt;(3), 471–482. &lt;a href="https://doi.org/10.1111/add.14436"&gt;https://doi.org/10.1111/add.14436&lt;/a&gt;</displayValue>
      <citationEtAlOverwrite/>
      <indirectCitation>
        <first>Jones &amp; McCance-Katz, 2019</first>
        <subsequent/>
      </indirectCitation>
      <citations>
        <apa7>
          <first>Jones &amp; McCance-Katz, 2019</first>
          <subsequent/>
        </apa7>
        <citationData>
          <datePart>true</datePart>
          <label/>
          <namePart>true</namePart>
          <type>n.d.</type>
          <value/>
        </citationData>
        <referenceID>2989837</referenceID>
        <referenceUniqueID>9424533e-c2ea-4b46-86c7-bb0c7e87e30c</referenceUniqueID>
        <citationUniqueID>CD47B05F-7ED5-4497-96F7-110BA9E4FE3C</citationUniqueID>
        <position>9999</position>
        <displayValue>(Jones &amp; McCance-Katz, 2019; While, 2020)</displayValue>
        <groupUniqueID>5F32AC14-9B44-4F9D-BAB6-3E7754DACB41</groupUniqueID>
        <refAuthorPart>Jones, C. M., &amp; McCance-Katz, E. F.</refAuthorPart>
      </citations>
      <citations>
        <apa7>
          <first>Jones &amp; McCance-Katz, 2019</first>
          <subsequent/>
        </apa7>
        <citationData>
          <datePart>true</datePart>
          <label/>
          <namePart>true</namePart>
          <type>n.d.</type>
          <value/>
        </citationData>
        <referenceID>2989837</referenceID>
        <referenceUniqueID>9424533e-c2ea-4b46-86c7-bb0c7e87e30c</referenceUniqueID>
        <citationUniqueID>95CB14D0-DA94-493A-BD48-99F1F5328C24</citationUniqueID>
        <groupUniqueID>DF68FBF7-56EE-48F9-BF03-52B248766D54</groupUniqueID>
        <position>9999</position>
        <displayValue>(Bastian et al., 2017; Caritis et al., 2017; Carter et al., 2019; Cioe et al., 2020; Coker et al., 2018; Connery, 2015; Godersky et al., 2019; 2019; Hewell et al., 2017; Howard &amp; Freeman, 2019; Jones &amp; McCance-Katz, 2019; Kampman &amp; Jarvis, 2015; Krans et al., 2019; Kumari et al., 2016; Metz et al., 2014; Ronquest et al., 2018; Short et al., 2018; Steinkamp et al., 2019; While, 2020; Winhusen et al., 2020)</displayValue>
        <refAuthorPart>Jones, C. M., &amp; McCance-Katz, E. F.</refAuthorPart>
      </citations>
      <isGenesis>true</isGenesis>
      <value>Jones, C. M., &amp; McCance-Katz, E. F. (2019). Characteristics and prescribing practices of clinicians recently waivered to prescribe buprenorphine for the treatment of opioid use disorder. &lt;em&gt;Addiction&lt;/em&gt;, &lt;em&gt;114&lt;/em&gt;(3), 471–482. &lt;a href="https://doi.org/10.1111/add.14436"&gt;https://doi.org/10.1111/add.14436&lt;/a&gt;</value>
    </Reference>
    <Reference>
      <createdDate>2021-02-24T13:22:44.49</createdDate>
      <customerID>740015</customerID>
      <data>{
  "articleNumber": "",
  "articleTitle": "American society of addiction medicine (ASAM) national practice guildeline for the use of medications in the treatment of addiction involving opioid use",
  "contributors": [
    {
      "abbreviation": "",
      "firstName": "K",
      "groupName": "",
      "lastName": "Kampman",
      "middleName": "",
      "name": "",
      "prefix": "",
      "suffix": "",
      "type": "author"
    },
    {
      "type": "author",
      "firstName": "M",
      "middleName": "",
      "lastName": "Jarvis",
      "suffix": ""
    }
  ],
  "databaseTitle": "",
  "doi": "10.1097/ADM.0000000000000166",
  "issue": "5",
  "issueTitle": "",
  "journalTitle": "J Addict Med.",
  "kind": "article",
  "publicationDate": "2015",
  "referencePages": "358-367",
  "retrievalDate": "",
  "translatedArticleTitle": "",
  "translatedIssueTitle": "",
  "translatedJournalTitle": "",
  "type": "journal",
  "url": "",
  "volume": "9",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isDeleted>false</isDeleted>
      <legacyReferenceId>0</legacyReferenceId>
      <name>Kampman, K., &amp; Jarvis, M. (2015). American society of addiction medicine (ASAM) national practice guildeline for the use of medications in the treatment of addiction involving opioid use. J Addict Med., &lt;em&gt;9&lt;/em&gt;(5), 358–367. &lt;a href="https://doi.org/10.1097/ADM.0000000000000166"&gt;https://doi.org/10.1097/ADM.0000000000000166&lt;/a&gt;</name>
      <note/>
      <referenceID>2766966</referenceID>
      <referenceType/>
      <referenceTypeID>1</referenceTypeID>
      <referenceUniqueID>19559af8-55df-4740-8ab3-c1a95c919a84</referenceUniqueID>
      <tags/>
      <values>{
  "apa7": {
    "value": "Kampman, K., &amp; Jarvis, M. (2015). American society of addiction medicine (ASAM) national practice guildeline for the use of medications in the treatment of addiction involving opioid use. &lt;em&gt;J Addict Med.&lt;/em&gt;, &lt;em&gt;9&lt;/em&gt;(5), 358–367. &lt;a href=\"https://doi.org/10.1097/ADM.0000000000000166\"&gt;https://doi.org/10.1097/ADM.0000000000000166&lt;/a&gt;",
    "orderByValue": "kampman k jarvis m 2015 00 00 american society of addiction medicine asam national practice guildeline for the use of medications in the treatment of addiction involving opioid use j addict med 9 5 358–367 https://doi.org/10.1097/adm.0000000000000166",
    "isPrintedOnReferencePage": true,
    "authorPart": "Kampman, K., &amp; Jarvis, M.",
    "datePart": "(2015)."
  }
}</values>
      <displayValue>Kampman, K., &amp; Jarvis, M. (2015). American society of addiction medicine (ASAM) national practice guildeline for the use of medications in the treatment of addiction involving opioid use. &lt;em&gt;J Addict Med.&lt;/em&gt;, &lt;em&gt;9&lt;/em&gt;(5), 358–367. &lt;a href="https://doi.org/10.1097/ADM.0000000000000166"&gt;https://doi.org/10.1097/ADM.0000000000000166&lt;/a&gt;</displayValue>
      <formatVersionID>7</formatVersionID>
      <legacyReferenceData/>
      <authorPart>Kampman, K., &amp; Jarvis, M.</authorPart>
      <datePart>(2015).</datePart>
      <sameAuthorDatePartID>0</sameAuthorDatePartID>
      <newDatePart/>
      <orderByValue>kampman k jarvis m 2015 00 00 american society of addiction medicine asam national practice guildeline for the use of medications in the treatment of addiction involving opioid use j addict med 9 5 358–367 https://doi.org/10.1097/adm.0000000000000166</orderByValue>
      <citationEtAlOverwrite/>
      <indirectCitation>
        <first>Kampman &amp; Jarvis, 2015</first>
        <subsequent/>
      </indirectCitation>
      <citations>
        <apa7>
          <first>Kampman &amp; Jarvis, 2015</first>
          <subsequent/>
        </apa7>
        <citationData>
          <datePart>true</datePart>
          <label/>
          <namePart>true</namePart>
          <type>n.d.</type>
          <value/>
        </citationData>
        <referenceID>2766966</referenceID>
        <referenceUniqueID>19559af8-55df-4740-8ab3-c1a95c919a84</referenceUniqueID>
        <citationUniqueID>712601A9-41B4-458C-B9BE-BBF49D09D84F</citationUniqueID>
        <groupUniqueID>DF68FBF7-56EE-48F9-BF03-52B248766D54</groupUniqueID>
        <position>1</position>
        <displayValue>(Bastian et al., 2017; Caritis et al., 2017; Carter et al., 2019; Cioe et al., 2020; Coker et al., 2018; Connery, 2015; Godersky et al., 2019; 2019; Hewell et al., 2017; Howard &amp; Freeman, 2019; Jones &amp; McCance-Katz, 2019; Kampman &amp; Jarvis, 2015; Krans et al., 2019; Kumari et al., 2016; Metz et al., 2014; Ronquest et al., 2018; Short et al., 2018; Steinkamp et al., 2019; While, 2020; Winhusen et al., 2020)</displayValue>
        <refAuthorPart>Kampman, K., &amp; Jarvis, M.</refAuthorPart>
      </citations>
      <isGenesis>true</isGenesis>
      <value>Kampman, K., &amp; Jarvis, M. (2015). American society of addiction medicine (ASAM) national practice guildeline for the use of medications in the treatment of addiction involving opioid use. &lt;em&gt;J Addict Med.&lt;/em&gt;, &lt;em&gt;9&lt;/em&gt;(5), 358–367. &lt;a href="https://doi.org/10.1097/ADM.0000000000000166"&gt;https://doi.org/10.1097/ADM.0000000000000166&lt;/a&gt;</value>
    </Reference>
    <Reference>
      <referenceID>2990464</referenceID>
      <referenceUniqueID>485d122a-f258-4e72-996e-5592c6635ce2</referenceUniqueID>
      <customerID>740015</customerID>
      <createdDate>2021-03-12T04:23:18.1165538-06:00</createdDate>
      <lastModifiedDate>0001-01-01T00:00:00</lastModifiedDate>
      <isDeleted>false</isDeleted>
      <referenceTypeID>1</referenceTypeID>
      <referenceType/>
      <name>Kelly, S. M., Brown, B. S., Katz, E. C., O'Grady, K. E., Mitchell, S. G., King, S., &amp; Schwartz, R. P. (2012). A comparison of attitudes toward opioid agonist treatment among short-term buprenorphine patients. American Journal of Drug &amp; Alcohol Abuse, &lt;em&gt;38&lt;/em&gt;(3), 233–238. &lt;a href="https://doi.org/10.3109/00952990.2011.643983"&gt;https://doi.org/10.3109/00952990.2011.643983&lt;/a&gt;</name>
      <nickname/>
      <data>{
  "articleNumber": "",
  "articleTitle": "A comparison of attitudes toward opioid agonist treatment among short-term buprenorphine patients",
  "contributors": [
    {
      "abbreviation": "",
      "firstName": "S",
      "groupName": "",
      "lastName": "Kelly",
      "middleName": "M",
      "name": "",
      "prefix": "",
      "suffix": "",
      "type": "author"
    },
    {
      "type": "author",
      "firstName": "B",
      "middleName": "S",
      "lastName": "Brown",
      "suffix": ""
    },
    {
      "type": "author",
      "firstName": "E",
      "middleName": "C",
      "lastName": "Katz",
      "suffix": ""
    },
    {
      "type": "author",
      "firstName": "K",
      "middleName": "E",
      "lastName": "O'Grady",
      "suffix": ""
    },
    {
      "type": "author",
      "firstName": "S",
      "middleName": "G",
      "lastName": "Mitchell",
      "suffix": ""
    },
    {
      "type": "author",
      "firstName": "S",
      "middleName": "",
      "lastName": "King",
      "suffix": ""
    },
    {
      "type": "author",
      "firstName": "R",
      "middleName": "P",
      "lastName": "Schwartz",
      "suffix": ""
    }
  ],
  "databaseTitle": "",
  "doi": "10.3109/00952990.2011.643983",
  "issue": "3",
  "issueTitle": "",
  "journalTitle": "American Journal of Drug &amp; Alcohol Abuse",
  "kind": "article",
  "publicationDate": "2012",
  "referencePages": "233-238",
  "retrievalDate": "",
  "translatedArticleTitle": "",
  "translatedIssueTitle": "",
  "translatedJournalTitle": "",
  "type": "journal",
  "url": "",
  "volume": "38",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values>{
  "apa7": {
    "value": "Kelly, S. M., Brown, B. S., Katz, E. C., O'Grady, K. E., Mitchell, S. G., King, S., &amp; Schwartz, R. P. (2012). A comparison of attitudes toward opioid agonist treatment among short-term buprenorphine patients. &lt;em&gt;American Journal of Drug &amp; Alcohol Abuse&lt;/em&gt;, &lt;em&gt;38&lt;/em&gt;(3), 233–238. &lt;a href=\"https://doi.org/10.3109/00952990.2011.643983\"&gt;https://doi.org/10.3109/00952990.2011.643983&lt;/a&gt;",
    "orderByValue": "kelly s m brown b s katz e c o'grady k e mitchell s g king s schwartz r p 2012 00 00 a comparison of attitudes toward opioid agonist treatment among short-term buprenorphine patients american journal of drug alcohol abuse 38 3 233–238 https://doi.org/10.3109/00952990.2011.643983",
    "isPrintedOnReferencePage": true,
    "authorPart": "Kelly, S. M., Brown, B. S., Katz, E. C., O'Grady, K. E., Mitchell, S. G., King, S., &amp; Schwartz, R. P.",
    "datePart": "(2012)."
  }
}</values>
      <note/>
      <tags/>
      <legacyReferenceID>0</legacyReferenceID>
      <researchNotes/>
      <authorPart>Kelly, S. M., Brown, B. S., Katz, E. C., O'Grady, K. E., Mitchell, S. G., King, S., &amp; Schwartz, R. P.</authorPart>
      <datePart>(2012).</datePart>
      <sameAuthorDatePartID>0</sameAuthorDatePartID>
      <newDatePart/>
      <orderByValue>kelly s m brown b s katz e c o'grady k e mitchell s g king s schwartz r p 2012 00 00 a comparison of attitudes toward opioid agonist treatment among short-term buprenorphine patients american journal of drug alcohol abuse 38 3 233–238 https://doi.org/10.3109/00952990.2011.643983</orderByValue>
      <displayValue>Kelly, S. M., Brown, B. S., Katz, E. C., O'Grady, K. E., Mitchell, S. G., King, S., &amp; Schwartz, R. P. (2012). A comparison of attitudes toward opioid agonist treatment among short-term buprenorphine patients. &lt;em&gt;American Journal of Drug &amp; Alcohol Abuse&lt;/em&gt;, &lt;em&gt;38&lt;/em&gt;(3), 233–238. &lt;a href="https://doi.org/10.3109/00952990.2011.643983"&gt;https://doi.org/10.3109/00952990.2011.643983&lt;/a&gt;</displayValue>
      <citationEtAlOverwrite/>
      <indirectCitation>
        <first>Kelly et al., 2012</first>
        <subsequent/>
      </indirectCitation>
      <citations>
        <apa7>
          <first>Kelly et al., 2012</first>
          <subsequent/>
        </apa7>
        <citationData>
          <datePart>true</datePart>
          <label/>
          <namePart>true</namePart>
          <type>n.d.</type>
          <value/>
        </citationData>
        <referenceID>2990464</referenceID>
        <referenceUniqueID>485d122a-f258-4e72-996e-5592c6635ce2</referenceUniqueID>
        <citationUniqueID>F55C9C46-FE15-4918-B02B-EFD4DB1E7872</citationUniqueID>
        <position>1</position>
        <displayValue>(Kelly et al., 2012)</displayValue>
      </citations>
      <isGenesis>true</isGenesis>
      <value>Kelly, S. M., Brown, B. S., Katz, E. C., O'Grady, K. E., Mitchell, S. G., King, S., &amp; Schwartz, R. P. (2012). A comparison of attitudes toward opioid agonist treatment among short-term buprenorphine patients. &lt;em&gt;American Journal of Drug &amp; Alcohol Abuse&lt;/em&gt;, &lt;em&gt;38&lt;/em&gt;(3), 233–238. &lt;a href="https://doi.org/10.3109/00952990.2011.643983"&gt;https://doi.org/10.3109/00952990.2011.643983&lt;/a&gt;</value>
    </Reference>
    <Reference>
      <referenceID>2988838</referenceID>
      <referenceUniqueID>f993343f-fe22-4901-81ae-0ca087df1ba6</referenceUniqueID>
      <customerID>740015</customerID>
      <createdDate>2021-03-11T22:32:13.9256706-06:00</createdDate>
      <lastModifiedDate>0001-01-01T00:00:00</lastModifiedDate>
      <isDeleted>false</isDeleted>
      <referenceTypeID>1</referenceTypeID>
      <referenceType/>
      <name>Klaman, S. L., Isaacs, K., Leopold, A., Perpich, J., Hayashi, S., Vender, J., Campopiano, M., &amp; Jones, H. E. (2017). Treating women who are pregnant and parenting for opioid use disorder and the concurrent care of their infants and children: Literature review to support national guidance. American Society of Addiction Medicine, &lt;em&gt;11&lt;/em&gt;(3), 178–190. &lt;a href="https://doi.org/10.1097/ADM.0000000000000308"&gt;https://doi.org/10.1097/ADM.0000000000000308&lt;/a&gt;</name>
      <nickname/>
      <data>{
  "articleNumber": "",
  "articleTitle": "Treating women who are pregnant and parenting for opioid use disorder and the concurrent care of their infants and children: Literature review to support national guidance",
  "contributors": [
    {
      "abbreviation": "",
      "firstName": "Stacey",
      "groupName": "",
      "lastName": "Klaman",
      "middleName": "L",
      "name": "",
      "prefix": "",
      "suffix": "",
      "type": "author"
    },
    {
      "type": "author",
      "firstName": "Krystyna",
      "middleName": "",
      "lastName": "Isaacs",
      "suffix": ""
    },
    {
      "type": "author",
      "firstName": "Anne",
      "middleName": "",
      "lastName": "Leopold",
      "suffix": ""
    },
    {
      "type": "author",
      "firstName": "Joseph",
      "middleName": "",
      "lastName": "Perpich",
      "suffix": ""
    },
    {
      "type": "author",
      "firstName": "Susan",
      "middleName": "",
      "lastName": "Hayashi",
      "suffix": ""
    },
    {
      "type": "author",
      "firstName": "Jeff",
      "middleName": "",
      "lastName": "Vender",
      "suffix": ""
    },
    {
      "type": "author",
      "firstName": "Melinda",
      "middleName": "",
      "lastName": "Campopiano",
      "suffix": ""
    },
    {
      "type": "author",
      "firstName": "Hendree",
      "middleName": "E",
      "lastName": "Jones",
      "suffix": ""
    }
  ],
  "databaseTitle": "",
  "doi": "10.1097/ADM.0000000000000308",
  "issue": "3",
  "issueTitle": "",
  "journalTitle": "American Society of Addiction Medicine",
  "kind": "article",
  "publicationDate": "2017",
  "referencePages": "178-190",
  "retrievalDate": "",
  "translatedArticleTitle": "",
  "translatedIssueTitle": "",
  "translatedJournalTitle": "",
  "type": "journal",
  "url": "",
  "volume": "11",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values>{
  "apa7": {
    "value": "Klaman, S. L., Isaacs, K., Leopold, A., Perpich, J., Hayashi, S., Vender, J., Campopiano, M., &amp; Jones, H. E. (2017). Treating women who are pregnant and parenting for opioid use disorder and the concurrent care of their infants and children: Literature review to support national guidance. &lt;em&gt;American Society of Addiction Medicine&lt;/em&gt;, &lt;em&gt;11&lt;/em&gt;(3), 178–190. &lt;a href=\"https://doi.org/10.1097/ADM.0000000000000308\"&gt;https://doi.org/10.1097/ADM.0000000000000308&lt;/a&gt;",
    "orderByValue": "klaman s l isaacs k leopold a perpich j hayashi s vender j campopiano m jones h e 2017 00 00 treating women who are pregnant and parenting for opioid use disorder and the concurrent care of their infants and children literature review to support national guidance american society of addiction medicine 11 3 178–190 https://doi.org/10.1097/adm.0000000000000308",
    "isPrintedOnReferencePage": true,
    "authorPart": "Klaman, S. L., Isaacs, K., Leopold, A., Perpich, J., Hayashi, S., Vender, J., Campopiano, M., &amp; Jones, H. E.",
    "datePart": "(2017)."
  }
}</values>
      <note/>
      <tags/>
      <legacyReferenceID>0</legacyReferenceID>
      <researchNotes/>
      <authorPart>Klaman, S. L., Isaacs, K., Leopold, A., Perpich, J., Hayashi, S., Vender, J., Campopiano, M., &amp; Jones, H. E.</authorPart>
      <datePart>(2017).</datePart>
      <sameAuthorDatePartID>0</sameAuthorDatePartID>
      <newDatePart/>
      <orderByValue>klaman s l isaacs k leopold a perpich j hayashi s vender j campopiano m jones h e 2017 00 00 treating women who are pregnant and parenting for opioid use disorder and the concurrent care of their infants and children literature review to support national guidance american society of addiction medicine 11 3 178–190 https://doi.org/10.1097/adm.0000000000000308</orderByValue>
      <displayValue>Klaman, S. L., Isaacs, K., Leopold, A., Perpich, J., Hayashi, S., Vender, J., Campopiano, M., &amp; Jones, H. E. (2017). Treating women who are pregnant and parenting for opioid use disorder and the concurrent care of their infants and children: Literature review to support national guidance. &lt;em&gt;American Society of Addiction Medicine&lt;/em&gt;, &lt;em&gt;11&lt;/em&gt;(3), 178–190. &lt;a href="https://doi.org/10.1097/ADM.0000000000000308"&gt;https://doi.org/10.1097/ADM.0000000000000308&lt;/a&gt;</displayValue>
      <citationEtAlOverwrite/>
      <indirectCitation>
        <first>Klaman et al., 2017</first>
        <subsequent/>
      </indirectCitation>
      <citations>
        <apa7>
          <first>Klaman et al., 2017</first>
          <subsequent/>
        </apa7>
        <citationData>
          <datePart>true</datePart>
          <label/>
          <namePart>true</namePart>
          <type>n.d.</type>
          <value/>
        </citationData>
        <referenceID>2988838</referenceID>
        <referenceUniqueID>f993343f-fe22-4901-81ae-0ca087df1ba6</referenceUniqueID>
        <citationUniqueID>324BE620-A220-49FF-AFBC-B55E2EEE4A7B</citationUniqueID>
        <position>9999</position>
        <displayValue>(Klaman et al., 2017)</displayValue>
      </citations>
      <citations>
        <apa7>
          <first>Klaman et al., 2017</first>
          <subsequent/>
        </apa7>
        <citationData>
          <datePart>true</datePart>
          <label/>
          <namePart>true</namePart>
          <type>n.d.</type>
          <value/>
        </citationData>
        <referenceID>2988838</referenceID>
        <referenceUniqueID>f993343f-fe22-4901-81ae-0ca087df1ba6</referenceUniqueID>
        <citationUniqueID>9A25D7A1-BFFE-4200-99C4-09A59F3535FD</citationUniqueID>
        <groupUniqueID>00BD4B3E-49E4-48BC-B709-EB460AB1A628</groupUniqueID>
        <position>9999</position>
        <displayValue>(Bastian et al., 2017; Caritis et al., 2017; Coker et al., 2018; Klaman et al., 2017)</displayValue>
        <refAuthorPart>Klaman, S. L., Isaacs, K., Leopold, A., Perpich, J., Hayashi, S., Vender, J., Campopiano, M., &amp; Jones, H. E.</refAuthorPart>
      </citations>
      <isGenesis>true</isGenesis>
      <value>Klaman, S. L., Isaacs, K., Leopold, A., Perpich, J., Hayashi, S., Vender, J., Campopiano, M., &amp; Jones, H. E. (2017). Treating women who are pregnant and parenting for opioid use disorder and the concurrent care of their infants and children: Literature review to support national guidance. &lt;em&gt;American Society of Addiction Medicine&lt;/em&gt;, &lt;em&gt;11&lt;/em&gt;(3), 178–190. &lt;a href="https://doi.org/10.1097/ADM.0000000000000308"&gt;https://doi.org/10.1097/ADM.0000000000000308&lt;/a&gt;</value>
    </Reference>
    <Reference>
      <referenceID>2988530</referenceID>
      <referenceUniqueID>6af24b4f-42b1-4484-818f-53c57e371b07</referenceUniqueID>
      <customerID>740015</customerID>
      <createdDate>2021-03-11T22:05:09.3558037-06:00</createdDate>
      <lastModifiedDate>0001-01-01T00:00:00</lastModifiedDate>
      <isDeleted>false</isDeleted>
      <referenceTypeID>1</referenceTypeID>
      <referenceType/>
      <name>Kosten, T. R., &amp; Baxter, L. E. (2019). Review article: Effective management of opioid withdrawal symptoms: A gateway to opioid dependence treatment. American Journal on Addictions, &lt;em&gt;28&lt;/em&gt;(2), 55–62. &lt;a href="https://doi.org/10.1111/ajad.12862"&gt;https://doi.org/10.1111/ajad.12862&lt;/a&gt;</name>
      <nickname/>
      <data>{
  "articleNumber": "",
  "articleTitle": "Review article: Effective management of opioid withdrawal symptoms: A gateway to opioid dependence treatment",
  "contributors": [
    {
      "abbreviation": "",
      "firstName": "T",
      "groupName": "",
      "lastName": "Kosten",
      "middleName": "R",
      "name": "",
      "prefix": "",
      "suffix": "",
      "type": "author"
    },
    {
      "type": "author",
      "firstName": "L",
      "middleName": "E",
      "lastName": "Baxter",
      "suffix": ""
    }
  ],
  "databaseTitle": "",
  "doi": "10.1111/ajad.12862",
  "issue": "2",
  "issueTitle": "",
  "journalTitle": "American Journal on Addictions",
  "kind": "article",
  "publicationDate": "2019",
  "referencePages": "55-62",
  "retrievalDate": "",
  "translatedArticleTitle": "",
  "translatedIssueTitle": "",
  "translatedJournalTitle": "",
  "type": "journal",
  "url": "",
  "volume": "28",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values>{
  "apa7": {
    "value": "Kosten, T. R., &amp; Baxter, L. E. (2019). Review article: Effective management of opioid withdrawal symptoms: A gateway to opioid dependence treatment. &lt;em&gt;American Journal on Addictions&lt;/em&gt;, &lt;em&gt;28&lt;/em&gt;(2), 55–62. &lt;a href=\"https://doi.org/10.1111/ajad.12862\"&gt;https://doi.org/10.1111/ajad.12862&lt;/a&gt;",
    "orderByValue": "kosten t r baxter l e 2019 00 00 review article effective management of opioid withdrawal symptoms a gateway to opioid dependence treatment american journal on addictions 28 2 55–62 https://doi.org/10.1111/ajad.12862",
    "isPrintedOnReferencePage": true,
    "authorPart": "Kosten, T. R., &amp; Baxter, L. E.",
    "datePart": "(2019)."
  }
}</values>
      <note/>
      <tags/>
      <legacyReferenceID>0</legacyReferenceID>
      <researchNotes/>
      <authorPart>Kosten, T. R., &amp; Baxter, L. E.</authorPart>
      <datePart>(2019).</datePart>
      <sameAuthorDatePartID>0</sameAuthorDatePartID>
      <newDatePart/>
      <orderByValue>kosten t r baxter l e 2019 00 00 review article effective management of opioid withdrawal symptoms a gateway to opioid dependence treatment american journal on addictions 28 2 55–62 https://doi.org/10.1111/ajad.12862</orderByValue>
      <displayValue>Kosten, T. R., &amp; Baxter, L. E. (2019). Review article: Effective management of opioid withdrawal symptoms: A gateway to opioid dependence treatment. &lt;em&gt;American Journal on Addictions&lt;/em&gt;, &lt;em&gt;28&lt;/em&gt;(2), 55–62. &lt;a href="https://doi.org/10.1111/ajad.12862"&gt;https://doi.org/10.1111/ajad.12862&lt;/a&gt;</displayValue>
      <citationEtAlOverwrite/>
      <indirectCitation>
        <first>Kosten &amp; Baxter, 2019</first>
        <subsequent/>
      </indirectCitation>
      <citations>
        <apa7>
          <first>Kosten &amp; Baxter, 2019</first>
          <subsequent/>
        </apa7>
        <citationData>
          <datePart>true</datePart>
          <label/>
          <namePart>true</namePart>
          <type>n.d.</type>
          <value/>
        </citationData>
        <referenceID>2988530</referenceID>
        <referenceUniqueID>6af24b4f-42b1-4484-818f-53c57e371b07</referenceUniqueID>
        <citationUniqueID>E9F6B527-95E6-44EE-8F74-BDBD4524CD89</citationUniqueID>
        <position>9999</position>
        <displayValue>(Kosten &amp; Baxter, 2019; Krans et al., 2019; Winhusen et al., 2020)</displayValue>
        <groupUniqueID>3CCB1977-1315-4425-85B1-4E39ECA9AA7B</groupUniqueID>
        <refAuthorPart>Kosten, T. R., &amp; Baxter, L. E.</refAuthorPart>
      </citations>
      <citations>
        <apa7>
          <first>Kosten &amp; Baxter, 2019</first>
          <subsequent/>
        </apa7>
        <citationData>
          <datePart>true</datePart>
          <label/>
          <namePart>true</namePart>
          <type>n.d.</type>
          <value/>
        </citationData>
        <referenceID>2988530</referenceID>
        <referenceUniqueID>6af24b4f-42b1-4484-818f-53c57e371b07</referenceUniqueID>
        <citationUniqueID>18F83C7F-9FB3-4944-9A82-4DBBE87E1738</citationUniqueID>
        <position>9999</position>
        <displayValue>(Kosten &amp; Baxter, 2019)</displayValue>
      </citations>
      <isGenesis>true</isGenesis>
      <value>Kosten, T. R., &amp; Baxter, L. E. (2019). Review article: Effective management of opioid withdrawal symptoms: A gateway to opioid dependence treatment. &lt;em&gt;American Journal on Addictions&lt;/em&gt;, &lt;em&gt;28&lt;/em&gt;(2), 55–62. &lt;a href="https://doi.org/10.1111/ajad.12862"&gt;https://doi.org/10.1111/ajad.12862&lt;/a&gt;</value>
    </Reference>
    <Reference>
      <createdDate>2020-04-21T22:05:13.223</createdDate>
      <customerID>740015</customerID>
      <data>{
  "articleNumber": "",
  "articleTitle": "The Pregnancy Recovery Center: A women-centered treatment program for pregnant and postpartum women with opioid use disorder",
  "contributors": [
    {
      "type": "author",
      "firstName": "Elizabeth",
      "middleName": "E",
      "lastName": "Krans",
      "suffix": "",
      "name": "",
      "prefix": ""
    },
    {
      "type": "author",
      "firstName": "Stephanie",
      "middleName": "",
      "lastName": "Bobby",
      "suffix": ""
    },
    {
      "type": "author",
      "firstName": "Michael",
      "middleName": "",
      "lastName": "England",
      "suffix": ""
    },
    {
      "type": "author",
      "firstName": "Robert ",
      "middleName": "H",
      "lastName": "Gedekoh",
      "suffix": ""
    },
    {
      "type": "author",
      "firstName": "Judy",
      "middleName": "C",
      "lastName": "Chang",
      "suffix": ""
    },
    {
      "type": "author",
      "firstName": "Bawn",
      "middleName": "",
      "lastName": "Maguire",
      "suffix": ""
    },
    {
      "type": "author",
      "firstName": "Patty",
      "middleName": "",
      "lastName": "Gender",
      "suffix": ""
    },
    {
      "type": "author",
      "firstName": "Dennis",
      "middleName": "H",
      "lastName": "English",
      "suffix": ""
    }
  ],
  "databaseTitle": "",
  "doi": "10.1016/j.addbeh.2018.05.016",
  "issue": "",
  "issueTitle": "",
  "journalTitle": "Addictive Behaviors",
  "kind": "article",
  "originalArticleNumber": "",
  "originalArticleTitle": "",
  "originalDoi": "",
  "originalIssue": "",
  "originalJournalTitle": "",
  "originalPublicationDate": "",
  "originalReferencePages": "",
  "originalUrl": "",
  "originalVolume": "",
  "publicationDate": "2018",
  "sectionTitle": "",
  "referencePages": "124-129",
  "retractionArticleNumber": "",
  "retractionDate": "",
  "retractionDoi": "",
  "retractionIssue": "",
  "retractionReferencePages": "",
  "retractionUrl": "",
  "retractionVolume": "",
  "retrievalDate": "",
  "translatedArticleTitle": "",
  "translatedIssueTitle": "",
  "translatedJournalTitle": "",
  "type": "journal",
  "url": "",
  "volume": "86"
}</data>
      <isDeleted>false</isDeleted>
      <legacyReferenceId>0</legacyReferenceId>
      <name>Krans, E. E., Bobby, S., England, M., Gedekoh, R. H., Chang, J. C., Maguire, B., Gender, P., &amp; English, D. H. (2018). The Pregnancy Recovery Center: A women-centered treatment program for pregnant and postpartum women with opioid use disorder. Addictive Behaviors, &lt;em&gt;86&lt;/em&gt;, 124–129. &lt;a href="https://doi.org/10.1016/j.addbeh.2018.05.016"&gt;https://doi.org/10.1016/j.addbeh.2018.05.016&lt;/a&gt;</name>
      <note/>
      <referenceID>171465</referenceID>
      <referenceType/>
      <referenceTypeID>1</referenceTypeID>
      <referenceUniqueID>f9375513-caba-4020-851e-e172fb66c038</referenceUniqueID>
      <tags/>
      <values>{
  "apa7": {
    "value": "Krans, E. E., Bobby, S., England, M., Gedekoh, R. H., Chang, J. C., Maguire, B., Gender, P., &amp; English, D. H. (2018). The Pregnancy Recovery Center: A women-centered treatment program for pregnant and postpartum women with opioid use disorder. &lt;em&gt;Addictive Behaviors&lt;/em&gt;, &lt;em&gt;86&lt;/em&gt;, 124–129. &lt;a href=\"https://doi.org/10.1016/j.addbeh.2018.05.016\"&gt;https://doi.org/10.1016/j.addbeh.2018.05.016&lt;/a&gt;",
    "orderByValue": "krans, e. e., bobby, s., england, m., gedekoh, r. h., chang, j. c., maguire, b., gender, p., &amp; english, d. h. (2018). the pregnancy recovery center: a women-centered treatment program for pregnant and postpartum women with opioid use disorder. addictive behaviors, &lt;em&gt;86&lt;/em&gt;, 124–129. &lt;a href=https://doi.org/10.1016/j.addbeh.2018.05.016\"&gt;https://doi.org/10.1016/j.addbeh.2018.05.016&lt;/a&gt;",
    "isPrintedOnReferencePage": true
  }
}</values>
      <displayValue>Krans, E. E., Bobby, S., England, M., Gedekoh, R. H., Chang, J. C., Maguire, B., Gender, P., &amp; English, D. H. (2018). The Pregnancy Recovery Center: A women-centered treatment program for pregnant and postpartum women with opioid use disorder. &lt;em&gt;Addictive Behaviors&lt;/em&gt;, &lt;em&gt;86&lt;/em&gt;, 124–129. &lt;a href="https://doi.org/10.1016/j.addbeh.2018.05.016"&gt;https://doi.org/10.1016/j.addbeh.2018.05.016&lt;/a&gt;</displayValue>
      <formatVersionID>7</formatVersionID>
      <legacyReferenceData/>
      <sortByValue>Krans, E. E., Bobby, S., England, M., Gedekoh, R. H., Chang, J. C., Maguire, B., Gender, P., &amp; English, D. H. (2018). The Pregnancy Recovery Center: A women-centered treatment program for pregnant and postpartum women with opioid use disorder. Addictive Behaviors, &lt;em&gt;86&lt;/em&gt;, 124–129. &lt;a href="https://doi.org/10.1016/j.addbeh.2018.05.016"&gt;https://doi.org/10.1016/j.addbeh.2018.05.016&lt;/a&gt;</sortByValue>
      <authorPart>Krans, E. E., Bobby, S., England, M., Gedekoh, R. H., Chang, J. C., Maguire, B., Gender, P., &amp; English, D. H.</authorPart>
      <datePart>(2018).</datePart>
      <sameAuthorDatePartID>0</sameAuthorDatePartID>
      <newDatePart/>
      <orderByValue>krans e e bobby s england m gedekoh r h chang j c maguire b gender p english d h 2018 00 00 the pregnancy recovery center a women-centered treatment program for pregnant and postpartum women with opioid use disorder addictive behaviors 86 124–129 https://doi.org/10.1016/j.addbeh.2018.05.016</orderByValue>
      <citationEtAlOverwrite/>
      <indirectCitation>
        <first>Krans et al., 2018</first>
        <subsequent/>
      </indirectCitation>
      <citations/>
      <isGenesis>true</isGenesis>
      <value>Krans, E. E., Bobby, S., England, M., Gedekoh, R. H., Chang, J. C., Maguire, B., Gender, P., &amp; English, D. H. (2018). The Pregnancy Recovery Center: A women-centered treatment program for pregnant and postpartum women with opioid use disorder. &lt;em&gt;Addictive Behaviors&lt;/em&gt;, &lt;em&gt;86&lt;/em&gt;, 124–129. &lt;a href="https://doi.org/10.1016/j.addbeh.2018.05.016"&gt;https://doi.org/10.1016/j.addbeh.2018.05.016&lt;/a&gt;</value>
    </Reference>
    <Reference>
      <createdDate>2020-07-25T16:02:25.77</createdDate>
      <customerID>740015</customerID>
      <data>{
  "articleNumber": "",
  "articleTitle": "Caring for opioid dependent pregnant women: prenatal and postpartum care considerations",
  "contributors": [
    {
      "abbreviation": "",
      "firstName": "Elizabeth",
      "groupName": "",
      "lastName": "Krans",
      "middleName": "E",
      "name": "",
      "prefix": "",
      "suffix": "",
      "type": "author"
    },
    {
      "type": "author",
      "firstName": "Gerald",
      "middleName": "",
      "lastName": "Cochran",
      "suffix": ""
    },
    {
      "type": "author",
      "firstName": "Debra",
      "middleName": "L",
      "lastName": "Bogen",
      "suffix": ""
    }
  ],
  "databaseTitle": "",
  "doi": "10.1097/GRF.0000000000000098",
  "issue": "2",
  "issueTitle": "",
  "journalTitle": "Clinical Obstetrics and Gynecology",
  "kind": "article",
  "publicationDate": "2015",
  "referencePages": "370-379",
  "retrievalDate": "",
  "translatedArticleTitle": "",
  "translatedIssueTitle": "",
  "translatedJournalTitle": "",
  "type": "journal",
  "url": "",
  "volume": "58",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isDeleted>false</isDeleted>
      <legacyReferenceId>0</legacyReferenceId>
      <name>Krans, E. E., Cochran, G., &amp; Bogen, D. L. (2015). Caring for opioid dependent pregnant women: prenatal and postpartum care considerations. Clinical Obstetrics and Gynecology, &lt;em&gt;58&lt;/em&gt;(2), 370–379. &lt;a href="https://doi.org/10.1097/GRF.0000000000000098"&gt;https://doi.org/10.1097/GRF.0000000000000098&lt;/a&gt;</name>
      <note/>
      <referenceID>599631</referenceID>
      <referenceType/>
      <referenceTypeID>1</referenceTypeID>
      <referenceUniqueID>7565ce46-9fa0-4258-9084-90dda06c60b4</referenceUniqueID>
      <tags/>
      <values>{
  "apa7": {
    "value": "Krans, E. E., Cochran, G., &amp; Bogen, D. L. (2015). Caring for opioid dependent pregnant women: prenatal and postpartum care considerations. &lt;em&gt;Clinical Obstetrics and Gynecology&lt;/em&gt;, &lt;em&gt;58&lt;/em&gt;(2), 370–379. &lt;a href=\"https://doi.org/10.1097/GRF.0000000000000098\"&gt;https://doi.org/10.1097/GRF.0000000000000098&lt;/a&gt;",
    "orderByValue": "krans, e. e., cochran, g., &amp; bogen, d. l. (2015). caring for opioid dependent pregnant women: prenatal and postpartum care considerations. clinical obstetrics and gynecology, &lt;em&gt;58&lt;/em&gt;(2), 370–379. &lt;a href=https://doi.org/10.1097/grf.0000000000000098\"&gt;https://doi.org/10.1097/grf.0000000000000098&lt;/a&gt;",
    "isPrintedOnReferencePage": true,
    "authorPart": "Krans, E. E., Cochran, G., &amp; Bogen, D. L.",
    "datePart": "(2015)."
  }
}</values>
      <displayValue>Krans, E. E., Cochran, G., &amp; Bogen, D. L. (2015). Caring for opioid dependent pregnant women: prenatal and postpartum care considerations. &lt;em&gt;Clinical Obstetrics and Gynecology&lt;/em&gt;, &lt;em&gt;58&lt;/em&gt;(2), 370–379. &lt;a href="https://doi.org/10.1097/GRF.0000000000000098"&gt;https://doi.org/10.1097/GRF.0000000000000098&lt;/a&gt;</displayValue>
      <formatVersionID>7</formatVersionID>
      <legacyReferenceData/>
      <authorPart>Krans, E. E., Cochran, G., &amp; Bogen, D. L.</authorPart>
      <datePart>(2015).</datePart>
      <sameAuthorDatePartID>0</sameAuthorDatePartID>
      <newDatePart/>
      <orderByValue>krans e e cochran g bogen d l 2015 00 00 caring for opioid dependent pregnant women prenatal and postpartum care considerations clinical obstetrics and gynecology 58 2 370–379 https://doi.org/10.1097/grf.0000000000000098</orderByValue>
      <citationEtAlOverwrite/>
      <indirectCitation>
        <first>Krans et al., 2015</first>
        <subsequent/>
      </indirectCitation>
      <citations/>
      <isGenesis>true</isGenesis>
      <value>Krans, E. E., Cochran, G., &amp; Bogen, D. L. (2015). Caring for opioid dependent pregnant women: prenatal and postpartum care considerations. &lt;em&gt;Clinical Obstetrics and Gynecology&lt;/em&gt;, &lt;em&gt;58&lt;/em&gt;(2), 370–379. &lt;a href="https://doi.org/10.1097/GRF.0000000000000098"&gt;https://doi.org/10.1097/GRF.0000000000000098&lt;/a&gt;</value>
    </Reference>
    <Reference>
      <createdDate>2021-02-24T13:12:32.81</createdDate>
      <customerID>740015</customerID>
      <data>{
  "articleNumber": "",
  "articleTitle": "Medication-assisted treatment use among pregnant women with opioid use disorder",
  "contributors": [
    {
      "abbreviation": "",
      "firstName": "E",
      "groupName": "",
      "lastName": "Krans",
      "middleName": "E",
      "name": "",
      "prefix": "",
      "suffix": "",
      "type": "author"
    },
    {
      "type": "author",
      "firstName": "J",
      "middleName": "Y",
      "lastName": "Kim",
      "suffix": ""
    },
    {
      "type": "author",
      "firstName": "A",
      "middleName": "E",
      "lastName": "James",
      "suffix": "3rd"
    },
    {
      "type": "author",
      "firstName": "D",
      "middleName": "",
      "lastName": "Kelley",
      "suffix": ""
    },
    {
      "type": "author",
      "firstName": "M",
      "middleName": "P",
      "lastName": "Jarlenski",
      "suffix": ""
    }
  ],
  "databaseTitle": "",
  "doi": "10.1097/AOG.0000000000003231",
  "issue": "5",
  "issueTitle": "",
  "journalTitle": "Obstetrics and Gynecology",
  "kind": "article",
  "publicationDate": "2019",
  "referencePages": "943-951",
  "retrievalDate": "",
  "translatedArticleTitle": "",
  "translatedIssueTitle": "",
  "translatedJournalTitle": "",
  "type": "journal",
  "url": "",
  "volume": "133",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isDeleted>false</isDeleted>
      <legacyReferenceId>0</legacyReferenceId>
      <name>Krans, E. E., Kim, J. Y., James, A. E., 3rd, Kelley, D., &amp; Jarlenski, M. P. (2019). Medication-assisted treatment use among pregnant women with opioid use disorder. Obstetrics and Gynecology, &lt;em&gt;133&lt;/em&gt;(5), 943–951. &lt;a href="https://doi.org/10.1097/AOG.0000000000003231"&gt;https://doi.org/10.1097/AOG.0000000000003231&lt;/a&gt;</name>
      <note/>
      <referenceID>2766856</referenceID>
      <referenceType/>
      <referenceTypeID>1</referenceTypeID>
      <referenceUniqueID>5be8f3ee-06ad-4a4b-bd30-29c3e22d39a9</referenceUniqueID>
      <tags/>
      <values>{
  "apa7": {
    "value": "Krans, E. E., Kim, J. Y., James, A. E., 3rd, Kelley, D., &amp; Jarlenski, M. P. (2019). Medication-assisted treatment use among pregnant women with opioid use disorder. &lt;em&gt;Obstetrics and Gynecology&lt;/em&gt;, &lt;em&gt;133&lt;/em&gt;(5), 943–951. &lt;a href=\"https://doi.org/10.1097/AOG.0000000000003231\"&gt;https://doi.org/10.1097/AOG.0000000000003231&lt;/a&gt;",
    "orderByValue": "krans e e kim j y james a e 3rd kelley d jarlenski m p 2019 00 00 medication-assisted treatment use among pregnant women with opioid use disorder obstetrics and gynecology 133 5 943–951 https://doi.org/10.1097/aog.0000000000003231",
    "isPrintedOnReferencePage": true,
    "authorPart": "Krans, E. E., Kim, J. Y., James, A. E., 3rd, Kelley, D., &amp; Jarlenski, M. P.",
    "datePart": "(2019)."
  }
}</values>
      <displayValue>Krans, E. E., Kim, J. Y., James, A. E., 3rd, Kelley, D., &amp; Jarlenski, M. P. (2019). Medication-assisted treatment use among pregnant women with opioid use disorder. &lt;em&gt;Obstetrics and Gynecology&lt;/em&gt;, &lt;em&gt;133&lt;/em&gt;(5), 943–951. &lt;a href="https://doi.org/10.1097/AOG.0000000000003231"&gt;https://doi.org/10.1097/AOG.0000000000003231&lt;/a&gt;</displayValue>
      <formatVersionID>7</formatVersionID>
      <legacyReferenceData/>
      <authorPart>Krans, E. E., Kim, J. Y., James, A. E., 3rd, Kelley, D., &amp; Jarlenski, M. P.</authorPart>
      <datePart>(2019).</datePart>
      <sameAuthorDatePartID>0</sameAuthorDatePartID>
      <newDatePart/>
      <orderByValue>krans e e kim j y james a e 3rd kelley d jarlenski m p 2019 00 00 medication-assisted treatment use among pregnant women with opioid use disorder obstetrics and gynecology 133 5 943–951 https://doi.org/10.1097/aog.0000000000003231</orderByValue>
      <citationEtAlOverwrite/>
      <indirectCitation>
        <first>Krans et al., 2019</first>
        <subsequent/>
      </indirectCitation>
      <citations>
        <apa7>
          <first>Krans et al., 2019</first>
          <subsequent/>
        </apa7>
        <citationData>
          <datePart>true</datePart>
          <label/>
          <namePart>true</namePart>
          <type>n.d.</type>
          <value/>
        </citationData>
        <referenceID>2766856</referenceID>
        <referenceUniqueID>5be8f3ee-06ad-4a4b-bd30-29c3e22d39a9</referenceUniqueID>
        <citationUniqueID>41EB28C4-33EB-4318-B9F3-9E0214460E87</citationUniqueID>
        <groupUniqueID>3CCB1977-1315-4425-85B1-4E39ECA9AA7B</groupUniqueID>
        <position>9999</position>
        <displayValue>(Kosten &amp; Baxter, 2019; Krans et al., 2019; Winhusen et al., 2020)</displayValue>
        <refAuthorPart>Krans, E. E., Kim, J. Y., James, A. E., 3rd, Kelley, D., &amp; Jarlenski, M. P.</refAuthorPart>
      </citations>
      <citations>
        <apa7>
          <first>Krans et al., 2019</first>
          <subsequent/>
        </apa7>
        <citationData>
          <datePart>true</datePart>
          <label/>
          <namePart>true</namePart>
          <type>n.d.</type>
          <value/>
        </citationData>
        <referenceID>2766856</referenceID>
        <referenceUniqueID>5be8f3ee-06ad-4a4b-bd30-29c3e22d39a9</referenceUniqueID>
        <citationUniqueID>6A6D59DE-E30C-4021-9200-4464CE8F09C3</citationUniqueID>
        <groupUniqueID>DF68FBF7-56EE-48F9-BF03-52B248766D54</groupUniqueID>
        <position>9999</position>
        <displayValue>(Bastian et al., 2017; Caritis et al., 2017; Carter et al., 2019; Cioe et al., 2020; Coker et al., 2018; Connery, 2015; Godersky et al., 2019; 2019; Hewell et al., 2017; Howard &amp; Freeman, 2019; Jones &amp; McCance-Katz, 2019; Kampman &amp; Jarvis, 2015; Krans et al., 2019; Kumari et al., 2016; Metz et al., 2014; Ronquest et al., 2018; Short et al., 2018; Steinkamp et al., 2019; While, 2020; Winhusen et al., 2020)</displayValue>
        <refAuthorPart>Krans, E. E., Kim, J. Y., James, A. E., 3rd, Kelley, D., &amp; Jarlenski, M. P.</refAuthorPart>
      </citations>
      <isGenesis>true</isGenesis>
      <value>Krans, E. E., Kim, J. Y., James, A. E., 3rd, Kelley, D., &amp; Jarlenski, M. P. (2019). Medication-assisted treatment use among pregnant women with opioid use disorder. &lt;em&gt;Obstetrics and Gynecology&lt;/em&gt;, &lt;em&gt;133&lt;/em&gt;(5), 943–951. &lt;a href="https://doi.org/10.1097/AOG.0000000000003231"&gt;https://doi.org/10.1097/AOG.0000000000003231&lt;/a&gt;</value>
    </Reference>
    <Reference>
      <referenceID>2989947</referenceID>
      <referenceUniqueID>40fca833-fa1b-44f5-9c4f-6916b8cd4044</referenceUniqueID>
      <customerID>740015</customerID>
      <createdDate>2021-03-12T00:54:43.0866947-06:00</createdDate>
      <lastModifiedDate>0001-01-01T00:00:00</lastModifiedDate>
      <isDeleted>false</isDeleted>
      <referenceTypeID>1</referenceTypeID>
      <referenceType/>
      <name>Kumari, S., Manalai, P., Leong, S., Wooditch, A., Malik, M., &amp; Lawson, W. B. (2016). Factors associated with non-adherence to buprenorphine-naloxone among opioid dependent African-Americans: A retrospective chart review. The American Journal on Addictions, &lt;em&gt;25&lt;/em&gt;(2), 110–117. &lt;a href="https://doi.org/10.1111/ajad.12325"&gt;https://doi.org/10.1111/ajad.12325&lt;/a&gt;</name>
      <nickname/>
      <data>{
  "articleNumber": "",
  "articleTitle": "Factors associated with non-adherence to buprenorphine-naloxone among opioid dependent African-Americans: A retrospective chart review",
  "contributors": [
    {
      "abbreviation": "",
      "firstName": "S",
      "groupName": "",
      "lastName": "Kumari",
      "middleName": "",
      "name": "",
      "prefix": "",
      "suffix": "",
      "type": "author"
    },
    {
      "type": "author",
      "firstName": "P",
      "middleName": "",
      "lastName": "Manalai",
      "suffix": ""
    },
    {
      "type": "author",
      "firstName": "S",
      "middleName": "",
      "lastName": "Leong",
      "suffix": ""
    },
    {
      "type": "author",
      "firstName": "A",
      "middleName": "",
      "lastName": "Wooditch",
      "suffix": ""
    },
    {
      "type": "author",
      "firstName": "M",
      "middleName": "",
      "lastName": "Malik",
      "suffix": ""
    },
    {
      "type": "author",
      "firstName": "W",
      "middleName": "B",
      "lastName": "Lawson",
      "suffix": ""
    }
  ],
  "databaseTitle": "",
  "doi": "10.1111/ajad.12325",
  "issue": "2",
  "issueTitle": "",
  "journalTitle": "The American Journal on Addictions",
  "kind": "article",
  "publicationDate": "2016",
  "referencePages": "110-117",
  "retrievalDate": "",
  "translatedArticleTitle": "",
  "translatedIssueTitle": "",
  "translatedJournalTitle": "",
  "type": "journal",
  "url": "",
  "volume": "25",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values>{
  "apa7": {
    "value": "Kumari, S., Manalai, P., Leong, S., Wooditch, A., Malik, M., &amp; Lawson, W. B. (2016). Factors associated with non-adherence to buprenorphine-naloxone among opioid dependent African-Americans: A retrospective chart review. &lt;em&gt;The American Journal on Addictions&lt;/em&gt;, &lt;em&gt;25&lt;/em&gt;(2), 110–117. &lt;a href=\"https://doi.org/10.1111/ajad.12325\"&gt;https://doi.org/10.1111/ajad.12325&lt;/a&gt;",
    "orderByValue": "kumari s manalai p leong s wooditch a malik m lawson w b 2016 00 00 factors associated with non-adherence to buprenorphine-naloxone among opioid dependent african-americans a retrospective chart review the american journal on addictions 25 2 110–117 https://doi.org/10.1111/ajad.12325",
    "isPrintedOnReferencePage": true,
    "authorPart": "Kumari, S., Manalai, P., Leong, S., Wooditch, A., Malik, M., &amp; Lawson, W. B.",
    "datePart": "(2016)."
  }
}</values>
      <note/>
      <tags/>
      <legacyReferenceID>0</legacyReferenceID>
      <researchNotes/>
      <authorPart>Kumari, S., Manalai, P., Leong, S., Wooditch, A., Malik, M., &amp; Lawson, W. B.</authorPart>
      <datePart>(2016).</datePart>
      <sameAuthorDatePartID>0</sameAuthorDatePartID>
      <newDatePart/>
      <orderByValue>kumari s manalai p leong s wooditch a malik m lawson w b 2016 00 00 factors associated with non-adherence to buprenorphine-naloxone among opioid dependent african-americans a retrospective chart review the american journal on addictions 25 2 110–117 https://doi.org/10.1111/ajad.12325</orderByValue>
      <displayValue>Kumari, S., Manalai, P., Leong, S., Wooditch, A., Malik, M., &amp; Lawson, W. B. (2016). Factors associated with non-adherence to buprenorphine-naloxone among opioid dependent African-Americans: A retrospective chart review. &lt;em&gt;The American Journal on Addictions&lt;/em&gt;, &lt;em&gt;25&lt;/em&gt;(2), 110–117. &lt;a href="https://doi.org/10.1111/ajad.12325"&gt;https://doi.org/10.1111/ajad.12325&lt;/a&gt;</displayValue>
      <citationEtAlOverwrite/>
      <indirectCitation>
        <first>Kumari et al., 2016</first>
        <subsequent/>
      </indirectCitation>
      <citations>
        <apa7>
          <first>Kumari et al., 2016</first>
          <subsequent/>
        </apa7>
        <citationData>
          <datePart>true</datePart>
          <label/>
          <namePart>true</namePart>
          <type>n.d.</type>
          <value/>
        </citationData>
        <referenceID>2989947</referenceID>
        <referenceUniqueID>40fca833-fa1b-44f5-9c4f-6916b8cd4044</referenceUniqueID>
        <citationUniqueID>36041232-EAD5-4B04-8357-A0057908B161</citationUniqueID>
        <position>9999</position>
        <displayValue>(Kumari et al., 2016)</displayValue>
      </citations>
      <citations>
        <apa7>
          <first>Kumari et al., 2016</first>
          <subsequent/>
        </apa7>
        <citationData>
          <datePart>true</datePart>
          <label/>
          <namePart>true</namePart>
          <type>n.d.</type>
          <value/>
        </citationData>
        <referenceID>2989947</referenceID>
        <referenceUniqueID>40fca833-fa1b-44f5-9c4f-6916b8cd4044</referenceUniqueID>
        <citationUniqueID>9AF95AE7-8934-48F0-A129-6EF13DA6174E</citationUniqueID>
        <position>9999</position>
        <displayValue>(Kumari et al., 2016)</displayValue>
      </citations>
      <citations>
        <apa7>
          <first>Kumari et al., 2016</first>
          <subsequent/>
        </apa7>
        <citationData>
          <datePart>true</datePart>
          <label/>
          <namePart>true</namePart>
          <type>n.d.</type>
          <value/>
        </citationData>
        <referenceID>2989947</referenceID>
        <referenceUniqueID>40fca833-fa1b-44f5-9c4f-6916b8cd4044</referenceUniqueID>
        <citationUniqueID>3A233955-03AE-4624-A3CF-2540F5596C90</citationUniqueID>
        <groupUniqueID>DF68FBF7-56EE-48F9-BF03-52B248766D54</groupUniqueID>
        <position>9999</position>
        <displayValue>(Bastian et al., 2017; Caritis et al., 2017; Carter et al., 2019; Cioe et al., 2020; Coker et al., 2018; Connery, 2015; Godersky et al., 2019; 2019; Hewell et al., 2017; Howard &amp; Freeman, 2019; Jones &amp; McCance-Katz, 2019; Kampman &amp; Jarvis, 2015; Krans et al., 2019; Kumari et al., 2016; Metz et al., 2014; Ronquest et al., 2018; Short et al., 2018; Steinkamp et al., 2019; While, 2020; Winhusen et al., 2020)</displayValue>
        <refAuthorPart>Kumari, S., Manalai, P., Leong, S., Wooditch, A., Malik, M., &amp; Lawson, W. B.</refAuthorPart>
      </citations>
      <isGenesis>true</isGenesis>
      <value>Kumari, S., Manalai, P., Leong, S., Wooditch, A., Malik, M., &amp; Lawson, W. B. (2016). Factors associated with non-adherence to buprenorphine-naloxone among opioid dependent African-Americans: A retrospective chart review. &lt;em&gt;The American Journal on Addictions&lt;/em&gt;, &lt;em&gt;25&lt;/em&gt;(2), 110–117. &lt;a href="https://doi.org/10.1111/ajad.12325"&gt;https://doi.org/10.1111/ajad.12325&lt;/a&gt;</value>
    </Reference>
    <Reference>
      <createdDate>2021-03-18T14:52:18.36</createdDate>
      <customerID>740015</customerID>
      <data>{
  "articleNumber": "",
  "articleTitle": "The Transtheoretical Model (Stages of Change)",
  "contributors": [
    {
      "abbreviation": "",
      "firstName": "W",
      "groupName": "",
      "lastName": "LaMorte",
      "middleName": "W",
      "name": "",
      "prefix": "",
      "suffix": "",
      "type": "author"
    }
  ],
  "databaseTitle": "",
  "doi": "",
  "issue": "",
  "issueTitle": "",
  "journalTitle": "Boston University School of Public Health",
  "kind": "article",
  "publicationDate": "2019",
  "referencePages": "",
  "retrievalDate": "",
  "translatedArticleTitle": "",
  "translatedIssueTitle": "",
  "translatedJournalTitle": "",
  "type": "journal",
  "url": "https://sphweb.bumc.bu.edu/otlt/mph-modules/sb/behavioralchangetheories/BehavioralChangeTheories6.html",
  "volume": "",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isDeleted>false</isDeleted>
      <legacyReferenceId>0</legacyReferenceId>
      <name>LaMorte, W. W. (2019). The Transtheoretical Model (Stages of Change). Boston University School of Public Health. &lt;a href="https://sphweb.bumc.bu.edu/otlt/mph-modules/sb/behavioralchangetheories/BehavioralChangeTheories6.html"&gt;https://sphweb.bumc.bu.edu/otlt/mph-modules/sb/behavioralchangetheories/BehavioralChangeTheories6.html&lt;/a&gt;</name>
      <note/>
      <referenceID>3082246</referenceID>
      <referenceType/>
      <referenceTypeID>1</referenceTypeID>
      <referenceUniqueID>64ca09a2-b88c-4ee7-b02e-0309cd0757e3</referenceUniqueID>
      <tags/>
      <values>{
  "apa7": {
    "value": "LaMorte, W. W. (2019). The Transtheoretical Model (Stages of Change). &lt;em&gt;Boston University School of Public Health&lt;/em&gt;. &lt;a href=\"https://sphweb.bumc.bu.edu/otlt/mph-modules/sb/behavioralchangetheories/BehavioralChangeTheories6.html\"&gt;https://sphweb.bumc.bu.edu/otlt/mph-modules/sb/behavioralchangetheories/BehavioralChangeTheories6.html&lt;/a&gt;",
    "orderByValue": "lamorte w w 2019 00 00 the transtheoretical model stages of change boston university school of public health https://sphweb.bumc.bu.edu/otlt/mph-modules/sb/behavioralchangetheories/behavioralchangetheories6.html",
    "isPrintedOnReferencePage": true,
    "authorPart": "LaMorte, W. W.",
    "datePart": "(2019)."
  }
}</values>
      <displayValue>LaMorte, W. W. (2019). The Transtheoretical Model (Stages of Change). &lt;em&gt;Boston University School of Public Health&lt;/em&gt;. &lt;a href="https://sphweb.bumc.bu.edu/otlt/mph-modules/sb/behavioralchangetheories/BehavioralChangeTheories6.html"&gt;https://sphweb.bumc.bu.edu/otlt/mph-modules/sb/behavioralchangetheories/BehavioralChangeTheories6.html&lt;/a&gt;</displayValue>
      <formatVersionID>7</formatVersionID>
      <legacyReferenceData/>
      <sortByValue>LaMorte, W. W. (2019). The Transtheoretical Model (Stages of Change). Boston University School of Public Health. &lt;a href="https://sphweb.bumc.bu.edu/otlt/mph-modules/sb/behavioralchangetheories/BehavioralChangeTheories6.html"&gt;https://sphweb.bumc.bu.edu/otlt/mph-modules/sb/behavioralchangetheories/BehavioralChangeTheories6.html&lt;/a&gt;</sortByValue>
      <authorPart>LaMorte, W. W.</authorPart>
      <datePart>(2019).</datePart>
      <sameAuthorDatePartID>0</sameAuthorDatePartID>
      <newDatePart/>
      <orderByValue>lamorte w w 2019 00 00 the transtheoretical model stages of change boston university school of public health https://sphweb.bumc.bu.edu/otlt/mph-modules/sb/behavioralchangetheories/behavioralchangetheories6.html</orderByValue>
      <citationEtAlOverwrite/>
      <indirectCitation>
        <first>LaMorte, 2019</first>
        <subsequent/>
      </indirectCitation>
      <citations/>
      <isGenesis>true</isGenesis>
      <value>LaMorte, W. W. (2019). The Transtheoretical Model (Stages of Change). &lt;em&gt;Boston University School of Public Health&lt;/em&gt;. &lt;a href="https://sphweb.bumc.bu.edu/otlt/mph-modules/sb/behavioralchangetheories/BehavioralChangeTheories6.html"&gt;https://sphweb.bumc.bu.edu/otlt/mph-modules/sb/behavioralchangetheories/BehavioralChangeTheories6.html&lt;/a&gt;</value>
    </Reference>
    <Reference>
      <referenceID>2990038</referenceID>
      <referenceUniqueID>fe691ab4-9d94-4af7-9c53-45ed942e29ef</referenceUniqueID>
      <customerID>740015</customerID>
      <createdDate>2021-03-12T01:11:56.624772-06:00</createdDate>
      <lastModifiedDate>0001-01-01T00:00:00</lastModifiedDate>
      <isDeleted>false</isDeleted>
      <referenceTypeID>1</referenceTypeID>
      <referenceType/>
      <name>Litz, M., &amp; Leslie, D. (2017). The impact of mental health comorbidities on adherence to buprenorphine: A claims based analysis. American Journal on Addictions, &lt;em&gt;26&lt;/em&gt;(8), 859–863. &lt;a href="https://doi.org/10.1111/ajad.12644"&gt;https://doi.org/10.1111/ajad.12644&lt;/a&gt;</name>
      <nickname/>
      <data>{
  "articleNumber": "",
  "articleTitle": "The impact of mental health comorbidities on adherence to buprenorphine: A claims based analysis",
  "contributors": [
    {
      "abbreviation": "",
      "firstName": "M",
      "groupName": "",
      "lastName": "Litz",
      "middleName": "",
      "name": "",
      "prefix": "",
      "suffix": "",
      "type": "author"
    },
    {
      "type": "author",
      "firstName": "D",
      "middleName": "",
      "lastName": "Leslie",
      "suffix": ""
    }
  ],
  "databaseTitle": "",
  "doi": "10.1111/ajad.12644",
  "issue": "8",
  "issueTitle": "",
  "journalTitle": "American Journal on Addictions",
  "kind": "article",
  "publicationDate": "2017",
  "referencePages": "859-863",
  "retrievalDate": "",
  "translatedArticleTitle": "",
  "translatedIssueTitle": "",
  "translatedJournalTitle": "",
  "type": "journal",
  "url": "",
  "volume": "26",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values>{
  "apa7": {
    "value": "Litz, M., &amp; Leslie, D. (2017). The impact of mental health comorbidities on adherence to buprenorphine: A claims based analysis. &lt;em&gt;American Journal on Addictions&lt;/em&gt;, &lt;em&gt;26&lt;/em&gt;(8), 859–863. &lt;a href=\"https://doi.org/10.1111/ajad.12644\"&gt;https://doi.org/10.1111/ajad.12644&lt;/a&gt;",
    "orderByValue": "litz m leslie d 2017 00 00 the impact of mental health comorbidities on adherence to buprenorphine a claims based analysis american journal on addictions 26 8 859–863 https://doi.org/10.1111/ajad.12644",
    "isPrintedOnReferencePage": true,
    "authorPart": "Litz, M., &amp; Leslie, D.",
    "datePart": "(2017)."
  }
}</values>
      <note/>
      <tags/>
      <legacyReferenceID>0</legacyReferenceID>
      <researchNotes/>
      <authorPart>Litz, M., &amp; Leslie, D.</authorPart>
      <datePart>(2017).</datePart>
      <sameAuthorDatePartID>0</sameAuthorDatePartID>
      <newDatePart/>
      <orderByValue>litz m leslie d 2017 00 00 the impact of mental health comorbidities on adherence to buprenorphine a claims based analysis american journal on addictions 26 8 859–863 https://doi.org/10.1111/ajad.12644</orderByValue>
      <displayValue>Litz, M., &amp; Leslie, D. (2017). The impact of mental health comorbidities on adherence to buprenorphine: A claims based analysis. &lt;em&gt;American Journal on Addictions&lt;/em&gt;, &lt;em&gt;26&lt;/em&gt;(8), 859–863. &lt;a href="https://doi.org/10.1111/ajad.12644"&gt;https://doi.org/10.1111/ajad.12644&lt;/a&gt;</displayValue>
      <citationEtAlOverwrite/>
      <indirectCitation>
        <first>Litz &amp; Leslie, 2017</first>
        <subsequent/>
      </indirectCitation>
      <citations>
        <apa7>
          <first>Litz &amp; Leslie, 2017</first>
          <subsequent/>
        </apa7>
        <citationData>
          <datePart>true</datePart>
          <label/>
          <namePart>true</namePart>
          <type>n.d.</type>
          <value/>
        </citationData>
        <referenceID>2990038</referenceID>
        <referenceUniqueID>fe691ab4-9d94-4af7-9c53-45ed942e29ef</referenceUniqueID>
        <citationUniqueID>7F26C9EB-21A1-430E-B926-750662EF54E7</citationUniqueID>
        <position>1</position>
        <displayValue>(Litz &amp; Leslie, 2017)</displayValue>
      </citations>
      <isGenesis>true</isGenesis>
      <value>Litz, M., &amp; Leslie, D. (2017). The impact of mental health comorbidities on adherence to buprenorphine: A claims based analysis. &lt;em&gt;American Journal on Addictions&lt;/em&gt;, &lt;em&gt;26&lt;/em&gt;(8), 859–863. &lt;a href="https://doi.org/10.1111/ajad.12644"&gt;https://doi.org/10.1111/ajad.12644&lt;/a&gt;</value>
    </Reference>
    <Reference>
      <createdDate>2020-04-21T19:15:31.663</createdDate>
      <customerID>740015</customerID>
      <data>{
  "articleNumber": "",
  "articleTitle": "Adherence trajectories of buprenorphine therapy among pregnant women in a large state Medicaid program in the United States",
  "contributors": [
    {
      "type": "author",
      "firstName": "Wei-Hsuan",
      "middleName": "",
      "lastName": "Lo-Ciganic",
      "suffix": "",
      "name": "",
      "prefix": ""
    },
    {
      "type": "author",
      "firstName": "Julie",
      "middleName": "M",
      "lastName": "Donohue",
      "suffix": ""
    },
    {
      "type": "author",
      "firstName": "Joo",
      "middleName": "Yeon",
      "lastName": "Kim",
      "suffix": ""
    },
    {
      "type": "author",
      "firstName": "Elizabeth",
      "middleName": "E",
      "lastName": "Krans",
      "suffix": ""
    },
    {
      "type": "author",
      "firstName": "Booby",
      "middleName": "L",
      "lastName": "Jones",
      "suffix": ""
    },
    {
      "type": "author",
      "firstName": "David",
      "middleName": "",
      "lastName": "Kelley",
      "suffix": ""
    },
    {
      "type": "author",
      "firstName": "Alton",
      "middleName": "E",
      "lastName": "James",
      "suffix": ""
    },
    {
      "type": "author",
      "firstName": "Marian",
      "middleName": "P",
      "lastName": "Jarlenski",
      "suffix": ""
    }
  ],
  "databaseTitle": "",
  "doi": "10.1002/pds.4647",
  "issue": "1",
  "issueTitle": "",
  "journalTitle": "Pharmacoepidemiology and Drug Safety",
  "kind": "article",
  "originalArticleNumber": "",
  "originalArticleTitle": "",
  "originalDoi": "",
  "originalIssue": "",
  "originalJournalTitle": "",
  "originalPublicationDate": "",
  "originalReferencePages": "",
  "originalUrl": "",
  "originalVolume": "",
  "publicationDate": "2018",
  "sectionTitle": "",
  "referencePages": "80-89",
  "retractionArticleNumber": "",
  "retractionDate": "",
  "retractionDoi": "",
  "retractionIssue": "",
  "retractionReferencePages": "",
  "retractionUrl": "",
  "retractionVolume": "",
  "retrievalDate": "",
  "translatedArticleTitle": "",
  "translatedIssueTitle": "",
  "translatedJournalTitle": "",
  "type": "journal",
  "url": "",
  "volume": "28"
}</data>
      <isDeleted>false</isDeleted>
      <legacyReferenceId>0</legacyReferenceId>
      <name>Lo-Ciganic, W.-H., Donohue, J. M., Kim, J. Y., Krans, E. E., Jones, B. L., Kelley, D., James, A. E., &amp; Jarlenski, M. P. (2018). Adherence trajectories of buprenorphine therapy among pregnant women in a large state Medicaid program in the United States. Pharmacoepidemiology and Drug Safety, &lt;em&gt;28&lt;/em&gt;(1), 80–89. &lt;a href="https://doi.org/10.1002/pds.4647"&gt;https://doi.org/10.1002/pds.4647&lt;/a&gt;</name>
      <note/>
      <referenceID>171057</referenceID>
      <referenceType/>
      <referenceTypeID>1</referenceTypeID>
      <referenceUniqueID>5c69be30-4a2c-42a9-82e9-bd2e60e7bd0b</referenceUniqueID>
      <tags/>
      <values>{
  "apa7": {
    "value": "Lo-Ciganic, W.-H., Donohue, J. M., Kim, J. Y., Krans, E. E., Jones, B. L., Kelley, D., James, A. E., &amp; Jarlenski, M. P. (2018). Adherence trajectories of buprenorphine therapy among pregnant women in a large state Medicaid program in the United States. &lt;em&gt;Pharmacoepidemiology and Drug Safety&lt;/em&gt;, &lt;em&gt;28&lt;/em&gt;(1), 80–89. &lt;a href=\"https://doi.org/10.1002/pds.4647\"&gt;https://doi.org/10.1002/pds.4647&lt;/a&gt;",
    "orderByValue": "lo-ciganic, w.-h., donohue, j. m., kim, j. y., krans, e. e., jones, b. l., kelley, d., james, a. e., &amp; jarlenski, m. p. (2018). adherence trajectories of buprenorphine therapy among pregnant women in a large state medicaid program in the united states. pharmacoepidemiology and drug safety, &lt;em&gt;28&lt;/em&gt;(1), 80–89. &lt;a href=https://doi.org/10.1002/pds.4647\"&gt;https://doi.org/10.1002/pds.4647&lt;/a&gt;",
    "isPrintedOnReferencePage": true
  }
}</values>
      <displayValue>Lo-Ciganic, W.-H., Donohue, J. M., Kim, J. Y., Krans, E. E., Jones, B. L., Kelley, D., James, A. E., &amp; Jarlenski, M. P. (2018). Adherence trajectories of buprenorphine therapy among pregnant women in a large state Medicaid program in the United States. &lt;em&gt;Pharmacoepidemiology and Drug Safety&lt;/em&gt;, &lt;em&gt;28&lt;/em&gt;(1), 80–89. &lt;a href="https://doi.org/10.1002/pds.4647"&gt;https://doi.org/10.1002/pds.4647&lt;/a&gt;</displayValue>
      <formatVersionID>7</formatVersionID>
      <legacyReferenceData/>
      <authorPart>Lo-Ciganic, W.-H., Donohue, J. M., Kim, J. Y., Krans, E. E., Jones, B. L., Kelley, D., James, A. E., &amp; Jarlenski, M. P.</authorPart>
      <datePart>(2018).</datePart>
      <sameAuthorDatePartID>0</sameAuthorDatePartID>
      <newDatePart/>
      <orderByValue>lo-ciganic w.-h donohue j m kim j y krans e e jones b l kelley d james a e jarlenski m p 2018 00 00 adherence trajectories of buprenorphine therapy among pregnant women in a large state medicaid program in the united states pharmacoepidemiology and drug safety 28 1 80–89 https://doi.org/10.1002/pds.4647</orderByValue>
      <citationEtAlOverwrite/>
      <indirectCitation>
        <first>Lo-Ciganic et al., 2018</first>
        <subsequent/>
      </indirectCitation>
      <citations>
        <apa7>
          <first>Lo-Ciganic et al., 2018</first>
          <subsequent/>
        </apa7>
        <citationData>
          <datePart>true</datePart>
          <label/>
          <namePart>true</namePart>
          <type>n.d.</type>
          <value/>
        </citationData>
        <referenceID>171057</referenceID>
        <referenceUniqueID>5c69be30-4a2c-42a9-82e9-bd2e60e7bd0b</referenceUniqueID>
        <citationUniqueID>BD41966F-582F-4C85-BF18-29F53B27D0CF</citationUniqueID>
        <position>1</position>
        <displayValue>(Lo-Ciganic et al., 2018)</displayValue>
      </citations>
      <isGenesis>true</isGenesis>
      <value>Lo-Ciganic, W.-H., Donohue, J. M., Kim, J. Y., Krans, E. E., Jones, B. L., Kelley, D., James, A. E., &amp; Jarlenski, M. P. (2018). Adherence trajectories of buprenorphine therapy among pregnant women in a large state Medicaid program in the United States. &lt;em&gt;Pharmacoepidemiology and Drug Safety&lt;/em&gt;, &lt;em&gt;28&lt;/em&gt;(1), 80–89. &lt;a href="https://doi.org/10.1002/pds.4647"&gt;https://doi.org/10.1002/pds.4647&lt;/a&gt;</value>
    </Reference>
    <Reference>
      <createdDate>2021-02-24T12:34:00.383</createdDate>
      <customerID>740015</customerID>
      <data>{
  "articleNumber": "",
  "articleTitle": "A retrospective analysis of treatment and retention outcomes of pregnant and/or parenting women with opioid use disorder",
  "contributors": [
    {
      "abbreviation": "",
      "firstName": "K",
      "groupName": "",
      "lastName": "Lopian",
      "middleName": "M",
      "name": "",
      "prefix": "",
      "suffix": "",
      "type": "author"
    },
    {
      "type": "author",
      "firstName": "E",
      "middleName": "",
      "lastName": "Chebolu",
      "suffix": ""
    },
    {
      "type": "author",
      "firstName": "J",
      "middleName": "A",
      "lastName": "Kulak",
      "suffix": ""
    },
    {
      "type": "author",
      "firstName": "L",
      "middleName": "S",
      "lastName": "Kahn",
      "suffix": ""
    },
    {
      "type": "author",
      "firstName": "R",
      "middleName": "D",
      "lastName": "Blondell",
      "suffix": ""
    }
  ],
  "databaseTitle": "",
  "doi": "10.1016/j.jsat.2018.11.002",
  "issue": "",
  "issueTitle": "",
  "journalTitle": "Journal of Substance Abuse Treatment",
  "kind": "article",
  "publicationDate": "2019",
  "referencePages": "1-6",
  "retrievalDate": "",
  "translatedArticleTitle": "",
  "translatedIssueTitle": "",
  "translatedJournalTitle": "",
  "type": "journal",
  "url": "",
  "volume": "97",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isDeleted>false</isDeleted>
      <legacyReferenceId>0</legacyReferenceId>
      <name>Lopian, K. M., Chebolu, E., Kulak, J. A., Kahn, L. S., &amp; Blondell, R. D. (2019). A retrospective analysis of treatment and retention outcomes of pregnant and/or parenting women with opioid use disorder. Journal of Substance Abuse Treatment, &lt;em&gt;97&lt;/em&gt;, 1–6. &lt;a href="https://doi.org/10.1016/j.jsat.2018.11.002"&gt;https://doi.org/10.1016/j.jsat.2018.11.002&lt;/a&gt;</name>
      <note/>
      <referenceID>2766410</referenceID>
      <referenceType/>
      <referenceTypeID>1</referenceTypeID>
      <referenceUniqueID>9cda002e-ed81-4737-b2a7-7007b8133d05</referenceUniqueID>
      <tags/>
      <values>{
  "apa7": {
    "value": "Lopian, K. M., Chebolu, E., Kulak, J. A., Kahn, L. S., &amp; Blondell, R. D. (2019). A retrospective analysis of treatment and retention outcomes of pregnant and/or parenting women with opioid use disorder. &lt;em&gt;Journal of Substance Abuse Treatment&lt;/em&gt;, &lt;em&gt;97&lt;/em&gt;, 1–6. &lt;a href=\"https://doi.org/10.1016/j.jsat.2018.11.002\"&gt;https://doi.org/10.1016/j.jsat.2018.11.002&lt;/a&gt;",
    "orderByValue": "lopian k m chebolu e kulak j a kahn l s blondell r d 2019 00 00 a retrospective analysis of treatment and retention outcomes of pregnant and/or parenting women with opioid use disorder journal of substance abuse treatment 97 1–6 https://doi.org/10.1016/j.jsat.2018.11.002",
    "isPrintedOnReferencePage": true,
    "authorPart": "Lopian, K. M., Chebolu, E., Kulak, J. A., Kahn, L. S., &amp; Blondell, R. D.",
    "datePart": "(2019)."
  }
}</values>
      <displayValue>Lopian, K. M., Chebolu, E., Kulak, J. A., Kahn, L. S., &amp; Blondell, R. D. (2019). A retrospective analysis of treatment and retention outcomes of pregnant and/or parenting women with opioid use disorder. &lt;em&gt;Journal of Substance Abuse Treatment&lt;/em&gt;, &lt;em&gt;97&lt;/em&gt;, 1–6. &lt;a href="https://doi.org/10.1016/j.jsat.2018.11.002"&gt;https://doi.org/10.1016/j.jsat.2018.11.002&lt;/a&gt;</displayValue>
      <formatVersionID>7</formatVersionID>
      <legacyReferenceData/>
      <authorPart>Lopian, K. M., Chebolu, E., Kulak, J. A., Kahn, L. S., &amp; Blondell, R. D.</authorPart>
      <datePart>(2019).</datePart>
      <sameAuthorDatePartID>0</sameAuthorDatePartID>
      <newDatePart/>
      <orderByValue>lopian k m chebolu e kulak j a kahn l s blondell r d 2019 00 00 a retrospective analysis of treatment and retention outcomes of pregnant and/or parenting women with opioid use disorder journal of substance abuse treatment 97 1–6 https://doi.org/10.1016/j.jsat.2018.11.002</orderByValue>
      <citationEtAlOverwrite/>
      <indirectCitation>
        <first>Lopian et al., 2019</first>
        <subsequent/>
      </indirectCitation>
      <citations>
        <apa7>
          <first>Lopian et al., 2019</first>
          <subsequent/>
        </apa7>
        <citationData>
          <datePart>true</datePart>
          <label/>
          <namePart>true</namePart>
          <type>n.d.</type>
          <value/>
        </citationData>
        <referenceID>2766410</referenceID>
        <referenceUniqueID>9cda002e-ed81-4737-b2a7-7007b8133d05</referenceUniqueID>
        <citationUniqueID>75030347-4351-4EB8-BCCA-E9F05BA9F4D5</citationUniqueID>
        <position>1</position>
        <displayValue>(Lopian et al., 2019)</displayValue>
      </citations>
      <isGenesis>true</isGenesis>
      <value>Lopian, K. M., Chebolu, E., Kulak, J. A., Kahn, L. S., &amp; Blondell, R. D. (2019). A retrospective analysis of treatment and retention outcomes of pregnant and/or parenting women with opioid use disorder. &lt;em&gt;Journal of Substance Abuse Treatment&lt;/em&gt;, &lt;em&gt;97&lt;/em&gt;, 1–6. &lt;a href="https://doi.org/10.1016/j.jsat.2018.11.002"&gt;https://doi.org/10.1016/j.jsat.2018.11.002&lt;/a&gt;</value>
    </Reference>
    <Reference>
      <createdDate>2021-01-22T16:48:10.45</createdDate>
      <customerID>740015</customerID>
      <data>{
  "articleTitle": "",
  "bookTitle": "Evidence-based practice in nursing &amp; healthcare: A guide to best practice",
  "chapterTitle": "",
  "contributors": [
    {
      "abbreviation": "",
      "firstName": "B",
      "groupName": "Melnyk PhD  RN  CPNP/PMHNP  FNAP, Bernadette Mazurek",
      "lastName": "Melnyk",
      "middleName": "",
      "name": "",
      "prefix": "",
      "suffix": "",
      "type": "author"
    },
    {
      "type": "author",
      "firstName": "E",
      "middleName": "",
      "lastName": "Fineout-Overholt",
      "suffix": "",
      "prefix": "",
      "name": "",
      "groupName": "",
      "abbreviation": ""
    }
  ],
  "doi": "",
  "edition": "4",
  "format": "",
  "issue": "",
  "journalTitle": "",
  "publicationDate": "2018",
  "publishers": [
    {
      "type": "reference",
      "name": "Philadelphia, PA: Lippincott Williams &amp; Wilkins"
    }
  ],
  "kind": "whole",
  "referencePages": "",
  "seriesTitle": "",
  "translatedChapterTitle": "",
  "translatedTitle": "",
  "translatedVolumeTitle": "",
  "type": "book",
  "url": "",
  "volume": "",
  "volumeTitle": "",
  "originalArticleTitle": "",
  "originalBookTitle": "",
  "originalDoi": "",
  "originalEdition": "",
  "originalIssue": "",
  "originalJournalTitle": "",
  "originalPublicationDate": "",
  "originalReferencePages": "",
  "originalUrl": "",
  "originalVolume": ""
}</data>
      <isDeleted>false</isDeleted>
      <legacyReferenceId>0</legacyReferenceId>
      <name>Melnyk, B., &amp; Fineout-Overholt, E. (2018). Evidence-based practice in nursing &amp; healthcare: A guide to best practice (4th ed.). Philadelphia, PA: Lippincott Williams &amp; Wilkins.</name>
      <note/>
      <referenceID>2292750</referenceID>
      <referenceType/>
      <referenceTypeID>2</referenceTypeID>
      <referenceUniqueID>51b2fda2-6cc7-46ed-bdbb-fac32c1ba7df</referenceUniqueID>
      <tags/>
      <values>{
  "apa7": {
    "value": "Melnyk, B., &amp; Fineout-Overholt, E. (2018). &lt;em&gt;Evidence-based practice in nursing &amp; healthcare: A guide to best practice&lt;/em&gt; (4th ed.). Philadelphia, PA: Lippincott Williams &amp; Wilkins.",
    "orderByValue": "melnyk b fineout-overholt e 2018 00 00 evidence-based practice in nursing healthcare a guide to best practice 4th ed. philadelphia pa lippincott williams wilkins",
    "isPrintedOnReferencePage": true,
    "authorPart": "Melnyk, B., &amp; Fineout-Overholt, E.",
    "datePart": "(2018)."
  }
}</values>
      <displayValue>Melnyk, B., &amp; Fineout-Overholt, E. (2018). &lt;em&gt;Evidence-based practice in nursing &amp; healthcare: A guide to best practice&lt;/em&gt; (4th ed.). Philadelphia, PA: Lippincott Williams &amp; Wilkins.</displayValue>
      <formatVersionID>7</formatVersionID>
      <legacyReferenceData/>
      <authorPart>Melnyk, B., &amp; Fineout-Overholt, E.</authorPart>
      <datePart>(2018).</datePart>
      <sameAuthorDatePartID>0</sameAuthorDatePartID>
      <newDatePart/>
      <orderByValue>melnyk b fineout-overholt e 2018 00 00 evidence-based practice in nursing healthcare a guide to best practice 4th ed. philadelphia pa lippincott williams wilkins</orderByValue>
      <citationEtAlOverwrite/>
      <indirectCitation>
        <first>Melnyk &amp; Fineout-Overholt, 2018</first>
        <subsequent/>
      </indirectCitation>
      <citations>
        <apa7>
          <first>Melnyk &amp; Fineout-Overholt, 2018</first>
          <subsequent/>
        </apa7>
        <citationData>
          <datePart>true</datePart>
          <label/>
          <namePart>true</namePart>
          <type>n.d.</type>
          <value/>
        </citationData>
        <referenceID>2292750</referenceID>
        <referenceUniqueID>51b2fda2-6cc7-46ed-bdbb-fac32c1ba7df</referenceUniqueID>
        <citationUniqueID>D1DADD79-B1A1-43D3-A50E-AF622E09E157</citationUniqueID>
        <position>1</position>
        <displayValue>(Melnyk &amp; Fineout-Overholt, 2018)</displayValue>
      </citations>
      <citations>
        <apa7>
          <first>Melnyk &amp; Fineout-Overholt, 2018</first>
          <subsequent/>
        </apa7>
        <citationData>
          <datePart>true</datePart>
          <label/>
          <namePart>true</namePart>
          <type>n.d.</type>
          <value/>
        </citationData>
        <referenceID>2292750</referenceID>
        <referenceUniqueID>51b2fda2-6cc7-46ed-bdbb-fac32c1ba7df</referenceUniqueID>
        <citationUniqueID>21CB5B30-6635-4B14-8E03-A28D3498D6AD</citationUniqueID>
        <position>9999</position>
        <displayValue>(Melnyk &amp; Fineout-Overholt, 2018)</displayValue>
      </citations>
      <isGenesis>true</isGenesis>
      <value>Melnyk, B., &amp; Fineout-Overholt, E. (2018). &lt;em&gt;Evidence-based practice in nursing &amp; healthcare: A guide to best practice&lt;/em&gt; (4th ed.). Philadelphia, PA: Lippincott Williams &amp; Wilkins.</value>
    </Reference>
    <Reference>
      <referenceID>2990229</referenceID>
      <referenceUniqueID>270b4893-270b-4311-bc98-64f93f95a2cb</referenceUniqueID>
      <customerID>740015</customerID>
      <createdDate>2021-03-12T02:11:28.4435747-06:00</createdDate>
      <lastModifiedDate>0001-01-01T00:00:00</lastModifiedDate>
      <isDeleted>false</isDeleted>
      <referenceTypeID>1</referenceTypeID>
      <referenceType/>
      <name>Metz, V., Comer, S., Wuerzl, J., Pribasnig, A., &amp; Fischer, G. (2014). Characteristics and quality of life of opioid-dependent pregnant women in Austria. Archives of Women’s Mental Health, &lt;em&gt;17&lt;/em&gt;(6), 529–539. &lt;a href="https://doi.org/10.1007/s00737-014-0443-6"&gt;https://doi.org/10.1007/s00737-014-0443-6&lt;/a&gt;</name>
      <nickname/>
      <data>{
  "articleNumber": "",
  "articleTitle": "Characteristics and quality of life of opioid-dependent pregnant women in Austria",
  "contributors": [
    {
      "abbreviation": "",
      "firstName": "V",
      "groupName": "",
      "lastName": "Metz",
      "middleName": "",
      "name": "",
      "prefix": "",
      "suffix": "",
      "type": "author"
    },
    {
      "type": "author",
      "firstName": "S",
      "middleName": "",
      "lastName": "Comer",
      "suffix": ""
    },
    {
      "type": "author",
      "firstName": "J",
      "middleName": "",
      "lastName": "Wuerzl",
      "suffix": ""
    },
    {
      "type": "author",
      "firstName": "A",
      "middleName": "",
      "lastName": "Pribasnig",
      "suffix": ""
    },
    {
      "type": "author",
      "firstName": "G",
      "middleName": "",
      "lastName": "Fischer",
      "suffix": ""
    }
  ],
  "databaseTitle": "",
  "doi": "10.1007/s00737-014-0443-6",
  "issue": "6",
  "issueTitle": "",
  "journalTitle": "Archives of Women’s Mental Health",
  "kind": "article",
  "publicationDate": "2014",
  "referencePages": "529-539",
  "retrievalDate": "",
  "translatedArticleTitle": "",
  "translatedIssueTitle": "",
  "translatedJournalTitle": "",
  "type": "journal",
  "url": "",
  "volume": "17",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values>{
  "apa7": {
    "value": "Metz, V., Comer, S., Wuerzl, J., Pribasnig, A., &amp; Fischer, G. (2014). Characteristics and quality of life of opioid-dependent pregnant women in Austria. &lt;em&gt;Archives of Women’s Mental Health&lt;/em&gt;, &lt;em&gt;17&lt;/em&gt;(6), 529–539. &lt;a href=\"https://doi.org/10.1007/s00737-014-0443-6\"&gt;https://doi.org/10.1007/s00737-014-0443-6&lt;/a&gt;",
    "orderByValue": "metz v comer s wuerzl j pribasnig a fischer g 2014 00 00 characteristics and quality of life of opioid-dependent pregnant women in austria archives of women’s mental health 17 6 529–539 https://doi.org/10.1007/s00737-014-0443-6",
    "isPrintedOnReferencePage": true,
    "authorPart": "Metz, V., Comer, S., Wuerzl, J., Pribasnig, A., &amp; Fischer, G.",
    "datePart": "(2014)."
  }
}</values>
      <note/>
      <tags/>
      <legacyReferenceID>0</legacyReferenceID>
      <researchNotes/>
      <authorPart>Metz, V., Comer, S., Wuerzl, J., Pribasnig, A., &amp; Fischer, G.</authorPart>
      <datePart>(2014).</datePart>
      <sameAuthorDatePartID>0</sameAuthorDatePartID>
      <newDatePart/>
      <orderByValue>metz v comer s wuerzl j pribasnig a fischer g 2014 00 00 characteristics and quality of life of opioid-dependent pregnant women in austria archives of women’s mental health 17 6 529–539 https://doi.org/10.1007/s00737-014-0443-6</orderByValue>
      <displayValue>Metz, V., Comer, S., Wuerzl, J., Pribasnig, A., &amp; Fischer, G. (2014). Characteristics and quality of life of opioid-dependent pregnant women in Austria. &lt;em&gt;Archives of Women’s Mental Health&lt;/em&gt;, &lt;em&gt;17&lt;/em&gt;(6), 529–539. &lt;a href="https://doi.org/10.1007/s00737-014-0443-6"&gt;https://doi.org/10.1007/s00737-014-0443-6&lt;/a&gt;</displayValue>
      <citationEtAlOverwrite/>
      <indirectCitation>
        <first>Metz et al., 2014</first>
        <subsequent/>
      </indirectCitation>
      <citations>
        <apa7>
          <first>Metz et al., 2014</first>
          <subsequent/>
        </apa7>
        <citationData>
          <datePart>true</datePart>
          <label/>
          <namePart>true</namePart>
          <type>n.d.</type>
          <value/>
        </citationData>
        <referenceID>2990229</referenceID>
        <referenceUniqueID>270b4893-270b-4311-bc98-64f93f95a2cb</referenceUniqueID>
        <citationUniqueID>4B9F44D5-1291-480B-B27F-EB2AFC1B2EA5</citationUniqueID>
        <groupUniqueID>DF68FBF7-56EE-48F9-BF03-52B248766D54</groupUniqueID>
        <position>1</position>
        <displayValue>(Bastian et al., 2017; Caritis et al., 2017; Carter et al., 2019; Cioe et al., 2020; Coker et al., 2018; Connery, 2015; Godersky et al., 2019; 2019; Hewell et al., 2017; Howard &amp; Freeman, 2019; Jones &amp; McCance-Katz, 2019; Kampman &amp; Jarvis, 2015; Krans et al., 2019; Kumari et al., 2016; Metz et al., 2014; Ronquest et al., 2018; Short et al., 2018; Steinkamp et al., 2019; While, 2020; Winhusen et al., 2020)</displayValue>
        <refAuthorPart>Metz, V., Comer, S., Wuerzl, J., Pribasnig, A., &amp; Fischer, G.</refAuthorPart>
      </citations>
      <isGenesis>true</isGenesis>
      <value>Metz, V., Comer, S., Wuerzl, J., Pribasnig, A., &amp; Fischer, G. (2014). Characteristics and quality of life of opioid-dependent pregnant women in Austria. &lt;em&gt;Archives of Women’s Mental Health&lt;/em&gt;, &lt;em&gt;17&lt;/em&gt;(6), 529–539. &lt;a href="https://doi.org/10.1007/s00737-014-0443-6"&gt;https://doi.org/10.1007/s00737-014-0443-6&lt;/a&gt;</value>
    </Reference>
    <Reference>
      <referenceID>3593227</referenceID>
      <referenceUniqueID>97cef467-7413-4e5d-9e99-52eb5d456a11</referenceUniqueID>
      <customerID>740015</customerID>
      <createdDate>2021-04-23T22:07:21.053</createdDate>
      <lastModifiedDate>0001-01-01T00:00:00</lastModifiedDate>
      <isDeleted>false</isDeleted>
      <referenceTypeID>3</referenceTypeID>
      <referenceType/>
      <name>empty</name>
      <nickname>empty</nickname>
      <data>{
  "contributors": [
    {
      "abbreviation": "MDMH",
      "firstName": "",
      "groupName": "Missouri Department of Mental Health",
      "is3pluErrorState": false,
      "lastName": "",
      "middleName": "",
      "name": "",
      "prefix": "",
      "suffix": "",
      "type": "groupAuthor"
    }
  ],
  "format": "",
  "pageTitle": "Missouri Intervention and Treatment Programs for Substance Use Disorders 2019 Annual Report",
  "publicationDate": "",
  "retrievalDate": "04/21/2021",
  "url": "https://dmh.mo.gov/media/pdf/missouri-intervention-and-treatment-programs-substance-use-disorders-2019-annual-report",
  "translatedTitle": "",
  "websiteTitle": "Missouri Department of Mental Health"
}</data>
      <values>{
  "apa7": {
    "value": "Missouri Department of Mental Health. (n.d.). &lt;em&gt;Missouri Intervention and Treatment Programs for Substance Use Disorders 2019 Annual Report&lt;/em&gt;. Retrieved April 21, 2021, from &lt;a href=\"https://dmh.mo.gov/media/pdf/missouri-intervention-and-treatment-programs-substance-use-disorders-2019-annual-report\"&gt;https://dmh.mo.gov/media/pdf/missouri-intervention-and-treatment-programs-substance-use-disorders-2019-annual-report&lt;/a&gt;",
    "orderByValue": "missouri department of mental health 0000 missouri intervention and treatment programs for substance use disorders two thousand nineteen annual report retrieved april twenty one two thousand twenty one from https://dmh.mo.gov/media/pdf/missouri-intervention-and-treatment-programs-substance-use-disorders-2019-annual-report",
    "isPrintedOnReferencePage": true,
    "authorPart": "Missouri Department of Mental Health.",
    "datePart": "(n.d.)."
  }
}</values>
      <note>empty</note>
      <tags>empty</tags>
      <legacyReferenceID>0</legacyReferenceID>
      <researchNotes/>
      <citations>
        <apa7>
          <first>Missouri Department of Mental Health [MDMH], n.d.</first>
          <subsequent>MDMH, n.d.</subsequent>
        </apa7>
        <citationData>
          <datePart>true</datePart>
          <label/>
          <namePart>true</namePart>
          <type>n.d.</type>
          <value/>
        </citationData>
        <referenceID>3593227</referenceID>
        <referenceUniqueID>97cef467-7413-4e5d-9e99-52eb5d456a11</referenceUniqueID>
        <citationUniqueID>D76188CF-9DBA-401C-B3E9-38183AE51737</citationUniqueID>
        <position>1</position>
        <displayValue>(Missouri Department of Mental Health [MDMH], n.d.)</displayValue>
      </citations>
      <citations>
        <apa7>
          <first>Missouri Department of Mental Health [MDMH], n.d.</first>
          <subsequent>MDMH, n.d.</subsequent>
        </apa7>
        <citationData>
          <datePart>true</datePart>
          <label/>
          <namePart>true</namePart>
          <type>n.d.</type>
          <value/>
        </citationData>
        <referenceID>3593227</referenceID>
        <referenceUniqueID>97cef467-7413-4e5d-9e99-52eb5d456a11</referenceUniqueID>
        <citationUniqueID>1852D416-E367-489C-9EF6-2C8A433EA359</citationUniqueID>
        <position>2</position>
        <displayValue>(MDMH, n.d.)</displayValue>
      </citations>
      <authorPart>Missouri Department of Mental Health.</authorPart>
      <datePart>(n.d.).</datePart>
      <sameAuthorDatePartID>0</sameAuthorDatePartID>
      <newDatePart/>
      <orderByValue>missouri department of mental health 0000 missouri intervention and treatment programs for substance use disorders two thousand nineteen annual report retrieved april twenty one two thousand twenty one from https://dmh.mo.gov/media/pdf/missouri-intervention-and-treatment-programs-substance-use-disorders-2019-annual-report</orderByValue>
      <displayValue>Missouri Department of Mental Health. (n.d.). &lt;em&gt;Missouri Intervention and Treatment Programs for Substance Use Disorders 2019 Annual Report&lt;/em&gt;. Retrieved April 21, 2021, from &lt;a href="https://dmh.mo.gov/media/pdf/missouri-intervention-and-treatment-programs-substance-use-disorders-2019-annual-report"&gt;https://dmh.mo.gov/media/pdf/missouri-intervention-and-treatment-programs-substance-use-disorders-2019-annual-report&lt;/a&gt;</displayValue>
      <citationEtAlOverwrite/>
      <indirectCitation>
        <first>Missouri Department of Mental Health [MDMH], n.d.</first>
        <subsequent>MDMH, n.d.</subsequent>
      </indirectCitation>
      <isGenesis>true</isGenesis>
      <value>Missouri Department of Mental Health. (n.d.). &lt;em&gt;Missouri Intervention and Treatment Programs for Substance Use Disorders 2019 Annual Report&lt;/em&gt;. Retrieved April 21, 2021, from &lt;a href="https://dmh.mo.gov/media/pdf/missouri-intervention-and-treatment-programs-substance-use-disorders-2019-annual-report"&gt;https://dmh.mo.gov/media/pdf/missouri-intervention-and-treatment-programs-substance-use-disorders-2019-annual-report&lt;/a&gt;</value>
    </Reference>
    <Reference>
      <createdDate>2021-03-14T09:35:02.657</createdDate>
      <customerID>740015</customerID>
      <data>{
  "articleNumber": "",
  "articleTitle": "Preferred reporting items for systematic reviews and meta-analyses: The prisma statement",
  "contributors": [
    {
      "type": "author",
      "firstName": "David",
      "middleName": "",
      "lastName": "Moher",
      "prefix": "",
      "suffix": "",
      "name": "",
      "groupName": "",
      "abbreviation": ""
    },
    {
      "type": "author",
      "firstName": "Alessandro",
      "middleName": "",
      "lastName": "Liberati",
      "prefix": "",
      "suffix": "",
      "name": "",
      "groupName": "",
      "abbreviation": ""
    },
    {
      "type": "author",
      "firstName": "Jennifer",
      "middleName": "",
      "lastName": "Tetzlaff",
      "prefix": "",
      "suffix": "",
      "name": "",
      "groupName": "",
      "abbreviation": ""
    },
    {
      "type": "author",
      "firstName": "Douglas",
      "middleName": "G",
      "lastName": "Altman",
      "prefix": "",
      "suffix": "",
      "name": "",
      "groupName": "",
      "abbreviation": ""
    }
  ],
  "databaseTitle": "",
  "doi": "10.1371/journal.pmed.1000097",
  "issue": "7",
  "issueTitle": "",
  "journalTitle": "PLoS Medicine",
  "kind": "article",
  "publicationDate": "2009",
  "referencePages": "e1000097",
  "retrievalDate": "",
  "translatedArticleTitle": "",
  "translatedIssueTitle": "",
  "translatedJournalTitle": "",
  "type": "journal",
  "url": "",
  "volume": "6",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isDeleted>false</isDeleted>
      <legacyReferenceId>0</legacyReferenceId>
      <name>Moher, D., Liberati, A., Tetzlaff, J., &amp; Altman, D. G. (2009). Preferred reporting items for systematic reviews and meta-analyses: The prisma statement. PLoS Medicine, &lt;em&gt;6&lt;/em&gt;(7), e1000097. &lt;a href="https://doi.org/10.1371/journal.pmed.1000097"&gt;https://doi.org/10.1371/journal.pmed.1000097&lt;/a&gt;</name>
      <note/>
      <referenceID>3018083</referenceID>
      <referenceType/>
      <referenceTypeID>1</referenceTypeID>
      <referenceUniqueID>e4b71a18-8f16-483f-911c-043ff715c542</referenceUniqueID>
      <tags/>
      <values>{
  "apa7": {
    "value": "Moher, D., Liberati, A., Tetzlaff, J., &amp; Altman, D. G. (2009). Preferred reporting items for systematic reviews and meta-analyses: The prisma statement. &lt;em&gt;PLoS Medicine&lt;/em&gt;, &lt;em&gt;6&lt;/em&gt;(7), e1000097. &lt;a href=\"https://doi.org/10.1371/journal.pmed.1000097\"&gt;https://doi.org/10.1371/journal.pmed.1000097&lt;/a&gt;",
    "orderByValue": "moher d liberati a tetzlaff j altman d g 2009 00 00 preferred reporting items for systematic reviews and meta-analyses the prisma statement plos medicine 6 7 e1000097 https://doi.org/10.1371/journal.pmed.1000097",
    "isPrintedOnReferencePage": true,
    "authorPart": "Moher, D., Liberati, A., Tetzlaff, J., &amp; Altman, D. G.",
    "datePart": "(2009)."
  }
}</values>
      <displayValue>Moher, D., Liberati, A., Tetzlaff, J., &amp; Altman, D. G. (2009). Preferred reporting items for systematic reviews and meta-analyses: The prisma statement. &lt;em&gt;PLoS Medicine&lt;/em&gt;, &lt;em&gt;6&lt;/em&gt;(7), e1000097. &lt;a href="https://doi.org/10.1371/journal.pmed.1000097"&gt;https://doi.org/10.1371/journal.pmed.1000097&lt;/a&gt;</displayValue>
      <formatVersionID>7</formatVersionID>
      <legacyReferenceData/>
      <authorPart>Moher, D., Liberati, A., Tetzlaff, J., &amp; Altman, D. G.</authorPart>
      <datePart>(2009).</datePart>
      <sameAuthorDatePartID>0</sameAuthorDatePartID>
      <newDatePart/>
      <orderByValue>moher d liberati a tetzlaff j altman d g 2009 00 00 preferred reporting items for systematic reviews and meta-analyses the prisma statement plos medicine 6 7 e1000097 https://doi.org/10.1371/journal.pmed.1000097</orderByValue>
      <citationEtAlOverwrite/>
      <indirectCitation>
        <first>Moher et al., 2009</first>
        <subsequent/>
      </indirectCitation>
      <citations/>
      <isGenesis>true</isGenesis>
      <value>Moher, D., Liberati, A., Tetzlaff, J., &amp; Altman, D. G. (2009). Preferred reporting items for systematic reviews and meta-analyses: The prisma statement. &lt;em&gt;PLoS Medicine&lt;/em&gt;, &lt;em&gt;6&lt;/em&gt;(7), e1000097. &lt;a href="https://doi.org/10.1371/journal.pmed.1000097"&gt;https://doi.org/10.1371/journal.pmed.1000097&lt;/a&gt;</value>
    </Reference>
    <Reference>
      <referenceID>2989174</referenceID>
      <referenceUniqueID>a2d22059-552d-477c-a527-95e6ba14c28b</referenceUniqueID>
      <customerID>740015</customerID>
      <createdDate>2021-03-11T23:01:23.8758857-06:00</createdDate>
      <lastModifiedDate>0001-01-01T00:00:00</lastModifiedDate>
      <isDeleted>false</isDeleted>
      <referenceTypeID>1</referenceTypeID>
      <referenceType/>
      <name>Ordean, A., Wong, S., &amp; Graves, L. (2017). No. 349 Substance use in pregnancy. J Obstet Gynaecol Can., &lt;em&gt;39&lt;/em&gt;(10), 922–937. &lt;a href="https://doi.org/10.1016/j.jogc.2017.04.028"&gt;https://doi.org/10.1016/j.jogc.2017.04.028&lt;/a&gt;</name>
      <nickname/>
      <data>{
  "articleNumber": "",
  "articleTitle": "No. 349 Substance use in pregnancy",
  "contributors": [
    {
      "abbreviation": "",
      "firstName": "Alice",
      "groupName": "",
      "lastName": "Ordean",
      "middleName": "",
      "name": "",
      "prefix": "",
      "suffix": "",
      "type": "author"
    },
    {
      "type": "author",
      "firstName": "Suzanne",
      "middleName": "",
      "lastName": "Wong",
      "suffix": ""
    },
    {
      "type": "author",
      "firstName": "Lisa",
      "middleName": "",
      "lastName": "Graves",
      "suffix": ""
    }
  ],
  "databaseTitle": "",
  "doi": "10.1016/j.jogc.2017.04.028",
  "issue": "10",
  "issueTitle": "",
  "journalTitle": "J Obstet Gynaecol Can.",
  "kind": "article",
  "publicationDate": "2017",
  "referencePages": "922-937",
  "retrievalDate": "",
  "translatedArticleTitle": "",
  "translatedIssueTitle": "",
  "translatedJournalTitle": "",
  "type": "journal",
  "url": "",
  "volume": "39",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values>{
  "apa7": {
    "value": "Ordean, A., Wong, S., &amp; Graves, L. (2017). No. 349 Substance use in pregnancy. &lt;em&gt;J Obstet Gynaecol Can.&lt;/em&gt;, &lt;em&gt;39&lt;/em&gt;(10), 922–937. &lt;a href=\"https://doi.org/10.1016/j.jogc.2017.04.028\"&gt;https://doi.org/10.1016/j.jogc.2017.04.028&lt;/a&gt;",
    "orderByValue": "ordean a wong s graves l 2017 00 00 no 349 substance use in pregnancy j obstet gynaecol can 39 10 922–937 https://doi.org/10.1016/j.jogc.2017.04.028",
    "isPrintedOnReferencePage": true,
    "authorPart": "Ordean, A., Wong, S., &amp; Graves, L.",
    "datePart": "(2017)."
  }
}</values>
      <note/>
      <tags/>
      <legacyReferenceID>0</legacyReferenceID>
      <researchNotes/>
      <authorPart>Ordean, A., Wong, S., &amp; Graves, L.</authorPart>
      <datePart>(2017).</datePart>
      <sameAuthorDatePartID>0</sameAuthorDatePartID>
      <newDatePart/>
      <orderByValue>ordean a wong s graves l 2017 00 00 no 349 substance use in pregnancy j obstet gynaecol can 39 10 922–937 https://doi.org/10.1016/j.jogc.2017.04.028</orderByValue>
      <displayValue>Ordean, A., Wong, S., &amp; Graves, L. (2017). No. 349 Substance use in pregnancy. &lt;em&gt;J Obstet Gynaecol Can.&lt;/em&gt;, &lt;em&gt;39&lt;/em&gt;(10), 922–937. &lt;a href="https://doi.org/10.1016/j.jogc.2017.04.028"&gt;https://doi.org/10.1016/j.jogc.2017.04.028&lt;/a&gt;</displayValue>
      <citationEtAlOverwrite/>
      <indirectCitation>
        <first>Ordean et al., 2017</first>
        <subsequent/>
      </indirectCitation>
      <citations>
        <apa7>
          <first>Ordean et al., 2017</first>
          <subsequent/>
        </apa7>
        <citationData>
          <datePart>true</datePart>
          <label/>
          <namePart>true</namePart>
          <type>n.d.</type>
          <value/>
        </citationData>
        <referenceID>2989174</referenceID>
        <referenceUniqueID>a2d22059-552d-477c-a527-95e6ba14c28b</referenceUniqueID>
        <citationUniqueID>460B62A8-4FB8-4C91-80BE-7AEABC26A0E7</citationUniqueID>
        <position>1</position>
        <displayValue>(Ordean et al., 2017)</displayValue>
      </citations>
      <isGenesis>true</isGenesis>
      <value>Ordean, A., Wong, S., &amp; Graves, L. (2017). No. 349 Substance use in pregnancy. &lt;em&gt;J Obstet Gynaecol Can.&lt;/em&gt;, &lt;em&gt;39&lt;/em&gt;(10), 922–937. &lt;a href="https://doi.org/10.1016/j.jogc.2017.04.028"&gt;https://doi.org/10.1016/j.jogc.2017.04.028&lt;/a&gt;</value>
    </Reference>
    <Reference>
      <createdDate>2020-07-25T16:05:50.893</createdDate>
      <customerID>740015</customerID>
      <data>{
  "articleNumber": "",
  "articleTitle": "Care and treatment recommendations for pregnant women with opioid use disorder",
  "contributors": [
    {
      "abbreviation": "",
      "firstName": "Virginia",
      "groupName": "",
      "lastName": "Reising",
      "middleName": "A",
      "name": "",
      "prefix": "",
      "suffix": "",
      "type": "author"
    },
    {
      "type": "author",
      "firstName": "Martha",
      "middleName": "Dewey",
      "lastName": "Bergren",
      "suffix": ""
    },
    {
      "type": "author",
      "firstName": "Amanda",
      "middleName": "",
      "lastName": "Bennett",
      "suffix": ""
    }
  ],
  "databaseTitle": "",
  "doi": "10.1097/NMC.0000000000000538",
  "issue": "4",
  "issueTitle": "",
  "journalTitle": "The American Journal of Maternal Child Nursing",
  "kind": "article",
  "publicationDate": "2019",
  "referencePages": "212-218",
  "retrievalDate": "",
  "translatedArticleTitle": "",
  "translatedIssueTitle": "",
  "translatedJournalTitle": "",
  "type": "journal",
  "url": "",
  "volume": "44",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isDeleted>false</isDeleted>
      <legacyReferenceId>0</legacyReferenceId>
      <name>Reising, V. A., Bergren, M. D., &amp; Bennett, A. (2019). Care and treatment recommendations for pregnant women with opioid use disorder. The American Journal of Maternal Child Nursing, &lt;em&gt;44&lt;/em&gt;(4), 212–218. &lt;a href="https://doi.org/10.1097/NMC.0000000000000538"&gt;https://doi.org/10.1097/NMC.0000000000000538&lt;/a&gt;</name>
      <note>empty</note>
      <referenceID>599662</referenceID>
      <referenceType/>
      <referenceTypeID>1</referenceTypeID>
      <referenceUniqueID>cd5931b0-a17b-46cf-8b98-80159a45705b</referenceUniqueID>
      <tags>empty</tags>
      <values>{
  "apa7": {
    "value": "Reising, V. A., Bergren, M. D., &amp; Bennett, A. (2019). Care and treatment recommendations for pregnant women with opioid use disorder. &lt;em&gt;The American Journal of Maternal Child Nursing&lt;/em&gt;, &lt;em&gt;44&lt;/em&gt;(4), 212–218. &lt;a href=\"https://doi.org/10.1097/NMC.0000000000000538\"&gt;https://doi.org/10.1097/NMC.0000000000000538&lt;/a&gt;",
    "orderByValue": "reising, v. a., bergren, m. d., &amp; bennett, a. (2019). care and treatment recommendations for pregnant women with opioid use disorder. the american journal of maternal child nursing, &lt;em&gt;44&lt;/em&gt;(4), 212–218. &lt;a href=https://doi.org/10.1097/nmc.0000000000000538\"&gt;https://doi.org/10.1097/nmc.0000000000000538&lt;/a&gt;",
    "isPrintedOnReferencePage": true,
    "authorPart": "Reising, V. A., Bergren, M. D., &amp; Bennett, A.",
    "datePart": "(2019)."
  }
}</values>
      <displayValue>Reising, V. A., Bergren, M. D., &amp; Bennett, A. (2019). Care and treatment recommendations for pregnant women with opioid use disorder. &lt;em&gt;The American Journal of Maternal Child Nursing&lt;/em&gt;, &lt;em&gt;44&lt;/em&gt;(4), 212–218. &lt;a href="https://doi.org/10.1097/NMC.0000000000000538"&gt;https://doi.org/10.1097/NMC.0000000000000538&lt;/a&gt;</displayValue>
      <formatVersionID>7</formatVersionID>
      <legacyReferenceData/>
      <authorPart>Reising, V. A., Bergren, M. D., &amp; Bennett, A.</authorPart>
      <datePart>(2019).</datePart>
      <sameAuthorDatePartID>0</sameAuthorDatePartID>
      <newDatePart/>
      <orderByValue>reising v a bergren m d bennett a 2019 00 00 care and treatment recommendations for pregnant women with opioid use disorder the american journal of maternal child nursing 44 4 212–218 https://doi.org/10.1097/nmc.0000000000000538</orderByValue>
      <citationEtAlOverwrite/>
      <indirectCitation>
        <first>Reising et al., 2019</first>
        <subsequent/>
      </indirectCitation>
      <citations/>
      <isGenesis>true</isGenesis>
      <value>Reising, V. A., Bergren, M. D., &amp; Bennett, A. (2019). Care and treatment recommendations for pregnant women with opioid use disorder. &lt;em&gt;The American Journal of Maternal Child Nursing&lt;/em&gt;, &lt;em&gt;44&lt;/em&gt;(4), 212–218. &lt;a href="https://doi.org/10.1097/NMC.0000000000000538"&gt;https://doi.org/10.1097/NMC.0000000000000538&lt;/a&gt;</value>
    </Reference>
    <Reference>
      <referenceID>2990237</referenceID>
      <referenceUniqueID>dfd4358c-a184-4e13-b9d0-df288704009a</referenceUniqueID>
      <customerID>740015</customerID>
      <createdDate>2021-03-12T02:13:56.8853625-06:00</createdDate>
      <lastModifiedDate>0001-01-01T00:00:00</lastModifiedDate>
      <isDeleted>false</isDeleted>
      <referenceTypeID>1</referenceTypeID>
      <referenceType/>
      <name>Ronquest, N. A., Willson, T. M., Montejano, L. B., Nadipelli, V. R., &amp; Wollschlaeger, B. A. (2018). Relationship between buprenorphine adherence and relapse, health care utilization and costs in privately and publicly insured patients with opioid use disorder. Substance Abuse and Rehabilitation, &lt;em&gt;9&lt;/em&gt;, 59–78. &lt;a href="https://doi.org/10.2147/SAR.S150253"&gt;https://doi.org/10.2147/SAR.S150253&lt;/a&gt;</name>
      <nickname/>
      <data>{
  "articleNumber": "",
  "articleTitle": "Relationship between buprenorphine adherence and relapse, health care utilization and costs in privately and publicly insured patients with opioid use disorder",
  "contributors": [
    {
      "abbreviation": "",
      "firstName": "N",
      "groupName": "",
      "lastName": "Ronquest",
      "middleName": "A",
      "name": "",
      "prefix": "",
      "suffix": "",
      "type": "author"
    },
    {
      "type": "author",
      "firstName": "T",
      "middleName": "M",
      "lastName": "Willson",
      "suffix": ""
    },
    {
      "type": "author",
      "firstName": "L",
      "middleName": "B",
      "lastName": "Montejano",
      "suffix": ""
    },
    {
      "type": "author",
      "firstName": "V",
      "middleName": "R",
      "lastName": "Nadipelli",
      "suffix": ""
    },
    {
      "type": "author",
      "firstName": "B",
      "middleName": "A",
      "lastName": "Wollschlaeger",
      "suffix": ""
    }
  ],
  "databaseTitle": "",
  "doi": "10.2147/SAR.S150253",
  "issue": "",
  "issueTitle": "",
  "journalTitle": "Substance Abuse and Rehabilitation",
  "kind": "article",
  "publicationDate": "2018",
  "referencePages": "59-78",
  "retrievalDate": "",
  "translatedArticleTitle": "",
  "translatedIssueTitle": "",
  "translatedJournalTitle": "",
  "type": "journal",
  "url": "",
  "volume": "9",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values>{
  "apa7": {
    "value": "Ronquest, N. A., Willson, T. M., Montejano, L. B., Nadipelli, V. R., &amp; Wollschlaeger, B. A. (2018). Relationship between buprenorphine adherence and relapse, health care utilization and costs in privately and publicly insured patients with opioid use disorder. &lt;em&gt;Substance Abuse and Rehabilitation&lt;/em&gt;, &lt;em&gt;9&lt;/em&gt;, 59–78. &lt;a href=\"https://doi.org/10.2147/SAR.S150253\"&gt;https://doi.org/10.2147/SAR.S150253&lt;/a&gt;",
    "orderByValue": "ronquest n a willson t m montejano l b nadipelli v r wollschlaeger b a 2018 00 00 relationship between buprenorphine adherence and relapse health care utilization and costs in privately and publicly insured patients with opioid use disorder substance abuse and rehabilitation 9 59–78 https://doi.org/10.2147/sar.s150253",
    "isPrintedOnReferencePage": true,
    "authorPart": "Ronquest, N. A., Willson, T. M., Montejano, L. B., Nadipelli, V. R., &amp; Wollschlaeger, B. A.",
    "datePart": "(2018)."
  }
}</values>
      <note/>
      <tags/>
      <legacyReferenceID>0</legacyReferenceID>
      <researchNotes/>
      <authorPart>Ronquest, N. A., Willson, T. M., Montejano, L. B., Nadipelli, V. R., &amp; Wollschlaeger, B. A.</authorPart>
      <datePart>(2018).</datePart>
      <sameAuthorDatePartID>0</sameAuthorDatePartID>
      <newDatePart/>
      <orderByValue>ronquest n a willson t m montejano l b nadipelli v r wollschlaeger b a 2018 00 00 relationship between buprenorphine adherence and relapse health care utilization and costs in privately and publicly insured patients with opioid use disorder substance abuse and rehabilitation 9 59–78 https://doi.org/10.2147/sar.s150253</orderByValue>
      <displayValue>Ronquest, N. A., Willson, T. M., Montejano, L. B., Nadipelli, V. R., &amp; Wollschlaeger, B. A. (2018). Relationship between buprenorphine adherence and relapse, health care utilization and costs in privately and publicly insured patients with opioid use disorder. &lt;em&gt;Substance Abuse and Rehabilitation&lt;/em&gt;, &lt;em&gt;9&lt;/em&gt;, 59–78. &lt;a href="https://doi.org/10.2147/SAR.S150253"&gt;https://doi.org/10.2147/SAR.S150253&lt;/a&gt;</displayValue>
      <citationEtAlOverwrite/>
      <indirectCitation>
        <first>Ronquest et al., 2018</first>
        <subsequent/>
      </indirectCitation>
      <citations>
        <apa7>
          <first>Ronquest et al., 2018</first>
          <subsequent/>
        </apa7>
        <citationData>
          <datePart>true</datePart>
          <label/>
          <namePart>true</namePart>
          <type>n.d.</type>
          <value/>
        </citationData>
        <referenceID>2990237</referenceID>
        <referenceUniqueID>dfd4358c-a184-4e13-b9d0-df288704009a</referenceUniqueID>
        <citationUniqueID>9AD19E0F-53BC-40DE-B049-182A7D232A06</citationUniqueID>
        <position>1</position>
        <displayValue>(Bastian et al., 2017; Caritis et al., 2017; Carter et al., 2019; Cioe et al., 2020; Coker et al., 2018; Connery, 2015; Godersky et al., 2019; 2019; Hewell et al., 2017; Howard &amp; Freeman, 2019; Jones &amp; McCance-Katz, 2019; Kampman &amp; Jarvis, 2015; Krans et al., 2019; Kumari et al., 2016; Metz et al., 2014; Ronquest et al., 2018; Short et al., 2018; Steinkamp et al., 2019; While, 2020; Winhusen et al., 2020)</displayValue>
        <groupUniqueID>DF68FBF7-56EE-48F9-BF03-52B248766D54</groupUniqueID>
        <refAuthorPart>Ronquest, N. A., Willson, T. M., Montejano, L. B., Nadipelli, V. R., &amp; Wollschlaeger, B. A.</refAuthorPart>
      </citations>
      <isGenesis>true</isGenesis>
      <value>Ronquest, N. A., Willson, T. M., Montejano, L. B., Nadipelli, V. R., &amp; Wollschlaeger, B. A. (2018). Relationship between buprenorphine adherence and relapse, health care utilization and costs in privately and publicly insured patients with opioid use disorder. &lt;em&gt;Substance Abuse and Rehabilitation&lt;/em&gt;, &lt;em&gt;9&lt;/em&gt;, 59–78. &lt;a href="https://doi.org/10.2147/SAR.S150253"&gt;https://doi.org/10.2147/SAR.S150253&lt;/a&gt;</value>
    </Reference>
    <Reference>
      <createdDate>2020-04-21T19:37:15.257</createdDate>
      <customerID>740015</customerID>
      <data>{
  "articleNumber": "",
  "articleTitle": "Opioid Use Disorder in Pregnancy",
  "contributors": [
    {
      "type": "author",
      "firstName": "Van",
      "middleName": "",
      "lastName": "Roper",
      "suffix": "",
      "name": "",
      "prefix": ""
    },
    {
      "type": "author",
      "firstName": "Kim",
      "middleName": "J",
      "lastName": "Cox",
      "suffix": ""
    }
  ],
  "databaseTitle": "",
  "doi": "10.1111/jmwh.12619",
  "issue": "3",
  "issueTitle": "",
  "journalTitle": "Journal of Midwifery &amp; Women’s Health",
  "kind": "article",
  "originalArticleNumber": "",
  "originalArticleTitle": "",
  "originalDoi": "",
  "originalIssue": "",
  "originalJournalTitle": "",
  "originalPublicationDate": "",
  "originalReferencePages": "",
  "originalUrl": "",
  "originalVolume": "",
  "publicationDate": "2017",
  "sectionTitle": "",
  "referencePages": "329-340",
  "retractionArticleNumber": "",
  "retractionDate": "",
  "retractionDoi": "",
  "retractionIssue": "",
  "retractionReferencePages": "",
  "retractionUrl": "",
  "retractionVolume": "",
  "retrievalDate": "",
  "translatedArticleTitle": "",
  "translatedIssueTitle": "",
  "translatedJournalTitle": "",
  "type": "journal",
  "url": "",
  "volume": "62"
}</data>
      <isDeleted>false</isDeleted>
      <legacyReferenceId>0</legacyReferenceId>
      <name>Roper, V., &amp; Cox, K. J. (2017). Opioid Use Disorder in Pregnancy. Journal of Midwifery &amp; Women’s Health, &lt;em&gt;62&lt;/em&gt;(3), 329–340. &lt;a href="https://doi.org/10.1111/jmwh.12619"&gt;https://doi.org/10.1111/jmwh.12619&lt;/a&gt;</name>
      <note/>
      <referenceID>171094</referenceID>
      <referenceType/>
      <referenceTypeID>1</referenceTypeID>
      <referenceUniqueID>50f5c8db-5a0a-4bb2-a764-1331123328d4</referenceUniqueID>
      <tags/>
      <values>{
  "apa7": {
    "value": "Roper, V., &amp; Cox, K. J. (2017). Opioid Use Disorder in Pregnancy. &lt;em&gt;Journal of Midwifery &amp; Women’s Health&lt;/em&gt;, &lt;em&gt;62&lt;/em&gt;(3), 329–340. &lt;a href=\"https://doi.org/10.1111/jmwh.12619\"&gt;https://doi.org/10.1111/jmwh.12619&lt;/a&gt;",
    "orderByValue": "roper, v., &amp; cox, k. j. (2017). opioid use disorder in pregnancy. journal of midwifery &amp; women’s health, &lt;em&gt;62&lt;/em&gt;(3), 329–340. &lt;a href=https://doi.org/10.1111/jmwh.12619\"&gt;https://doi.org/10.1111/jmwh.12619&lt;/a&gt;",
    "isPrintedOnReferencePage": true
  }
}</values>
      <displayValue>Roper, V., &amp; Cox, K. J. (2017). Opioid Use Disorder in Pregnancy. &lt;em&gt;Journal of Midwifery &amp; Women’s Health&lt;/em&gt;, &lt;em&gt;62&lt;/em&gt;(3), 329–340. &lt;a href="https://doi.org/10.1111/jmwh.12619"&gt;https://doi.org/10.1111/jmwh.12619&lt;/a&gt;</displayValue>
      <formatVersionID>7</formatVersionID>
      <legacyReferenceData/>
      <authorPart>Roper, V., &amp; Cox, K. J.</authorPart>
      <datePart>(2017).</datePart>
      <sameAuthorDatePartID>0</sameAuthorDatePartID>
      <newDatePart/>
      <orderByValue>roper v cox k j 2017 00 00 opioid use disorder in pregnancy journal of midwifery women’s health 62 3 329–340 https://doi.org/10.1111/jmwh.12619</orderByValue>
      <citationEtAlOverwrite/>
      <indirectCitation>
        <first>Roper &amp; Cox, 2017</first>
        <subsequent/>
      </indirectCitation>
      <citations/>
      <isGenesis>true</isGenesis>
      <value>Roper, V., &amp; Cox, K. J. (2017). Opioid Use Disorder in Pregnancy. &lt;em&gt;Journal of Midwifery &amp; Women’s Health&lt;/em&gt;, &lt;em&gt;62&lt;/em&gt;(3), 329–340. &lt;a href="https://doi.org/10.1111/jmwh.12619"&gt;https://doi.org/10.1111/jmwh.12619&lt;/a&gt;</value>
    </Reference>
    <Reference>
      <createdDate>2020-04-21T19:07:41.89</createdDate>
      <customerID>740015</customerID>
      <data>{
  "articleNumber": "",
  "articleTitle": "Caring for Pregnant Women with Opioid Use Disorder in the USA: Expanding and Improving Treatment",
  "contributors": [
    {
      "type": "author",
      "firstName": "Kelley",
      "middleName": "A",
      "lastName": "Saia",
      "suffix": "",
      "name": "",
      "prefix": ""
    },
    {
      "type": "author",
      "firstName": "Davida ",
      "middleName": "",
      "lastName": "Schiff",
      "suffix": ""
    },
    {
      "type": "author",
      "firstName": "Elisha",
      "middleName": "M",
      "lastName": "Wachman",
      "suffix": ""
    },
    {
      "type": "author",
      "firstName": "Pooja",
      "middleName": "",
      "lastName": "Mehta",
      "suffix": ""
    },
    {
      "type": "author",
      "firstName": "Annmarie",
      "middleName": "",
      "lastName": "Vilkins",
      "suffix": ""
    },
    {
      "type": "author",
      "firstName": "Michelle",
      "middleName": "",
      "lastName": "Sia",
      "suffix": ""
    },
    {
      "type": "author",
      "firstName": "Jordana",
      "middleName": "",
      "lastName": "Price",
      "suffix": ""
    },
    {
      "type": "author",
      "firstName": "Tirah",
      "middleName": "",
      "lastName": "Samura",
      "suffix": ""
    },
    {
      "type": "author",
      "firstName": "Justin",
      "middleName": "",
      "lastName": "DeAngelis",
      "suffix": ""
    },
    {
      "type": "author",
      "firstName": "Clark",
      "middleName": "V",
      "lastName": "Jackson",
      "suffix": ""
    },
    {
      "type": "author",
      "firstName": "Sawyer",
      "middleName": "F",
      "lastName": "Emmer",
      "suffix": ""
    },
    {
      "type": "author",
      "firstName": "Daniel",
      "middleName": "",
      "lastName": "Shaw",
      "suffix": ""
    },
    {
      "type": "author",
      "firstName": "Sarah",
      "middleName": "",
      "lastName": "Bagley",
      "suffix": ""
    }
  ],
  "databaseTitle": "",
  "doi": "10.1007/s13669-016-0168-9",
  "issue": "3",
  "issueTitle": "",
  "journalTitle": "Current Obstetrics &amp; Gynecology Reports",
  "kind": "article",
  "originalArticleNumber": "",
  "originalArticleTitle": "",
  "originalDoi": "",
  "originalIssue": "",
  "originalJournalTitle": "",
  "originalPublicationDate": "",
  "originalReferencePages": "",
  "originalUrl": "",
  "originalVolume": "",
  "publicationDate": "2016",
  "sectionTitle": "",
  "referencePages": "257-263",
  "retractionArticleNumber": "",
  "retractionDate": "",
  "retractionDoi": "",
  "retractionIssue": "",
  "retractionReferencePages": "",
  "retractionUrl": "",
  "retractionVolume": "",
  "retrievalDate": "",
  "translatedArticleTitle": "",
  "translatedIssueTitle": "",
  "translatedJournalTitle": "",
  "type": "journal",
  "url": "",
  "volume": "5"
}</data>
      <isDeleted>false</isDeleted>
      <legacyReferenceId>0</legacyReferenceId>
      <name>Saia, K. A., Schiff, D., Wachman, E. M., Mehta, P., Vilkins, A., Sia, M., Price, J., Samura, T., DeAngelis, J., Jackson, C. V., Emmer, S. F., Shaw, D., &amp; Bagley, S. (2016). Caring for Pregnant Women with Opioid Use Disorder in the USA: Expanding and Improving Treatment. Current Obstetrics &amp; Gynecology Reports, &lt;em&gt;5&lt;/em&gt;(3), 257–263. &lt;a href="https://doi.org/10.1007/s13669-016-0168-9"&gt;https://doi.org/10.1007/s13669-016-0168-9&lt;/a&gt;</name>
      <note/>
      <referenceID>171043</referenceID>
      <referenceType/>
      <referenceTypeID>1</referenceTypeID>
      <referenceUniqueID>1722f478-1cc7-483c-8003-d89f56394452</referenceUniqueID>
      <tags/>
      <values>{
  "apa7": {
    "value": "Saia, K. A., Schiff, D., Wachman, E. M., Mehta, P., Vilkins, A., Sia, M., Price, J., Samura, T., DeAngelis, J., Jackson, C. V., Emmer, S. F., Shaw, D., &amp; Bagley, S. (2016). Caring for Pregnant Women with Opioid Use Disorder in the USA: Expanding and Improving Treatment. &lt;em&gt;Current Obstetrics &amp; Gynecology Reports&lt;/em&gt;, &lt;em&gt;5&lt;/em&gt;(3), 257–263. &lt;a href=\"https://doi.org/10.1007/s13669-016-0168-9\"&gt;https://doi.org/10.1007/s13669-016-0168-9&lt;/a&gt;",
    "orderByValue": "saia, k. a., schiff, d., wachman, e. m., mehta, p., vilkins, a., sia, m., price, j., samura, t., deangelis, j., jackson, c. v., emmer, s. f., shaw, d., &amp; bagley, s. (2016). caring for pregnant women with opioid use disorder in the usa: expanding and improving treatment. current obstetrics &amp; gynecology reports, &lt;em&gt;5&lt;/em&gt;(3), 257–263. &lt;a href=https://doi.org/10.1007/s13669-016-0168-9\"&gt;https://doi.org/10.1007/s13669-016-0168-9&lt;/a&gt;",
    "isPrintedOnReferencePage": true
  }
}</values>
      <displayValue>Saia, K. A., Schiff, D., Wachman, E. M., Mehta, P., Vilkins, A., Sia, M., Price, J., Samura, T., DeAngelis, J., Jackson, C. V., Emmer, S. F., Shaw, D., &amp; Bagley, S. (2016). Caring for Pregnant Women with Opioid Use Disorder in the USA: Expanding and Improving Treatment. &lt;em&gt;Current Obstetrics &amp; Gynecology Reports&lt;/em&gt;, &lt;em&gt;5&lt;/em&gt;(3), 257–263. &lt;a href="https://doi.org/10.1007/s13669-016-0168-9"&gt;https://doi.org/10.1007/s13669-016-0168-9&lt;/a&gt;</displayValue>
      <formatVersionID>7</formatVersionID>
      <legacyReferenceData/>
      <authorPart>Saia, K. A., Schiff, D., Wachman, E. M., Mehta, P., Vilkins, A., Sia, M., Price, J., Samura, T., DeAngelis, J., Jackson, C. V., Emmer, S. F., Shaw, D., &amp; Bagley, S.</authorPart>
      <datePart>(2016).</datePart>
      <sameAuthorDatePartID>0</sameAuthorDatePartID>
      <newDatePart/>
      <orderByValue>saia k a schiff d wachman e m mehta p vilkins a sia m price j samura t deangelis j jackson c v emmer s f shaw d bagley s 2016 00 00 caring for pregnant women with opioid use disorder in the usa expanding and improving treatment current obstetrics gynecology reports 5 3 257–263 https://doi.org/10.1007/s13669-016-0168-9</orderByValue>
      <citationEtAlOverwrite/>
      <indirectCitation>
        <first>Saia et al., 2016</first>
        <subsequent/>
      </indirectCitation>
      <citations/>
      <isGenesis>true</isGenesis>
      <value>Saia, K. A., Schiff, D., Wachman, E. M., Mehta, P., Vilkins, A., Sia, M., Price, J., Samura, T., DeAngelis, J., Jackson, C. V., Emmer, S. F., Shaw, D., &amp; Bagley, S. (2016). Caring for Pregnant Women with Opioid Use Disorder in the USA: Expanding and Improving Treatment. &lt;em&gt;Current Obstetrics &amp; Gynecology Reports&lt;/em&gt;, &lt;em&gt;5&lt;/em&gt;(3), 257–263. &lt;a href="https://doi.org/10.1007/s13669-016-0168-9"&gt;https://doi.org/10.1007/s13669-016-0168-9&lt;/a&gt;</value>
    </Reference>
    <Reference>
      <createdDate>2020-04-21T22:30:10.057</createdDate>
      <customerID>740015</customerID>
      <data>{
  "articleNumber": "",
  "articleTitle": "Trends and disparities in receipt of pharmacotherapy among pregnant women in publically funded treatment programs for opioid use disorder in the United States",
  "contributors": [
    {
      "type": "author",
      "firstName": "Vanessa",
      "middleName": "L",
      "lastName": "Short",
      "suffix": "",
      "name": "",
      "prefix": ""
    },
    {
      "type": "author",
      "firstName": "Dennis",
      "middleName": "J",
      "lastName": "Hand",
      "suffix": ""
    },
    {
      "type": "author",
      "firstName": "Lauren",
      "middleName": "",
      "lastName": "MacAfee",
      "suffix": ""
    },
    {
      "type": "author",
      "firstName": "Diane",
      "middleName": "J",
      "lastName": "Abatemarco",
      "suffix": ""
    },
    {
      "type": "author",
      "firstName": "Mishka",
      "middleName": "",
      "lastName": "Terplan",
      "suffix": ""
    }
  ],
  "databaseTitle": "",
  "doi": "10.1016/j.jsat.2018.04.003",
  "issue": "",
  "issueTitle": "",
  "journalTitle": "Journal of Substance Abuse Treatment",
  "kind": "article",
  "originalArticleNumber": "",
  "originalArticleTitle": "",
  "originalDoi": "",
  "originalIssue": "",
  "originalJournalTitle": "",
  "originalPublicationDate": "",
  "originalReferencePages": "",
  "originalUrl": "",
  "originalVolume": "",
  "publicationDate": "2018",
  "sectionTitle": "",
  "referencePages": "67-74",
  "retractionArticleNumber": "",
  "retractionDate": "",
  "retractionDoi": "",
  "retractionIssue": "",
  "retractionReferencePages": "",
  "retractionUrl": "",
  "retractionVolume": "",
  "retrievalDate": "",
  "translatedArticleTitle": "",
  "translatedIssueTitle": "",
  "translatedJournalTitle": "",
  "type": "journal",
  "url": "",
  "volume": "89"
}</data>
      <isDeleted>false</isDeleted>
      <legacyReferenceId>0</legacyReferenceId>
      <name>Short, V. L., Hand, D. J., MacAfee, L., Abatemarco, D. J., &amp; Terplan, M. (2018). Trends and disparities in receipt of pharmacotherapy among pregnant women in publically funded treatment programs for opioid use disorder in the United States. Journal of Substance Abuse Treatment, &lt;em&gt;89&lt;/em&gt;, 67–74. &lt;a href="https://doi.org/10.1016/j.jsat.2018.04.003"&gt;https://doi.org/10.1016/j.jsat.2018.04.003&lt;/a&gt;</name>
      <note/>
      <referenceID>171498</referenceID>
      <referenceType/>
      <referenceTypeID>1</referenceTypeID>
      <referenceUniqueID>819d62ab-6e53-43a7-aa74-21d2f70055fe</referenceUniqueID>
      <tags/>
      <values>{
  "apa7": {
    "value": "Short, V. L., Hand, D. J., MacAfee, L., Abatemarco, D. J., &amp; Terplan, M. (2018). Trends and disparities in receipt of pharmacotherapy among pregnant women in publically funded treatment programs for opioid use disorder in the United States. &lt;em&gt;Journal of Substance Abuse Treatment&lt;/em&gt;, &lt;em&gt;89&lt;/em&gt;, 67–74. &lt;a href=\"https://doi.org/10.1016/j.jsat.2018.04.003\"&gt;https://doi.org/10.1016/j.jsat.2018.04.003&lt;/a&gt;",
    "orderByValue": "short, v. l., hand, d. j., macafee, l., abatemarco, d. j., &amp; terplan, m. (2018). trends and disparities in receipt of pharmacotherapy among pregnant women in publically funded treatment programs for opioid use disorder in the united states. journal of substance abuse treatment, &lt;em&gt;89&lt;/em&gt;, 67–74. &lt;a href=https://doi.org/10.1016/j.jsat.2018.04.003\"&gt;https://doi.org/10.1016/j.jsat.2018.04.003&lt;/a&gt;",
    "isPrintedOnReferencePage": true
  }
}</values>
      <displayValue>Short, V. L., Hand, D. J., MacAfee, L., Abatemarco, D. J., &amp; Terplan, M. (2018). Trends and disparities in receipt of pharmacotherapy among pregnant women in publically funded treatment programs for opioid use disorder in the United States. &lt;em&gt;Journal of Substance Abuse Treatment&lt;/em&gt;, &lt;em&gt;89&lt;/em&gt;, 67–74. &lt;a href="https://doi.org/10.1016/j.jsat.2018.04.003"&gt;https://doi.org/10.1016/j.jsat.2018.04.003&lt;/a&gt;</displayValue>
      <formatVersionID>7</formatVersionID>
      <legacyReferenceData/>
      <authorPart>Short, V. L., Hand, D. J., MacAfee, L., Abatemarco, D. J., &amp; Terplan, M.</authorPart>
      <datePart>(2018).</datePart>
      <sameAuthorDatePartID>0</sameAuthorDatePartID>
      <newDatePart/>
      <orderByValue>short v l hand d j macafee l abatemarco d j terplan m 2018 00 00 trends and disparities in receipt of pharmacotherapy among pregnant women in publically funded treatment programs for opioid use disorder in the united states journal of substance abuse treatment 89 67–74 https://doi.org/10.1016/j.jsat.2018.04.003</orderByValue>
      <citationEtAlOverwrite/>
      <indirectCitation>
        <first>Short et al., 2018</first>
        <subsequent/>
      </indirectCitation>
      <citations>
        <apa7>
          <first>Short et al., 2018</first>
          <subsequent/>
        </apa7>
        <citationData>
          <datePart>true</datePart>
          <label/>
          <namePart>true</namePart>
          <type>n.d.</type>
          <value/>
        </citationData>
        <referenceID>171498</referenceID>
        <referenceUniqueID>819d62ab-6e53-43a7-aa74-21d2f70055fe</referenceUniqueID>
        <citationUniqueID>23C5BFDA-452F-4DC3-A026-F7986ACB1BFC</citationUniqueID>
        <groupUniqueID>DF68FBF7-56EE-48F9-BF03-52B248766D54</groupUniqueID>
        <position>1</position>
        <displayValue>(Bastian et al., 2017; Caritis et al., 2017; Carter et al., 2019; Cioe et al., 2020; Coker et al., 2018; Connery, 2015; Godersky et al., 2019; 2019; Hewell et al., 2017; Howard &amp; Freeman, 2019; Jones &amp; McCance-Katz, 2019; Kampman &amp; Jarvis, 2015; Krans et al., 2019; Kumari et al., 2016; Metz et al., 2014; Ronquest et al., 2018; Short et al., 2018; Steinkamp et al., 2019; While, 2020; Winhusen et al., 2020)</displayValue>
        <refAuthorPart>Short, V. L., Hand, D. J., MacAfee, L., Abatemarco, D. J., &amp; Terplan, M.</refAuthorPart>
      </citations>
      <isGenesis>true</isGenesis>
      <value>Short, V. L., Hand, D. J., MacAfee, L., Abatemarco, D. J., &amp; Terplan, M. (2018). Trends and disparities in receipt of pharmacotherapy among pregnant women in publically funded treatment programs for opioid use disorder in the United States. &lt;em&gt;Journal of Substance Abuse Treatment&lt;/em&gt;, &lt;em&gt;89&lt;/em&gt;, 67–74. &lt;a href="https://doi.org/10.1016/j.jsat.2018.04.003"&gt;https://doi.org/10.1016/j.jsat.2018.04.003&lt;/a&gt;</value>
    </Reference>
    <Reference>
      <createdDate>2020-10-30T15:44:29.973</createdDate>
      <customerID>740015</customerID>
      <data>{
  "contributors": [
    {
      "type": "author",
      "firstName": "Frank",
      "middleName": "J",
      "lastName": "Snyder",
      "suffix": "",
      "name": "",
      "prefix": ""
    },
    {
      "type": "author",
      "firstName": "Brian",
      "middleName": "R",
      "lastName": "Flay",
      "suffix": ""
    }
  ],
  "format": "",
  "pageTitle": "Brief introduction to the theory of triadic influence",
  "publicationDate": "08/2012",
  "retrievalDate": "",
  "url": "https://bsahely.com/2019/06/28/key-papers-on-theory-of-triadic-influence-brian-r-flay-john-petraitis-and-frank-snyder/",
  "translatedTitle": "",
  "websiteTitle": "Health, Life, Philosophy"
}</data>
      <isDeleted>false</isDeleted>
      <legacyReferenceId>0</legacyReferenceId>
      <name>Snyder, F. J., &amp; Flay, B. R. (2012). Brief introduction to the theory of triadic influence. Health, Life, Philosophy. &lt;a href="https://bsahely.com/2019/06/28/key-papers-on-theory-of-triadic-influence-brian-r-flay-john-petraitis-and-frank-snyder/"&gt;https://bsahely.com/2019/06/28/key-papers-on-theory-of-triadic-influence-brian-r-flay-john-petraitis-and-frank-snyder/&lt;/a&gt;</name>
      <note>empty</note>
      <referenceID>1516091</referenceID>
      <referenceType/>
      <referenceTypeID>3</referenceTypeID>
      <referenceUniqueID>a1e9ad06-ff30-4d6e-888d-dde7f56ffe99</referenceUniqueID>
      <tags>empty</tags>
      <values>{
  "apa7": {
    "value": "Snyder, F. J., &amp; Flay, B. R. (2012). &lt;em&gt;Brief introduction to the theory of triadic influence&lt;/em&gt;. Health, Life, Philosophy. &lt;a href=\"https://bsahely.com/2019/06/28/key-papers-on-theory-of-triadic-influence-brian-r-flay-john-petraitis-and-frank-snyder/\"&gt;https://bsahely.com/2019/06/28/key-papers-on-theory-of-triadic-influence-brian-r-flay-john-petraitis-and-frank-snyder/&lt;/a&gt;",
    "orderByValue": "snyder f j &amp; flay b r 2012 brief introduction to the theory of triadic influence health life philosophy &lt;a href=https://bsahelycom/2019/06/28/key-papers-on-theory-of-triadic-influence-brian-r-flay-john-petraitis-and-frank-snyder/&gt;https://bsahelycom/2019/06/28/key-papers-on-theory-of-triadic-influence-brian-r-flay-john-petraitis-and-frank-snyder/&lt;/a&gt;",
    "isPrintedOnReferencePage": true,
    "authorPart": "Snyder, F. J., &amp; Flay, B. R.",
    "datePart": "(2012)."
  }
}</values>
      <displayValue>Snyder, F. J., &amp; Flay, B. R. (2012, August). &lt;em&gt;Brief introduction to the theory of triadic influence&lt;/em&gt;. Health, Life, Philosophy. &lt;a href="https://bsahely.com/2019/06/28/key-papers-on-theory-of-triadic-influence-brian-r-flay-john-petraitis-and-frank-snyder/"&gt;https://bsahely.com/2019/06/28/key-papers-on-theory-of-triadic-influence-brian-r-flay-john-petraitis-and-frank-snyder/&lt;/a&gt;</displayValue>
      <formatVersionID>7</formatVersionID>
      <legacyReferenceData/>
      <sortByValue>Snyder, F. J., &amp; Flay, B. R. (2012). Brief introduction to the theory of triadic influence. Health, Life, Philosophy. &lt;a href="https://bsahely.com/2019/06/28/key-papers-on-theory-of-triadic-influence-brian-r-flay-john-petraitis-and-frank-snyder/"&gt;https://bsahely.com/2019/06/28/key-papers-on-theory-of-triadic-influence-brian-r-flay-john-petraitis-and-frank-snyder/&lt;/a&gt;</sortByValue>
      <authorPart>Snyder, F. J., &amp; Flay, B. R.</authorPart>
      <datePart>(2012, August).</datePart>
      <sameAuthorDatePartID>0</sameAuthorDatePartID>
      <newDatePart/>
      <orderByValue>snyder f j flay b r 2012 08 00 brief introduction to the theory of triadic influence health life philosophy https://bsahely.com/2019/06/28/key-papers-on-theory-of-triadic-influence-brian-r-flay-john-petraitis-and-frank-snyder/</orderByValue>
      <citationEtAlOverwrite/>
      <indirectCitation>
        <first>Snyder &amp; Flay, 2012</first>
        <subsequent/>
      </indirectCitation>
      <citations/>
      <isGenesis>true</isGenesis>
      <value>Snyder, F. J., &amp; Flay, B. R. (2012). &lt;em&gt;Brief introduction to the theory of triadic influence&lt;/em&gt;. Health, Life, Philosophy. &lt;a href="https://bsahely.com/2019/06/28/key-papers-on-theory-of-triadic-influence-brian-r-flay-john-petraitis-and-frank-snyder/"&gt;https://bsahely.com/2019/06/28/key-papers-on-theory-of-triadic-influence-brian-r-flay-john-petraitis-and-frank-snyder/&lt;/a&gt;</value>
    </Reference>
    <Reference>
      <createdDate>2021-04-08T16:16:48.697</createdDate>
      <customerID>740015</customerID>
      <data>{
  "articleNumber": "",
  "articleTitle": "Psychometric evaluation of medication adherence rating scale (MARS) among nigerian patients with schizophrenia",
  "contributors": [
    {
      "abbreviation": "",
      "firstName": "O",
      "groupName": "",
      "lastName": "Sowunmi",
      "middleName": "A",
      "name": "",
      "prefix": "",
      "suffix": "",
      "type": "author",
      "is3pluErrorState": false
    },
    {
      "type": "author",
      "firstName": "P",
      "middleName": "O",
      "lastName": "Onifade",
      "suffix": "",
      "is3pluErrorState": false
    }
  ],
  "databaseTitle": "",
  "doi": "10.4103/njcp.njcp_325_18",
  "issue": "9",
  "issueTitle": "",
  "journalTitle": "Nigerian Journal of Clinical Practice",
  "kind": "article",
  "publicationDate": "2019",
  "referencePages": "1281-1285",
  "retrievalDate": "",
  "translatedArticleTitle": "",
  "translatedIssueTitle": "",
  "translatedJournalTitle": "",
  "type": "journal",
  "url": "",
  "volume": "22",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isDeleted>false</isDeleted>
      <legacyReferenceId>0</legacyReferenceId>
      <name>Sowunmi, O. A., &amp; Onifade, P. O. (2019). Psychometric evaluation of medication adherence rating scale (MARS) among nigerian patients with schizophrenia. Nigerian Journal of Clinical Practice, &lt;em&gt;22&lt;/em&gt;(9), 1281–1285. &lt;a href="https://doi.org/10.4103/njcp.njcp_325_18"&gt;https://doi.org/10.4103/njcp.njcp_325_18&lt;/a&gt;</name>
      <note/>
      <referenceID>3379588</referenceID>
      <referenceType/>
      <referenceTypeID>1</referenceTypeID>
      <referenceUniqueID>68c54d1c-9c85-4ef2-a6a2-efa9f0f9a328</referenceUniqueID>
      <tags/>
      <values>{
  "apa7": {
    "value": "Sowunmi, O. A., &amp; Onifade, P. O. (2019). Psychometric evaluation of medication adherence rating scale (MARS) among nigerian patients with schizophrenia. &lt;em&gt;Nigerian Journal of Clinical Practice&lt;/em&gt;, &lt;em&gt;22&lt;/em&gt;(9), 1281–1285. &lt;a href=\"https://doi.org/10.4103/njcp.njcp_325_18\"&gt;https://doi.org/10.4103/njcp.njcp_325_18&lt;/a&gt;",
    "orderByValue": "sowunmi o a onifade p o 2019 00 00 psychometric evaluation of medication adherence rating scale mars among nigerian patients with schizophrenia nigerian journal of clinical practice 22 9 1281–1285 https://doi.org/10.4103/njcp.njcp_325_18",
    "isPrintedOnReferencePage": true,
    "authorPart": "Sowunmi, O. A., &amp; Onifade, P. O.",
    "datePart": "(2019)."
  }
}</values>
      <displayValue>Sowunmi, O. A., &amp; Onifade, P. O. (2019). Psychometric evaluation of medication adherence rating scale (MARS) among nigerian patients with schizophrenia. &lt;em&gt;Nigerian Journal of Clinical Practice&lt;/em&gt;, &lt;em&gt;22&lt;/em&gt;(9), 1281–1285. &lt;a href="https://doi.org/10.4103/njcp.njcp_325_18"&gt;https://doi.org/10.4103/njcp.njcp_325_18&lt;/a&gt;</displayValue>
      <formatVersionID>7</formatVersionID>
      <legacyReferenceData/>
      <sortByValue>Sowunmi, O. A., &amp; Onifade, P. O. (2019). Psychometric evaluation of medication adherence rating scale (MARS) among nigerian patients with schizophrenia. Nigerian Journal of Clinical Practice, &lt;em&gt;22&lt;/em&gt;(9), 1281–1285. &lt;a href="https://doi.org/10.4103/njcp.njcp_325_18"&gt;https://doi.org/10.4103/njcp.njcp_325_18&lt;/a&gt;</sortByValue>
      <authorPart>Sowunmi, O. A., &amp; Onifade, P. O.</authorPart>
      <datePart>(2019).</datePart>
      <sameAuthorDatePartID>0</sameAuthorDatePartID>
      <newDatePart/>
      <orderByValue>sowunmi o a onifade p o 2019 00 00 psychometric evaluation of medication adherence rating scale mars among nigerian patients with schizophrenia nigerian journal of clinical practice 22 9 1281–1285 https://doi.org/10.4103/njcp.njcp_325_18</orderByValue>
      <citationEtAlOverwrite/>
      <indirectCitation>
        <first>Sowunmi &amp; Onifade, 2019</first>
        <subsequent/>
      </indirectCitation>
      <citations>
        <apa7>
          <first>Sowunmi &amp; Onifade, 2019</first>
          <subsequent/>
        </apa7>
        <citationData>
          <datePart>true</datePart>
          <label/>
          <namePart>true</namePart>
          <type>n.d.</type>
          <value/>
        </citationData>
        <referenceID>3379588</referenceID>
        <referenceUniqueID>68c54d1c-9c85-4ef2-a6a2-efa9f0f9a328</referenceUniqueID>
        <citationUniqueID>1B0247A2-A78F-4A1B-8352-22650321B937</citationUniqueID>
        <position>1</position>
        <displayValue>(Sowunmi &amp; Onifade, 2019)</displayValue>
      </citations>
      <isGenesis>true</isGenesis>
      <value>Sowunmi, O. A., &amp; Onifade, P. O. (2019). Psychometric evaluation of medication adherence rating scale (MARS) among nigerian patients with schizophrenia. &lt;em&gt;Nigerian Journal of Clinical Practice&lt;/em&gt;, &lt;em&gt;22&lt;/em&gt;(9), 1281–1285. &lt;a href="https://doi.org/10.4103/njcp.njcp_325_18"&gt;https://doi.org/10.4103/njcp.njcp_325_18&lt;/a&gt;</value>
    </Reference>
    <Reference>
      <referenceID>2990089</referenceID>
      <referenceUniqueID>79ed63d7-9b09-40e1-9b1a-8a754114b29b</referenceUniqueID>
      <customerID>740015</customerID>
      <createdDate>2021-03-12T01:26:21.9563881-06:00</createdDate>
      <lastModifiedDate>0001-01-01T00:00:00</lastModifiedDate>
      <isDeleted>false</isDeleted>
      <referenceTypeID>1</referenceTypeID>
      <referenceType/>
      <name>Steinkamp, J. M., Goldblatt, N., Borodoysky, J. T., LaVertu, A., Kronish, I. M., Marsch, L. A., &amp; Schuman-Olivier, Z. (2019). Technological interventions for medication adherence in adult mental health and substance use disorders: A systematic review. JMIR Mental Health, &lt;em&gt;6&lt;/em&gt;(3), Article e12493. &lt;a href="https://doi.org/10.2196/12493"&gt;https://doi.org/10.2196/12493&lt;/a&gt;</name>
      <nickname/>
      <data>{
  "articleNumber": "e12493",
  "articleTitle": "Technological interventions for medication adherence in adult mental health and substance use disorders: A systematic review",
  "contributors": [
    {
      "abbreviation": "",
      "firstName": "J",
      "groupName": "",
      "lastName": "Steinkamp",
      "middleName": "M",
      "name": "",
      "prefix": "",
      "suffix": "",
      "type": "author"
    },
    {
      "type": "author",
      "firstName": "N",
      "middleName": "",
      "lastName": "Goldblatt",
      "suffix": ""
    },
    {
      "type": "author",
      "firstName": "J",
      "middleName": "T",
      "lastName": "Borodoysky",
      "suffix": ""
    },
    {
      "type": "author",
      "firstName": "A",
      "middleName": "",
      "lastName": "LaVertu",
      "suffix": ""
    },
    {
      "type": "author",
      "firstName": "I",
      "middleName": "M",
      "lastName": "Kronish",
      "suffix": ""
    },
    {
      "type": "author",
      "firstName": "L",
      "middleName": "A",
      "lastName": "Marsch",
      "suffix": ""
    },
    {
      "type": "author",
      "firstName": "Z",
      "middleName": "",
      "lastName": "Schuman-Olivier",
      "suffix": ""
    }
  ],
  "databaseTitle": "",
  "doi": "10.2196/12493",
  "issue": "3",
  "issueTitle": "",
  "journalTitle": "JMIR Mental Health",
  "kind": "article",
  "publicationDate": "2019",
  "referencePages": "",
  "retrievalDate": "",
  "translatedArticleTitle": "",
  "translatedIssueTitle": "",
  "translatedJournalTitle": "",
  "type": "journal",
  "url": "",
  "volume": "6",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values>{
  "apa7": {
    "value": "Steinkamp, J. M., Goldblatt, N., Borodoysky, J. T., LaVertu, A., Kronish, I. M., Marsch, L. A., &amp; Schuman-Olivier, Z. (2019). Technological interventions for medication adherence in adult mental health and substance use disorders: A systematic review. &lt;em&gt;JMIR Mental Health&lt;/em&gt;, &lt;em&gt;6&lt;/em&gt;(3), Article e12493. &lt;a href=\"https://doi.org/10.2196/12493\"&gt;https://doi.org/10.2196/12493&lt;/a&gt;",
    "orderByValue": "steinkamp j m goldblatt n borodoysky j t lavertu a kronish i m marsch l a schuman-olivier z 2019 00 00 technological interventions for medication adherence in adult mental health and substance use disorders a systematic review jmir mental health 6 3 article e12493 https://doi.org/10.2196/12493",
    "isPrintedOnReferencePage": true,
    "authorPart": "Steinkamp, J. M., Goldblatt, N., Borodoysky, J. T., LaVertu, A., Kronish, I. M., Marsch, L. A., &amp; Schuman-Olivier, Z.",
    "datePart": "(2019)."
  }
}</values>
      <note/>
      <tags/>
      <legacyReferenceID>0</legacyReferenceID>
      <researchNotes/>
      <authorPart>Steinkamp, J. M., Goldblatt, N., Borodoysky, J. T., LaVertu, A., Kronish, I. M., Marsch, L. A., &amp; Schuman-Olivier, Z.</authorPart>
      <datePart>(2019).</datePart>
      <sameAuthorDatePartID>0</sameAuthorDatePartID>
      <newDatePart/>
      <orderByValue>steinkamp j m goldblatt n borodoysky j t lavertu a kronish i m marsch l a schuman-olivier z 2019 00 00 technological interventions for medication adherence in adult mental health and substance use disorders a systematic review jmir mental health 6 3 article e12493 https://doi.org/10.2196/12493</orderByValue>
      <displayValue>Steinkamp, J. M., Goldblatt, N., Borodoysky, J. T., LaVertu, A., Kronish, I. M., Marsch, L. A., &amp; Schuman-Olivier, Z. (2019). Technological interventions for medication adherence in adult mental health and substance use disorders: A systematic review. &lt;em&gt;JMIR Mental Health&lt;/em&gt;, &lt;em&gt;6&lt;/em&gt;(3), Article e12493. &lt;a href="https://doi.org/10.2196/12493"&gt;https://doi.org/10.2196/12493&lt;/a&gt;</displayValue>
      <citationEtAlOverwrite/>
      <indirectCitation>
        <first>Steinkamp et al., 2019</first>
        <subsequent/>
      </indirectCitation>
      <citations>
        <apa7>
          <first>Steinkamp et al., 2019</first>
          <subsequent/>
        </apa7>
        <citationData>
          <datePart>true</datePart>
          <label/>
          <namePart>true</namePart>
          <type>n.d.</type>
          <value/>
        </citationData>
        <referenceID>2990089</referenceID>
        <referenceUniqueID>79ed63d7-9b09-40e1-9b1a-8a754114b29b</referenceUniqueID>
        <citationUniqueID>9F3FD9EE-1857-4BF5-BFCD-D885DF2A5C62</citationUniqueID>
        <position>9999</position>
        <displayValue>(Steinkamp et al., 2019)</displayValue>
      </citations>
      <citations>
        <apa7>
          <first>Steinkamp et al., 2019</first>
          <subsequent/>
        </apa7>
        <citationData>
          <datePart>true</datePart>
          <label/>
          <namePart>true</namePart>
          <type>n.d.</type>
          <value/>
        </citationData>
        <referenceID>2990089</referenceID>
        <referenceUniqueID>79ed63d7-9b09-40e1-9b1a-8a754114b29b</referenceUniqueID>
        <citationUniqueID>1AD5CAF5-448E-4515-B62F-B05659FC0944</citationUniqueID>
        <groupUniqueID>DF68FBF7-56EE-48F9-BF03-52B248766D54</groupUniqueID>
        <position>9999</position>
        <displayValue>(Bastian et al., 2017; Caritis et al., 2017; Carter et al., 2019; Cioe et al., 2020; Coker et al., 2018; Connery, 2015; Godersky et al., 2019; 2019; Hewell et al., 2017; Howard &amp; Freeman, 2019; Jones &amp; McCance-Katz, 2019; Kampman &amp; Jarvis, 2015; Krans et al., 2019; Kumari et al., 2016; Metz et al., 2014; Ronquest et al., 2018; Short et al., 2018; Steinkamp et al., 2019; While, 2020; Winhusen et al., 2020)</displayValue>
        <refAuthorPart>Steinkamp, J. M., Goldblatt, N., Borodoysky, J. T., LaVertu, A., Kronish, I. M., Marsch, L. A., &amp; Schuman-Olivier, Z.</refAuthorPart>
      </citations>
      <isGenesis>true</isGenesis>
      <value>Steinkamp, J. M., Goldblatt, N., Borodoysky, J. T., LaVertu, A., Kronish, I. M., Marsch, L. A., &amp; Schuman-Olivier, Z. (2019). Technological interventions for medication adherence in adult mental health and substance use disorders: A systematic review. &lt;em&gt;JMIR Mental Health&lt;/em&gt;, &lt;em&gt;6&lt;/em&gt;(3), Article e12493. &lt;a href="https://doi.org/10.2196/12493"&gt;https://doi.org/10.2196/12493&lt;/a&gt;</value>
    </Reference>
    <Reference>
      <referenceID>2989501</referenceID>
      <referenceUniqueID>e9ee5a27-dc43-41a7-abaa-d45bdd045633</referenceUniqueID>
      <customerID>740015</customerID>
      <createdDate>2021-03-11T23:38:46.1623669-06:00</createdDate>
      <lastModifiedDate>0001-01-01T00:00:00</lastModifiedDate>
      <isDeleted>false</isDeleted>
      <referenceTypeID>1</referenceTypeID>
      <referenceType/>
      <name>Substance Abuse and Mental Health Services Administration. (2018). Clinical guidance for treating pregnant and parenting women with opioid use disorder and their infants. Substance Abuse and Mental Health Services Administration. &lt;a href="https://store.samhsa.gov/sites/default/files/d7/priv/sma18-5054.pdf"&gt;https://store.samhsa.gov/sites/default/files/d7/priv/sma18-5054.pdf&lt;/a&gt;</name>
      <nickname/>
      <data>{
  "articleNumber": "",
  "articleTitle": "Clinical guidance for treating pregnant and parenting women with opioid use disorder and their infants",
  "contributors": [
    {
      "abbreviation": "SAMSHA",
      "firstName": "Shahid",
      "groupName": "Substance Abuse and Mental Health Services Administration",
      "lastName": "Ali",
      "middleName": "",
      "name": "",
      "prefix": "",
      "suffix": "",
      "type": "groupAuthor"
    }
  ],
  "databaseTitle": "",
  "doi": "",
  "issue": "",
  "issueTitle": "",
  "journalTitle": "Substance Abuse and Mental Health Services Administration",
  "kind": "article",
  "publicationDate": "2018",
  "referencePages": "",
  "retrievalDate": "",
  "translatedArticleTitle": "",
  "translatedIssueTitle": "",
  "translatedJournalTitle": "",
  "type": "journal",
  "url": "https://store.samhsa.gov/sites/default/files/d7/priv/sma18-5054.pdf",
  "volume": "",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values>{
  "apa7": {
    "value": "Substance Abuse and Mental Health Services Administration. (2018). Clinical guidance for treating pregnant and parenting women with opioid use disorder and their infants. &lt;em&gt;Substance Abuse and Mental Health Services Administration&lt;/em&gt;. &lt;a href=\"https://store.samhsa.gov/sites/default/files/d7/priv/sma18-5054.pdf\"&gt;https://store.samhsa.gov/sites/default/files/d7/priv/sma18-5054.pdf&lt;/a&gt;",
    "orderByValue": "substance abuse and mental health services administration 2018 00 00 clinical guidance for treating pregnant and parenting women with opioid use disorder and their infants substance abuse and mental health services administration https://store.samhsa.gov/sites/default/files/d7/priv/sma18-5054.pdf",
    "isPrintedOnReferencePage": true,
    "authorPart": "Substance Abuse and Mental Health Services Administration.",
    "datePart": "(2018)."
  }
}</values>
      <note/>
      <tags/>
      <legacyReferenceID>0</legacyReferenceID>
      <researchNotes/>
      <authorPart>Substance Abuse and Mental Health Services Administration.</authorPart>
      <datePart>(2018).</datePart>
      <sameAuthorDatePartID>0</sameAuthorDatePartID>
      <newDatePart/>
      <orderByValue>substance abuse and mental health services administration 2018 00 00 clinical guidance for treating pregnant and parenting women with opioid use disorder and their infants substance abuse and mental health services administration https://store.samhsa.gov/sites/default/files/d7/priv/sma18-5054.pdf</orderByValue>
      <displayValue>Substance Abuse and Mental Health Services Administration. (2018). Clinical guidance for treating pregnant and parenting women with opioid use disorder and their infants. &lt;em&gt;Substance Abuse and Mental Health Services Administration&lt;/em&gt;. &lt;a href="https://store.samhsa.gov/sites/default/files/d7/priv/sma18-5054.pdf"&gt;https://store.samhsa.gov/sites/default/files/d7/priv/sma18-5054.pdf&lt;/a&gt;</displayValue>
      <citationEtAlOverwrite/>
      <indirectCitation>
        <first>Substance Abuse and Mental Health Services Administration [SAMSHA], 2018</first>
        <subsequent>SAMSHA, 2018</subsequent>
      </indirectCitation>
      <citations>
        <apa7>
          <first>Substance Abuse and Mental Health Services Administration [SAMSHA], 2018</first>
          <subsequent>SAMSHA, 2018</subsequent>
        </apa7>
        <citationData>
          <datePart>true</datePart>
          <label/>
          <namePart>true</namePart>
          <type>n.d.</type>
          <value/>
        </citationData>
        <referenceID>2989501</referenceID>
        <referenceUniqueID>e9ee5a27-dc43-41a7-abaa-d45bdd045633</referenceUniqueID>
        <citationUniqueID>81508009-DD9C-4D6A-9C31-163A4B52EA1B</citationUniqueID>
        <position>9999</position>
        <displayValue>(Substance Abuse and Mental Health Services Administration [SAMSHA], 2018)</displayValue>
      </citations>
      <citations>
        <apa7>
          <first>Substance Abuse and Mental Health Services Administration [SAMSHA], 2018</first>
          <subsequent>SAMSHA, 2018</subsequent>
        </apa7>
        <citationData>
          <datePart>true</datePart>
          <label/>
          <namePart>true</namePart>
          <type>n.d.</type>
          <value/>
        </citationData>
        <referenceID>2989501</referenceID>
        <referenceUniqueID>e9ee5a27-dc43-41a7-abaa-d45bdd045633</referenceUniqueID>
        <citationUniqueID>A1C590B9-D46C-4C66-A03E-1CAF3234BDF8</citationUniqueID>
        <position>9999</position>
        <displayValue>(SAMSHA, 2018)</displayValue>
      </citations>
      <isGenesis>true</isGenesis>
      <value>Substance Abuse and Mental Health Services Administration. (2018). Clinical guidance for treating pregnant and parenting women with opioid use disorder and their infants. &lt;em&gt;Substance Abuse and Mental Health Services Administration&lt;/em&gt;. &lt;a href="https://store.samhsa.gov/sites/default/files/d7/priv/sma18-5054.pdf"&gt;https://store.samhsa.gov/sites/default/files/d7/priv/sma18-5054.pdf&lt;/a&gt;</value>
    </Reference>
    <Reference>
      <referenceID>2990159</referenceID>
      <referenceUniqueID>46eb39ed-804d-4ef4-a0bc-8338088a26a6</referenceUniqueID>
      <customerID>740015</customerID>
      <createdDate>2021-03-12T01:45:02.4832447-06:00</createdDate>
      <lastModifiedDate>0001-01-01T00:00:00</lastModifiedDate>
      <isDeleted>false</isDeleted>
      <referenceTypeID>1</referenceTypeID>
      <referenceType/>
      <name>The American College of Obstetricians and Gynecologists. (2017). Committee Opinion No. 711: Opioid Use and Opioid Use Disorder in Pregnancy. Obstet Gynecology, &lt;em&gt;130&lt;/em&gt;(2), e81–e94. &lt;a href="https://doi.org/10.1097/AOG.0000000000002235"&gt;https://doi.org/10.1097/AOG.0000000000002235&lt;/a&gt;</name>
      <nickname/>
      <data>{
  "articleNumber": "",
  "articleTitle": "Committee Opinion No. 711: Opioid Use and Opioid Use Disorder in Pregnancy",
  "contributors": [
    {
      "abbreviation": "ACOG",
      "firstName": "",
      "groupName": "The American College of Obstetricians and Gynecologists",
      "lastName": "",
      "middleName": "",
      "name": "",
      "prefix": "",
      "suffix": "",
      "type": "groupAuthor"
    }
  ],
  "databaseTitle": "",
  "doi": "10.1097/AOG.0000000000002235",
  "issue": "2",
  "issueTitle": "",
  "journalTitle": "Obstet Gynecology",
  "kind": "article",
  "publicationDate": "2017",
  "referencePages": "e81-e94",
  "retrievalDate": "",
  "translatedArticleTitle": "",
  "translatedIssueTitle": "",
  "translatedJournalTitle": "",
  "type": "journal",
  "url": "",
  "volume": "130",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values>{
  "apa7": {
    "value": "The American College of Obstetricians and Gynecologists. (2017). Committee Opinion No. 711: Opioid Use and Opioid Use Disorder in Pregnancy. &lt;em&gt;Obstet Gynecology&lt;/em&gt;, &lt;em&gt;130&lt;/em&gt;(2), e81–e94. &lt;a href=\"https://doi.org/10.1097/AOG.0000000000002235\"&gt;https://doi.org/10.1097/AOG.0000000000002235&lt;/a&gt;",
    "orderByValue": "the american college of obstetricians and gynecologists 2017 00 00 committee opinion no 711 opioid use and opioid use disorder in pregnancy obstet gynecology 130 2 e81–e94 https://doi.org/10.1097/aog.0000000000002235",
    "isPrintedOnReferencePage": true,
    "authorPart": "The American College of Obstetricians and Gynecologists.",
    "datePart": "(2017)."
  }
}</values>
      <note/>
      <tags/>
      <legacyReferenceID>0</legacyReferenceID>
      <researchNotes/>
      <authorPart>The American College of Obstetricians and Gynecologists.</authorPart>
      <datePart>(2017).</datePart>
      <sameAuthorDatePartID>0</sameAuthorDatePartID>
      <newDatePart/>
      <orderByValue>the american college of obstetricians and gynecologists 2017 00 00 committee opinion no 711 opioid use and opioid use disorder in pregnancy obstet gynecology 130 2 e81–e94 https://doi.org/10.1097/aog.0000000000002235</orderByValue>
      <displayValue>The American College of Obstetricians and Gynecologists. (2017). Committee Opinion No. 711: Opioid Use and Opioid Use Disorder in Pregnancy. &lt;em&gt;Obstet Gynecology&lt;/em&gt;, &lt;em&gt;130&lt;/em&gt;(2), e81–e94. &lt;a href="https://doi.org/10.1097/AOG.0000000000002235"&gt;https://doi.org/10.1097/AOG.0000000000002235&lt;/a&gt;</displayValue>
      <citationEtAlOverwrite/>
      <indirectCitation>
        <first>The American College of Obstetricians and Gynecologists [ACOG], 2017</first>
        <subsequent>ACOG, 2017</subsequent>
      </indirectCitation>
      <citations>
        <apa7>
          <first>The American College of Obstetricians and Gynecologists [ACOG], 2017</first>
          <subsequent>ACOG, 2017</subsequent>
        </apa7>
        <citationData>
          <datePart>true</datePart>
          <label/>
          <namePart>true</namePart>
          <type>n.d.</type>
          <value/>
        </citationData>
        <referenceID>2990159</referenceID>
        <referenceUniqueID>46eb39ed-804d-4ef4-a0bc-8338088a26a6</referenceUniqueID>
        <citationUniqueID>AD1484A7-CBA7-4B16-8B1F-9893C50A7762</citationUniqueID>
        <position>1</position>
        <displayValue>(The American College of Obstetricians and Gynecologists [ACOG], 2017)</displayValue>
      </citations>
      <isGenesis>true</isGenesis>
      <value>The American College of Obstetricians and Gynecologists. (2017). Committee Opinion No. 711: Opioid Use and Opioid Use Disorder in Pregnancy. &lt;em&gt;Obstet Gynecology&lt;/em&gt;, &lt;em&gt;130&lt;/em&gt;(2), e81–e94. &lt;a href="https://doi.org/10.1097/AOG.0000000000002235"&gt;https://doi.org/10.1097/AOG.0000000000002235&lt;/a&gt;</value>
    </Reference>
    <Reference>
      <referenceID>2989858</referenceID>
      <referenceUniqueID>060a6ba9-f130-40b2-b009-ed9f895c7538</referenceUniqueID>
      <customerID>740015</customerID>
      <createdDate>2021-03-12T00:36:33.9721752-06:00</createdDate>
      <lastModifiedDate>0001-01-01T00:00:00</lastModifiedDate>
      <isDeleted>false</isDeleted>
      <referenceTypeID>1</referenceTypeID>
      <referenceType/>
      <name>While, A. (2020). Medication adherence: Understanding the issues and finding solutions. British Journal of Community Nursing, &lt;em&gt;25&lt;/em&gt;(10), 474–479. &lt;a href="https://doi.org/10.12968/bjcn.2020.25.10.474"&gt;https://doi.org/10.12968/bjcn.2020.25.10.474&lt;/a&gt;</name>
      <nickname/>
      <data>{
  "articleNumber": "",
  "articleTitle": "Medication adherence: Understanding the issues and finding solutions",
  "contributors": [
    {
      "abbreviation": "",
      "firstName": "A",
      "groupName": "",
      "lastName": "While",
      "middleName": "",
      "name": "",
      "prefix": "",
      "suffix": "",
      "type": "author"
    }
  ],
  "databaseTitle": "",
  "doi": "10.12968/bjcn.2020.25.10.474",
  "issue": "10",
  "issueTitle": "",
  "journalTitle": "British Journal of Community Nursing",
  "kind": "article",
  "publicationDate": "2020",
  "referencePages": "474-479",
  "retrievalDate": "",
  "translatedArticleTitle": "",
  "translatedIssueTitle": "",
  "translatedJournalTitle": "",
  "type": "journal",
  "url": "",
  "volume": "25",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values>{
  "apa7": {
    "value": "While, A. (2020). Medication adherence: Understanding the issues and finding solutions. &lt;em&gt;British Journal of Community Nursing&lt;/em&gt;, &lt;em&gt;25&lt;/em&gt;(10), 474–479. &lt;a href=\"https://doi.org/10.12968/bjcn.2020.25.10.474\"&gt;https://doi.org/10.12968/bjcn.2020.25.10.474&lt;/a&gt;",
    "orderByValue": "while a 2020 00 00 medication adherence understanding the issues and finding solutions british journal of community nursing 25 10 474–479 https://doi.org/10.12968/bjcn.2020.25.10.474",
    "isPrintedOnReferencePage": true,
    "authorPart": "While, A.",
    "datePart": "(2020)."
  }
}</values>
      <note/>
      <tags/>
      <legacyReferenceID>0</legacyReferenceID>
      <researchNotes/>
      <authorPart>While, A.</authorPart>
      <datePart>(2020).</datePart>
      <sameAuthorDatePartID>0</sameAuthorDatePartID>
      <newDatePart/>
      <orderByValue>while a 2020 00 00 medication adherence understanding the issues and finding solutions british journal of community nursing 25 10 474–479 https://doi.org/10.12968/bjcn.2020.25.10.474</orderByValue>
      <displayValue>While, A. (2020). Medication adherence: Understanding the issues and finding solutions. &lt;em&gt;British Journal of Community Nursing&lt;/em&gt;, &lt;em&gt;25&lt;/em&gt;(10), 474–479. &lt;a href="https://doi.org/10.12968/bjcn.2020.25.10.474"&gt;https://doi.org/10.12968/bjcn.2020.25.10.474&lt;/a&gt;</displayValue>
      <citationEtAlOverwrite/>
      <indirectCitation>
        <first>While, 2020</first>
        <subsequent/>
      </indirectCitation>
      <citations>
        <apa7>
          <first>While, 2020</first>
          <subsequent/>
        </apa7>
        <citationData>
          <datePart>true</datePart>
          <label/>
          <namePart>true</namePart>
          <type>n.d.</type>
          <value/>
        </citationData>
        <referenceID>2989858</referenceID>
        <referenceUniqueID>060a6ba9-f130-40b2-b009-ed9f895c7538</referenceUniqueID>
        <citationUniqueID>CE6238B4-B907-47FF-9DA5-13F514F2A3FE</citationUniqueID>
        <position>9999</position>
        <displayValue>(While, 2020)</displayValue>
      </citations>
      <citations>
        <apa7>
          <first>While, 2020</first>
          <subsequent/>
        </apa7>
        <citationData>
          <datePart>true</datePart>
          <label/>
          <namePart>true</namePart>
          <type>n.d.</type>
          <value/>
        </citationData>
        <referenceID>2989858</referenceID>
        <referenceUniqueID>060a6ba9-f130-40b2-b009-ed9f895c7538</referenceUniqueID>
        <citationUniqueID>E58BEED8-3C0C-425A-B92E-531A4642ED7A</citationUniqueID>
        <groupUniqueID>5F32AC14-9B44-4F9D-BAB6-3E7754DACB41</groupUniqueID>
        <position>9999</position>
        <displayValue>(Jones &amp; McCance-Katz, 2019; While, 2020)</displayValue>
        <refAuthorPart>While, A.</refAuthorPart>
      </citations>
      <citations>
        <apa7>
          <first>While, 2020</first>
          <subsequent/>
        </apa7>
        <citationData>
          <datePart>true</datePart>
          <label/>
          <namePart>true</namePart>
          <type>n.d.</type>
          <value/>
        </citationData>
        <referenceID>2989858</referenceID>
        <referenceUniqueID>060a6ba9-f130-40b2-b009-ed9f895c7538</referenceUniqueID>
        <citationUniqueID>71E29649-CBE0-4CE1-BB11-2ABECFA3B2FB</citationUniqueID>
        <groupUniqueID>DF68FBF7-56EE-48F9-BF03-52B248766D54</groupUniqueID>
        <position>9999</position>
        <displayValue>(Bastian et al., 2017; Caritis et al., 2017; Carter et al., 2019; Cioe et al., 2020; Coker et al., 2018; Connery, 2015; Godersky et al., 2019; 2019; Hewell et al., 2017; Howard &amp; Freeman, 2019; Jones &amp; McCance-Katz, 2019; Kampman &amp; Jarvis, 2015; Krans et al., 2019; Kumari et al., 2016; Metz et al., 2014; Ronquest et al., 2018; Short et al., 2018; Steinkamp et al., 2019; While, 2020; Winhusen et al., 2020)</displayValue>
        <refAuthorPart>While, A.</refAuthorPart>
      </citations>
      <isGenesis>true</isGenesis>
      <value>While, A. (2020). Medication adherence: Understanding the issues and finding solutions. &lt;em&gt;British Journal of Community Nursing&lt;/em&gt;, &lt;em&gt;25&lt;/em&gt;(10), 474–479. &lt;a href="https://doi.org/10.12968/bjcn.2020.25.10.474"&gt;https://doi.org/10.12968/bjcn.2020.25.10.474&lt;/a&gt;</value>
    </Reference>
    <Reference>
      <referenceID>2989673</referenceID>
      <referenceUniqueID>fbab8696-c3e6-4439-9a36-b1a81e4b577c</referenceUniqueID>
      <customerID>740015</customerID>
      <createdDate>2021-03-12T00:02:49.4688328-06:00</createdDate>
      <lastModifiedDate>0001-01-01T00:00:00</lastModifiedDate>
      <isDeleted>false</isDeleted>
      <referenceTypeID>1</referenceTypeID>
      <referenceType/>
      <name>Winhusen, T., Lofwall, M., Jones, H. E., Wilder, C., Lindblad, R., Schiff, D. M., Wexelblatt, S., Merhar, S., Murphy, S. M., Greenfield, S. F., Terplan, M., Wachman, E. M., Kropp, F., Theobald, J., Lewis, M., Matthews, A. G., Guille, C., Silverstein, M., &amp; Rosa, C. (2020). Medication treatment for opioid use disorder in expectant mothers (MOMs): Design considerations for a pragmatic randomized trial comparing extended-release and daily buprenorphine formulations. Contemporary Clinical Trials, 93. &lt;a href="https://doi.org/10.1016/j.cct.2020.106014"&gt;https://doi.org/10.1016/j.cct.2020.106014&lt;/a&gt;</name>
      <nickname/>
      <data>{
  "articleNumber": "",
  "articleTitle": "Medication treatment for opioid use disorder in expectant mothers (MOMs): Design considerations for a pragmatic randomized trial comparing extended-release and daily buprenorphine formulations",
  "contributors": [
    {
      "abbreviation": "",
      "firstName": "T",
      "groupName": "",
      "lastName": "Winhusen",
      "middleName": "",
      "name": "",
      "prefix": "",
      "suffix": "",
      "type": "author"
    },
    {
      "type": "author",
      "firstName": "M",
      "middleName": "",
      "lastName": "Lofwall",
      "suffix": ""
    },
    {
      "type": "author",
      "firstName": "H",
      "middleName": "E",
      "lastName": "Jones",
      "suffix": ""
    },
    {
      "type": "author",
      "firstName": "C",
      "middleName": "",
      "lastName": "Wilder",
      "suffix": ""
    },
    {
      "type": "author",
      "firstName": "R",
      "middleName": "",
      "lastName": "Lindblad",
      "suffix": ""
    },
    {
      "type": "author",
      "firstName": "D",
      "middleName": "M",
      "lastName": "Schiff",
      "suffix": ""
    },
    {
      "type": "author",
      "firstName": "S",
      "middleName": "",
      "lastName": "Wexelblatt",
      "suffix": ""
    },
    {
      "type": "author",
      "firstName": "S",
      "middleName": "",
      "lastName": "Merhar",
      "suffix": ""
    },
    {
      "type": "author",
      "firstName": "S",
      "middleName": "M",
      "lastName": "Murphy",
      "suffix": ""
    },
    {
      "type": "author",
      "firstName": "S",
      "middleName": "F",
      "lastName": "Greenfield",
      "suffix": ""
    },
    {
      "type": "author",
      "firstName": "M",
      "middleName": "",
      "lastName": "Terplan",
      "suffix": ""
    },
    {
      "type": "author",
      "firstName": "E",
      "middleName": "M",
      "lastName": "Wachman",
      "suffix": ""
    },
    {
      "type": "author",
      "firstName": "F",
      "middleName": "",
      "lastName": "Kropp",
      "suffix": ""
    },
    {
      "type": "author",
      "firstName": "J",
      "middleName": "",
      "lastName": "Theobald",
      "suffix": ""
    },
    {
      "type": "author",
      "firstName": "M",
      "middleName": "",
      "lastName": "Lewis",
      "suffix": ""
    },
    {
      "type": "author",
      "firstName": "A",
      "middleName": "G",
      "lastName": "Matthews",
      "suffix": ""
    },
    {
      "type": "author",
      "firstName": "C",
      "middleName": "",
      "lastName": "Guille",
      "suffix": ""
    },
    {
      "type": "author",
      "firstName": "M",
      "middleName": "",
      "lastName": "Silverstein",
      "suffix": ""
    },
    {
      "type": "author",
      "firstName": "C",
      "middleName": "",
      "lastName": "Rosa",
      "suffix": ""
    }
  ],
  "databaseTitle": "",
  "doi": "10.1016/j.cct.2020.106014",
  "issue": "",
  "issueTitle": "",
  "journalTitle": "Contemporary Clinical Trials",
  "kind": "article",
  "publicationDate": "2020",
  "referencePages": "93",
  "retrievalDate": "",
  "translatedArticleTitle": "",
  "translatedIssueTitle": "",
  "translatedJournalTitle": "",
  "type": "journal",
  "url": "",
  "volume": "",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values>{
  "apa7": {
    "value": "Winhusen, T., Lofwall, M., Jones, H. E., Wilder, C., Lindblad, R., Schiff, D. M., Wexelblatt, S., Merhar, S., Murphy, S. M., Greenfield, S. F., Terplan, M., Wachman, E. M., Kropp, F., Theobald, J., Lewis, M., Matthews, A. G., Guille, C., Silverstein, M., &amp; Rosa, C. (2020). Medication treatment for opioid use disorder in expectant mothers (MOMs): Design considerations for a pragmatic randomized trial comparing extended-release and daily buprenorphine formulations. &lt;em&gt;Contemporary Clinical Trials&lt;/em&gt;, 93. &lt;a href=\"https://doi.org/10.1016/j.cct.2020.106014\"&gt;https://doi.org/10.1016/j.cct.2020.106014&lt;/a&gt;",
    "orderByValue": "winhusen t lofwall m jones h e wilder c lindblad r schiff d m wexelblatt s merhar s murphy s m greenfield s f terplan m wachman e m kropp f theobald j lewis m matthews a g guille c silverstein m rosa c 2020 00 00 medication treatment for opioid use disorder in expectant mothers moms design considerations for a pragmatic randomized trial comparing extended-release and daily buprenorphine formulations contemporary clinical trials 93 https://doi.org/10.1016/j.cct.2020.106014",
    "isPrintedOnReferencePage": true,
    "authorPart": "Winhusen, T., Lofwall, M., Jones, H. E., Wilder, C., Lindblad, R., Schiff, D. M., Wexelblatt, S., Merhar, S., Murphy, S. M., Greenfield, S. F., Terplan, M., Wachman, E. M., Kropp, F., Theobald, J., Lewis, M., Matthews, A. G., Guille, C., Silverstein, M., &amp; Rosa, C.",
    "datePart": "(2020)."
  }
}</values>
      <note/>
      <tags/>
      <legacyReferenceID>0</legacyReferenceID>
      <researchNotes/>
      <authorPart>Winhusen, T., Lofwall, M., Jones, H. E., Wilder, C., Lindblad, R., Schiff, D. M., Wexelblatt, S., Merhar, S., Murphy, S. M., Greenfield, S. F., Terplan, M., Wachman, E. M., Kropp, F., Theobald, J., Lewis, M., Matthews, A. G., Guille, C., Silverstein, M., &amp; Rosa, C.</authorPart>
      <datePart>(2020).</datePart>
      <sameAuthorDatePartID>0</sameAuthorDatePartID>
      <newDatePart/>
      <orderByValue>winhusen t lofwall m jones h e wilder c lindblad r schiff d m wexelblatt s merhar s murphy s m greenfield s f terplan m wachman e m kropp f theobald j lewis m matthews a g guille c silverstein m rosa c 2020 00 00 medication treatment for opioid use disorder in expectant mothers moms design considerations for a pragmatic randomized trial comparing extended-release and daily buprenorphine formulations contemporary clinical trials 93 https://doi.org/10.1016/j.cct.2020.106014</orderByValue>
      <displayValue>Winhusen, T., Lofwall, M., Jones, H. E., Wilder, C., Lindblad, R., Schiff, D. M., Wexelblatt, S., Merhar, S., Murphy, S. M., Greenfield, S. F., Terplan, M., Wachman, E. M., Kropp, F., Theobald, J., Lewis, M., Matthews, A. G., Guille, C., Silverstein, M., &amp; Rosa, C. (2020). Medication treatment for opioid use disorder in expectant mothers (MOMs): Design considerations for a pragmatic randomized trial comparing extended-release and daily buprenorphine formulations. &lt;em&gt;Contemporary Clinical Trials&lt;/em&gt;, 93. &lt;a href="https://doi.org/10.1016/j.cct.2020.106014"&gt;https://doi.org/10.1016/j.cct.2020.106014&lt;/a&gt;</displayValue>
      <citationEtAlOverwrite/>
      <indirectCitation>
        <first>Winhusen et al., 2020</first>
        <subsequent/>
      </indirectCitation>
      <citations>
        <apa7>
          <first>Winhusen et al., 2020</first>
          <subsequent/>
        </apa7>
        <citationData>
          <datePart>true</datePart>
          <label/>
          <namePart>true</namePart>
          <type>n.d.</type>
          <value/>
        </citationData>
        <referenceID>2989673</referenceID>
        <referenceUniqueID>fbab8696-c3e6-4439-9a36-b1a81e4b577c</referenceUniqueID>
        <citationUniqueID>08B4A303-48AC-4AB2-85CC-9DF3756EB221</citationUniqueID>
        <position>9999</position>
        <displayValue>(Winhusen et al., 2020)</displayValue>
      </citations>
      <citations>
        <apa7>
          <first>Winhusen et al., 2020</first>
          <subsequent/>
        </apa7>
        <citationData>
          <datePart>true</datePart>
          <label/>
          <namePart>true</namePart>
          <type>n.d.</type>
          <value/>
        </citationData>
        <referenceID>2989673</referenceID>
        <referenceUniqueID>fbab8696-c3e6-4439-9a36-b1a81e4b577c</referenceUniqueID>
        <citationUniqueID>02E5A961-9D19-46D5-A927-C33835CCDB9C</citationUniqueID>
        <groupUniqueID>3CCB1977-1315-4425-85B1-4E39ECA9AA7B</groupUniqueID>
        <position>9999</position>
        <displayValue>(Kosten &amp; Baxter, 2019; Krans et al., 2019; Winhusen et al., 2020)</displayValue>
        <refAuthorPart>Winhusen, T., Lofwall, M., Jones, H. E., Wilder, C., Lindblad, R., Schiff, D. M., Wexelblatt, S., Merhar, S., Murphy, S. M., Greenfield, S. F., Terplan, M., Wachman, E. M., Kropp, F., Theobald, J., Lewis, M., Matthews, A. G., Guille, C., Silverstein, M., &amp; Rosa, C.</refAuthorPart>
      </citations>
      <citations>
        <apa7>
          <first>Winhusen et al., 2020</first>
          <subsequent/>
        </apa7>
        <citationData>
          <datePart>true</datePart>
          <label/>
          <namePart>true</namePart>
          <type>n.d.</type>
          <value/>
        </citationData>
        <referenceID>2989673</referenceID>
        <referenceUniqueID>fbab8696-c3e6-4439-9a36-b1a81e4b577c</referenceUniqueID>
        <citationUniqueID>081F9EF4-00C6-4F18-9423-D8B5B8EA697A</citationUniqueID>
        <groupUniqueID>DF68FBF7-56EE-48F9-BF03-52B248766D54</groupUniqueID>
        <position>9999</position>
        <displayValue>(Bastian et al., 2017; Caritis et al., 2017; Carter et al., 2019; Cioe et al., 2020; Coker et al., 2018; Connery, 2015; Godersky et al., 2019; 2019; Hewell et al., 2017; Howard &amp; Freeman, 2019; Jones &amp; McCance-Katz, 2019; Kampman &amp; Jarvis, 2015; Krans et al., 2019; Kumari et al., 2016; Metz et al., 2014; Ronquest et al., 2018; Short et al., 2018; Steinkamp et al., 2019; While, 2020; Winhusen et al., 2020)</displayValue>
        <refAuthorPart>Winhusen, T., Lofwall, M., Jones, H. E., Wilder, C., Lindblad, R., Schiff, D. M., Wexelblatt, S., Merhar, S., Murphy, S. M., Greenfield, S. F., Terplan, M., Wachman, E. M., Kropp, F., Theobald, J., Lewis, M., Matthews, A. G., Guille, C., Silverstein, M., &amp; Rosa, C.</refAuthorPart>
      </citations>
      <isGenesis>true</isGenesis>
      <value>Winhusen, T., Lofwall, M., Jones, H. E., Wilder, C., Lindblad, R., Schiff, D. M., Wexelblatt, S., Merhar, S., Murphy, S. M., Greenfield, S. F., Terplan, M., Wachman, E. M., Kropp, F., Theobald, J., Lewis, M., Matthews, A. G., Guille, C., Silverstein, M., &amp; Rosa, C. (2020). Medication treatment for opioid use disorder in expectant mothers (MOMs): Design considerations for a pragmatic randomized trial comparing extended-release and daily buprenorphine formulations. &lt;em&gt;Contemporary Clinical Trials&lt;/em&gt;, 93. &lt;a href="https://doi.org/10.1016/j.cct.2020.106014"&gt;https://doi.org/10.1016/j.cct.2020.106014&lt;/a&gt;</value>
    </Reference>
    <Reference>
      <referenceID>2989229</referenceID>
      <referenceUniqueID>54e22101-03ff-4ffb-a14b-9d31472e8fe8</referenceUniqueID>
      <customerID>740015</customerID>
      <createdDate>2021-03-11T23:06:33.4511718-06:00</createdDate>
      <lastModifiedDate>0001-01-01T00:00:00</lastModifiedDate>
      <isDeleted>false</isDeleted>
      <referenceTypeID>1</referenceTypeID>
      <referenceType/>
      <name>World Health Organization. (2014). Guidelines for the identification and management of substance use and substance use disorders in pregnancy. Substance Use, 1–224. &lt;a href="https://apps.who.int/iris/bitstream/handle/10665/107130/9789241548731_eng.pdf?sequence=1"&gt;https://apps.who.int/iris/bitstream/handle/10665/107130/9789241548731_eng.pdf?sequence=1&lt;/a&gt;</name>
      <nickname/>
      <data>{
  "articleNumber": "",
  "articleTitle": "Guidelines for the identification and management of substance use and substance use disorders in pregnancy",
  "contributors": [
    {
      "abbreviation": "WHO",
      "firstName": "",
      "groupName": "World Health Organization",
      "lastName": "",
      "middleName": "",
      "name": "",
      "prefix": "",
      "suffix": "",
      "type": "groupAuthor"
    }
  ],
  "databaseTitle": "",
  "doi": "",
  "issue": "",
  "issueTitle": "",
  "journalTitle": "Substance Use",
  "kind": "article",
  "publicationDate": "2014",
  "referencePages": "1-224",
  "retrievalDate": "",
  "translatedArticleTitle": "",
  "translatedIssueTitle": "",
  "translatedJournalTitle": "",
  "type": "journal",
  "url": "https://apps.who.int/iris/bitstream/handle/10665/107130/9789241548731_eng.pdf?sequence=1",
  "volume": "",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values>{
  "apa7": {
    "value": "World Health Organization. (2014). Guidelines for the identification and management of substance use and substance use disorders in pregnancy. &lt;em&gt;Substance Use&lt;/em&gt;, 1–224. &lt;a href=\"https://apps.who.int/iris/bitstream/handle/10665/107130/9789241548731_eng.pdf?sequence=1\"&gt;https://apps.who.int/iris/bitstream/handle/10665/107130/9789241548731_eng.pdf?sequence=1&lt;/a&gt;",
    "orderByValue": "world health organization 2014 00 00 guidelines for the identification and management of substance use and substance use disorders in pregnancy substance use 1–224 https://apps.who.int/iris/bitstream/handle/10665/107130/9789241548731_eng.pdf?sequence=1",
    "isPrintedOnReferencePage": true,
    "authorPart": "World Health Organization.",
    "datePart": "(2014)."
  }
}</values>
      <note/>
      <tags/>
      <legacyReferenceID>0</legacyReferenceID>
      <researchNotes/>
      <authorPart>World Health Organization.</authorPart>
      <datePart>(2014).</datePart>
      <sameAuthorDatePartID>0</sameAuthorDatePartID>
      <newDatePart/>
      <orderByValue>world health organization 2014 00 00 guidelines for the identification and management of substance use and substance use disorders in pregnancy substance use 1–224 https://apps.who.int/iris/bitstream/handle/10665/107130/9789241548731_eng.pdf?sequence=1</orderByValue>
      <displayValue>World Health Organization. (2014). Guidelines for the identification and management of substance use and substance use disorders in pregnancy. &lt;em&gt;Substance Use&lt;/em&gt;, 1–224. &lt;a href="https://apps.who.int/iris/bitstream/handle/10665/107130/9789241548731_eng.pdf?sequence=1"&gt;https://apps.who.int/iris/bitstream/handle/10665/107130/9789241548731_eng.pdf?sequence=1&lt;/a&gt;</displayValue>
      <citationEtAlOverwrite/>
      <indirectCitation>
        <first>World Health Organization [WHO], 2014</first>
        <subsequent>WHO, 2014</subsequent>
      </indirectCitation>
      <citations>
        <apa7>
          <first>World Health Organization [WHO], 2014</first>
          <subsequent>WHO, 2014</subsequent>
        </apa7>
        <citationData>
          <datePart>true</datePart>
          <label/>
          <namePart>true</namePart>
          <type>n.d.</type>
          <value/>
        </citationData>
        <referenceID>2989229</referenceID>
        <referenceUniqueID>54e22101-03ff-4ffb-a14b-9d31472e8fe8</referenceUniqueID>
        <citationUniqueID>C5830223-DE5F-400A-831B-3CA23C113391</citationUniqueID>
        <position>1</position>
        <displayValue>(World Health Organization [WHO], 2014)</displayValue>
      </citations>
      <isGenesis>true</isGenesis>
      <value>World Health Organization. (2014). Guidelines for the identification and management of substance use and substance use disorders in pregnancy. &lt;em&gt;Substance Use&lt;/em&gt;, 1–224. &lt;a href="https://apps.who.int/iris/bitstream/handle/10665/107130/9789241548731_eng.pdf?sequence=1"&gt;https://apps.who.int/iris/bitstream/handle/10665/107130/9789241548731_eng.pdf?sequence=1&lt;/a&gt;</value>
    </Reference>
  </References>
</PERRLA>
</file>

<file path=customXml/itemProps1.xml><?xml version="1.0" encoding="utf-8"?>
<ds:datastoreItem xmlns:ds="http://schemas.openxmlformats.org/officeDocument/2006/customXml" ds:itemID="{1ACB7757-DEFB-4C0E-B441-C4A1EE264B5D}">
  <ds:schemaRefs>
    <ds:schemaRef ds:uri="http://schemas.openxmlformats.org/officeDocument/2006/bibliography"/>
  </ds:schemaRefs>
</ds:datastoreItem>
</file>

<file path=customXml/itemProps2.xml><?xml version="1.0" encoding="utf-8"?>
<ds:datastoreItem xmlns:ds="http://schemas.openxmlformats.org/officeDocument/2006/customXml" ds:itemID="{D16A16EB-4AB0-FF43-963E-E16C5CF18723}">
  <ds:schemaRefs>
    <ds:schemaRef ds:uri="PERRLAPaper"/>
    <ds:schemaRef ds:uri=""/>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85</Pages>
  <Words>16800</Words>
  <Characters>110358</Characters>
  <Application>Microsoft Office Word</Application>
  <DocSecurity>4</DocSecurity>
  <Lines>919</Lines>
  <Paragraphs>253</Paragraphs>
  <ScaleCrop>false</ScaleCrop>
  <HeadingPairs>
    <vt:vector size="2" baseType="variant">
      <vt:variant>
        <vt:lpstr>Title</vt:lpstr>
      </vt:variant>
      <vt:variant>
        <vt:i4>1</vt:i4>
      </vt:variant>
    </vt:vector>
  </HeadingPairs>
  <TitlesOfParts>
    <vt:vector size="1" baseType="lpstr">
      <vt:lpstr>Improving Medication Adherence With Buprenorphine Treatment in Pregnant Women With Opioid Use Disorder</vt:lpstr>
    </vt:vector>
  </TitlesOfParts>
  <Company>Microsoft</Company>
  <LinksUpToDate>false</LinksUpToDate>
  <CharactersWithSpaces>126905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Improving Medication Adherence With Buprenorphine Treatment in Pregnant Women With Opioid Use Disorder</dc:title>
  <dc:creator>Roopa Patel Mokha</dc:creator>
  <cp:lastModifiedBy>Powell, Scott J.</cp:lastModifiedBy>
  <cp:revision>2</cp:revision>
  <dcterms:created xsi:type="dcterms:W3CDTF">2022-05-06T12:09:00Z</dcterms:created>
  <dcterms:modified xsi:type="dcterms:W3CDTF">2022-05-06T12:09:00Z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itle">
    <vt:lpwstr>Improving Medication Adherence With Buprenorphine Treatment in Pregnant Women With Opioid Use Disorder</vt:lpwstr>
  </property>
  <property fmtid="{D5CDD505-2E9C-101B-9397-08002B2CF9AE}" pid="3" name="Author">
    <vt:lpwstr>Roopa Patel Mokha</vt:lpwstr>
  </property>
  <property fmtid="{D5CDD505-2E9C-101B-9397-08002B2CF9AE}" pid="4" name="ConvertedFromLegacy">
    <vt:bool>false</vt:bool>
  </property>
  <property fmtid="{D5CDD505-2E9C-101B-9397-08002B2CF9AE}" pid="5" name="LegacyPlatformID">
    <vt:i4>0</vt:i4>
  </property>
  <property fmtid="{D5CDD505-2E9C-101B-9397-08002B2CF9AE}" pid="6" name="CreatedDate">
    <vt:lpwstr>Fri Oct 23 2020 23:16:04 GMT-0500 (CDT)</vt:lpwstr>
  </property>
  <property fmtid="{D5CDD505-2E9C-101B-9397-08002B2CF9AE}" pid="7" name="CreatedInVersion">
    <vt:lpwstr>2020.10.15-1100</vt:lpwstr>
  </property>
  <property fmtid="{D5CDD505-2E9C-101B-9397-08002B2CF9AE}" pid="8" name="FormatVersionID">
    <vt:i4>7</vt:i4>
  </property>
  <property fmtid="{D5CDD505-2E9C-101B-9397-08002B2CF9AE}" pid="9" name="PaperGUID">
    <vt:lpwstr>31140430-ED34-42D3-BE20-CA9C830E3A6A</vt:lpwstr>
  </property>
  <property fmtid="{D5CDD505-2E9C-101B-9397-08002B2CF9AE}" pid="10" name="CustomerID">
    <vt:i4>740015</vt:i4>
  </property>
  <property fmtid="{D5CDD505-2E9C-101B-9397-08002B2CF9AE}" pid="11" name="PaperTypeID">
    <vt:i4>11</vt:i4>
  </property>
  <property fmtid="{D5CDD505-2E9C-101B-9397-08002B2CF9AE}" pid="12" name="IsNewDocument">
    <vt:bool>true</vt:bool>
  </property>
  <property fmtid="{D5CDD505-2E9C-101B-9397-08002B2CF9AE}" pid="13" name="Institution">
    <vt:lpwstr>University of Missouri Kansas City</vt:lpwstr>
  </property>
  <property fmtid="{D5CDD505-2E9C-101B-9397-08002B2CF9AE}" pid="14" name="DueDate">
    <vt:lpwstr>May 4, 2022</vt:lpwstr>
  </property>
  <property fmtid="{D5CDD505-2E9C-101B-9397-08002B2CF9AE}" pid="15" name="Teacher">
    <vt:lpwstr>Dr. Lyla Lindholm </vt:lpwstr>
  </property>
  <property fmtid="{D5CDD505-2E9C-101B-9397-08002B2CF9AE}" pid="16" name="Course">
    <vt:lpwstr>N5624 Advanced Practice VI-DNP Practicum</vt:lpwstr>
  </property>
  <property fmtid="{D5CDD505-2E9C-101B-9397-08002B2CF9AE}" pid="17" name="RunningHead">
    <vt:lpwstr>IMPROVING MEDICATION ADHERENCE WITH BUPRENORPHINE </vt:lpwstr>
  </property>
  <property fmtid="{D5CDD505-2E9C-101B-9397-08002B2CF9AE}" pid="18" name="IsAuthorNote">
    <vt:bool>false</vt:bool>
  </property>
</Properties>
</file>