
<file path=[Content_Types].xml><?xml version="1.0" encoding="utf-8"?>
<Types xmlns="http://schemas.openxmlformats.org/package/2006/content-types">
  <Default Extension="bin" ContentType="application/vnd.openxmlformats-officedocument.oleObject"/>
  <Default Extension="emf" ContentType="image/x-emf"/>
  <Default Extension="jpg" ContentType="image/jpeg"/>
  <Default Extension="png" ContentType="image/png"/>
  <Default Extension="rels" ContentType="application/vnd.openxmlformats-package.relationships+xml"/>
  <Default Extension="tmp" ContentType="image/png"/>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chart7.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8.xml" ContentType="application/vnd.openxmlformats-officedocument.drawingml.chart+xml"/>
  <Override PartName="/word/charts/style5.xml" ContentType="application/vnd.ms-office.chartstyle+xml"/>
  <Override PartName="/word/charts/colors5.xml" ContentType="application/vnd.ms-office.chartcolorstyle+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D9B3B4" w14:textId="77777777" w:rsidR="005C27C8" w:rsidRDefault="005C27C8" w:rsidP="00BA5D07">
      <w:pPr>
        <w:pBdr>
          <w:top w:val="nil"/>
          <w:left w:val="nil"/>
          <w:bottom w:val="nil"/>
          <w:right w:val="nil"/>
          <w:between w:val="nil"/>
          <w:bar w:val="nil"/>
        </w:pBdr>
        <w:spacing w:after="0"/>
        <w:jc w:val="center"/>
        <w:rPr>
          <w:rFonts w:eastAsia="Arial Unicode MS"/>
          <w:b/>
          <w:bCs/>
          <w:u w:color="000000"/>
          <w:bdr w:val="nil"/>
          <w:shd w:val="clear" w:color="auto" w:fill="FFFFFF"/>
        </w:rPr>
      </w:pPr>
      <w:bookmarkStart w:id="0" w:name="_Toc100314907"/>
    </w:p>
    <w:p w14:paraId="78CFE9F6" w14:textId="77777777" w:rsidR="005C27C8" w:rsidRDefault="005C27C8" w:rsidP="00BA5D07">
      <w:pPr>
        <w:pBdr>
          <w:top w:val="nil"/>
          <w:left w:val="nil"/>
          <w:bottom w:val="nil"/>
          <w:right w:val="nil"/>
          <w:between w:val="nil"/>
          <w:bar w:val="nil"/>
        </w:pBdr>
        <w:spacing w:after="0"/>
        <w:jc w:val="center"/>
        <w:rPr>
          <w:rFonts w:eastAsia="Arial Unicode MS"/>
          <w:b/>
          <w:bCs/>
          <w:u w:color="000000"/>
          <w:bdr w:val="nil"/>
          <w:shd w:val="clear" w:color="auto" w:fill="FFFFFF"/>
        </w:rPr>
      </w:pPr>
    </w:p>
    <w:p w14:paraId="5B4F7FF2" w14:textId="77777777" w:rsidR="005C27C8" w:rsidRDefault="005C27C8" w:rsidP="00BA5D07">
      <w:pPr>
        <w:pBdr>
          <w:top w:val="nil"/>
          <w:left w:val="nil"/>
          <w:bottom w:val="nil"/>
          <w:right w:val="nil"/>
          <w:between w:val="nil"/>
          <w:bar w:val="nil"/>
        </w:pBdr>
        <w:spacing w:after="0"/>
        <w:jc w:val="center"/>
        <w:rPr>
          <w:rFonts w:eastAsia="Arial Unicode MS"/>
          <w:b/>
          <w:bCs/>
          <w:u w:color="000000"/>
          <w:bdr w:val="nil"/>
          <w:shd w:val="clear" w:color="auto" w:fill="FFFFFF"/>
        </w:rPr>
      </w:pPr>
    </w:p>
    <w:p w14:paraId="13EC513E" w14:textId="77777777" w:rsidR="005C27C8" w:rsidRDefault="005C27C8" w:rsidP="00BA5D07">
      <w:pPr>
        <w:pBdr>
          <w:top w:val="nil"/>
          <w:left w:val="nil"/>
          <w:bottom w:val="nil"/>
          <w:right w:val="nil"/>
          <w:between w:val="nil"/>
          <w:bar w:val="nil"/>
        </w:pBdr>
        <w:spacing w:after="0"/>
        <w:jc w:val="center"/>
        <w:rPr>
          <w:rFonts w:eastAsia="Arial Unicode MS"/>
          <w:b/>
          <w:bCs/>
          <w:u w:color="000000"/>
          <w:bdr w:val="nil"/>
          <w:shd w:val="clear" w:color="auto" w:fill="FFFFFF"/>
        </w:rPr>
      </w:pPr>
    </w:p>
    <w:p w14:paraId="6BF56155" w14:textId="77777777" w:rsidR="005C27C8" w:rsidRDefault="005C27C8" w:rsidP="00BA5D07">
      <w:pPr>
        <w:pBdr>
          <w:top w:val="nil"/>
          <w:left w:val="nil"/>
          <w:bottom w:val="nil"/>
          <w:right w:val="nil"/>
          <w:between w:val="nil"/>
          <w:bar w:val="nil"/>
        </w:pBdr>
        <w:spacing w:after="0"/>
        <w:jc w:val="center"/>
        <w:rPr>
          <w:rFonts w:eastAsia="Arial Unicode MS"/>
          <w:b/>
          <w:bCs/>
          <w:u w:color="000000"/>
          <w:bdr w:val="nil"/>
          <w:shd w:val="clear" w:color="auto" w:fill="FFFFFF"/>
        </w:rPr>
      </w:pPr>
      <w:r w:rsidRPr="00EA65F8">
        <w:rPr>
          <w:rFonts w:eastAsia="Arial Unicode MS"/>
          <w:b/>
          <w:bCs/>
          <w:u w:color="000000"/>
          <w:bdr w:val="nil"/>
          <w:shd w:val="clear" w:color="auto" w:fill="FFFFFF"/>
        </w:rPr>
        <w:t>Improving Diabetic Foot Exam</w:t>
      </w:r>
      <w:r w:rsidRPr="003F2F48">
        <w:rPr>
          <w:rFonts w:eastAsia="Arial Unicode MS"/>
          <w:b/>
          <w:bCs/>
          <w:u w:color="000000"/>
          <w:bdr w:val="nil"/>
          <w:shd w:val="clear" w:color="auto" w:fill="FFFFFF"/>
        </w:rPr>
        <w:t xml:space="preserve"> among African American Veterans </w:t>
      </w:r>
    </w:p>
    <w:p w14:paraId="3FA3E15B" w14:textId="77777777" w:rsidR="005C27C8" w:rsidRPr="00EA65F8" w:rsidRDefault="005C27C8" w:rsidP="00BA5D07">
      <w:pPr>
        <w:pBdr>
          <w:top w:val="nil"/>
          <w:left w:val="nil"/>
          <w:bottom w:val="nil"/>
          <w:right w:val="nil"/>
          <w:between w:val="nil"/>
          <w:bar w:val="nil"/>
        </w:pBdr>
        <w:spacing w:after="0"/>
        <w:jc w:val="center"/>
        <w:rPr>
          <w:rFonts w:eastAsia="Arial Unicode MS"/>
          <w:b/>
          <w:bCs/>
          <w:u w:color="000000"/>
          <w:bdr w:val="nil"/>
          <w:shd w:val="clear" w:color="auto" w:fill="FFFFFF"/>
        </w:rPr>
      </w:pPr>
      <w:r w:rsidRPr="003F2F48">
        <w:rPr>
          <w:rFonts w:eastAsia="Arial Unicode MS"/>
          <w:b/>
          <w:bCs/>
          <w:u w:color="000000"/>
          <w:bdr w:val="nil"/>
          <w:shd w:val="clear" w:color="auto" w:fill="FFFFFF"/>
        </w:rPr>
        <w:t>in a Primary Care Clinic</w:t>
      </w:r>
    </w:p>
    <w:p w14:paraId="0D09340F" w14:textId="77777777" w:rsidR="005C27C8" w:rsidRDefault="005C27C8" w:rsidP="00BA5D07">
      <w:pPr>
        <w:pBdr>
          <w:top w:val="nil"/>
          <w:left w:val="nil"/>
          <w:bottom w:val="nil"/>
          <w:right w:val="nil"/>
          <w:between w:val="nil"/>
          <w:bar w:val="nil"/>
        </w:pBdr>
        <w:spacing w:after="0"/>
        <w:jc w:val="center"/>
        <w:rPr>
          <w:rFonts w:eastAsia="Arial Unicode MS"/>
          <w:u w:color="000000"/>
          <w:bdr w:val="nil"/>
        </w:rPr>
      </w:pPr>
      <w:r w:rsidRPr="00EA65F8">
        <w:rPr>
          <w:rFonts w:eastAsia="Arial Unicode MS"/>
          <w:u w:color="000000"/>
          <w:bdr w:val="nil"/>
        </w:rPr>
        <w:t>By</w:t>
      </w:r>
    </w:p>
    <w:p w14:paraId="351EC851" w14:textId="77777777" w:rsidR="005C27C8" w:rsidRPr="00EA65F8" w:rsidRDefault="005C27C8" w:rsidP="00BA5D07">
      <w:pPr>
        <w:pBdr>
          <w:top w:val="nil"/>
          <w:left w:val="nil"/>
          <w:bottom w:val="nil"/>
          <w:right w:val="nil"/>
          <w:between w:val="nil"/>
          <w:bar w:val="nil"/>
        </w:pBdr>
        <w:spacing w:after="0"/>
        <w:jc w:val="center"/>
        <w:rPr>
          <w:u w:color="000000"/>
          <w:bdr w:val="nil"/>
        </w:rPr>
      </w:pPr>
      <w:r>
        <w:rPr>
          <w:rFonts w:eastAsia="Arial Unicode MS"/>
          <w:u w:color="000000"/>
          <w:bdr w:val="nil"/>
        </w:rPr>
        <w:t>Ndidi Obiefuna</w:t>
      </w:r>
    </w:p>
    <w:sdt>
      <w:sdtPr>
        <w:tag w:val="TitlePageAffiliation"/>
        <w:id w:val="290794813"/>
        <w:lock w:val="contentLocked"/>
        <w:placeholder>
          <w:docPart w:val="BA1C9C6139394B55B71247B58F685F47"/>
        </w:placeholder>
      </w:sdtPr>
      <w:sdtEndPr/>
      <w:sdtContent>
        <w:p w14:paraId="78F78CFC" w14:textId="77777777" w:rsidR="005C27C8" w:rsidRPr="00044FAA" w:rsidRDefault="005C27C8" w:rsidP="00BA5D07">
          <w:pPr>
            <w:spacing w:after="0"/>
            <w:jc w:val="center"/>
          </w:pPr>
          <w:r w:rsidRPr="00044FAA">
            <w:t>University of Missouri Kansas City</w:t>
          </w:r>
        </w:p>
      </w:sdtContent>
    </w:sdt>
    <w:sdt>
      <w:sdtPr>
        <w:tag w:val="TitlePageCourse"/>
        <w:id w:val="-318107225"/>
        <w:lock w:val="contentLocked"/>
        <w:placeholder>
          <w:docPart w:val="BA1C9C6139394B55B71247B58F685F47"/>
        </w:placeholder>
      </w:sdtPr>
      <w:sdtEndPr/>
      <w:sdtContent>
        <w:p w14:paraId="4BE89D47" w14:textId="77777777" w:rsidR="005C27C8" w:rsidRPr="00044FAA" w:rsidRDefault="005C27C8" w:rsidP="00BA5D07">
          <w:pPr>
            <w:spacing w:after="0"/>
            <w:jc w:val="center"/>
          </w:pPr>
          <w:r w:rsidRPr="00044FAA">
            <w:t>N5624 Advanced Practice VI-DNP Practicum</w:t>
          </w:r>
        </w:p>
      </w:sdtContent>
    </w:sdt>
    <w:p w14:paraId="669CD3F9" w14:textId="34C43914" w:rsidR="005C27C8" w:rsidRDefault="00EF2659" w:rsidP="00BA5D07">
      <w:pPr>
        <w:pStyle w:val="APAHeadingCenter"/>
      </w:pPr>
      <w:r>
        <w:t>May 8</w:t>
      </w:r>
      <w:r w:rsidR="005C27C8">
        <w:t>, 2022.</w:t>
      </w:r>
    </w:p>
    <w:p w14:paraId="297CD771" w14:textId="77777777" w:rsidR="005C27C8" w:rsidRDefault="005C27C8" w:rsidP="00BA5D07">
      <w:pPr>
        <w:shd w:val="clear" w:color="auto" w:fill="FFFFFF"/>
        <w:spacing w:before="100" w:beforeAutospacing="1" w:after="100" w:afterAutospacing="1" w:line="240" w:lineRule="auto"/>
        <w:ind w:left="1095"/>
        <w:jc w:val="center"/>
        <w:rPr>
          <w:color w:val="333333"/>
        </w:rPr>
      </w:pPr>
      <w:r>
        <w:rPr>
          <w:color w:val="333333"/>
        </w:rPr>
        <w:t xml:space="preserve">Approved April 2022 by the Faculty of UMKC </w:t>
      </w:r>
      <w:r w:rsidRPr="00AC0ED9">
        <w:rPr>
          <w:color w:val="333333"/>
        </w:rPr>
        <w:t>in Partial Fulfillment of the Doctor of Nursing Practice</w:t>
      </w:r>
    </w:p>
    <w:p w14:paraId="3561D7AD" w14:textId="548416CF" w:rsidR="005C27C8" w:rsidRDefault="005C27C8" w:rsidP="00BA5D07">
      <w:pPr>
        <w:spacing w:after="0"/>
        <w:ind w:firstLine="720"/>
        <w:jc w:val="center"/>
        <w:rPr>
          <w:rFonts w:eastAsiaTheme="minorHAnsi"/>
        </w:rPr>
      </w:pPr>
      <w:r w:rsidRPr="00AA6E57">
        <w:rPr>
          <w:rFonts w:eastAsiaTheme="minorHAnsi"/>
        </w:rPr>
        <w:t>©2022</w:t>
      </w:r>
    </w:p>
    <w:p w14:paraId="47AC9310" w14:textId="2110C7CE" w:rsidR="00EF2659" w:rsidRDefault="00EF2659" w:rsidP="00EF2659">
      <w:pPr>
        <w:pStyle w:val="APAHeadingCenter"/>
      </w:pPr>
      <w:r>
        <w:t xml:space="preserve">Project Faculty Mentor, </w:t>
      </w:r>
      <w:r w:rsidRPr="00044FAA">
        <w:t>Dr. Lyla Lindholm</w:t>
      </w:r>
      <w:r>
        <w:t>, DNP</w:t>
      </w:r>
    </w:p>
    <w:p w14:paraId="1BCDEB53" w14:textId="0C67267B" w:rsidR="00EF2659" w:rsidRDefault="00EF2659" w:rsidP="00EF2659">
      <w:pPr>
        <w:pStyle w:val="APAHeadingCenter"/>
      </w:pPr>
      <w:r>
        <w:t>Project Preceptor, Dr. Barry Pockrandt,  MD</w:t>
      </w:r>
    </w:p>
    <w:p w14:paraId="6A6BE13B" w14:textId="77777777" w:rsidR="00EF2659" w:rsidRPr="00AA6E57" w:rsidRDefault="00EF2659" w:rsidP="00BA5D07">
      <w:pPr>
        <w:spacing w:after="0"/>
        <w:ind w:firstLine="720"/>
        <w:jc w:val="center"/>
        <w:rPr>
          <w:rFonts w:eastAsiaTheme="minorHAnsi"/>
        </w:rPr>
      </w:pPr>
    </w:p>
    <w:p w14:paraId="059BE895" w14:textId="77777777" w:rsidR="005C27C8" w:rsidRDefault="005C27C8" w:rsidP="00BA5D07">
      <w:pPr>
        <w:shd w:val="clear" w:color="auto" w:fill="FFFFFF"/>
        <w:spacing w:before="100" w:beforeAutospacing="1" w:after="100" w:afterAutospacing="1" w:line="240" w:lineRule="auto"/>
        <w:ind w:left="1095"/>
        <w:jc w:val="center"/>
        <w:rPr>
          <w:color w:val="333333"/>
        </w:rPr>
      </w:pPr>
    </w:p>
    <w:p w14:paraId="493662B6" w14:textId="77777777" w:rsidR="005C27C8" w:rsidRPr="00AC0ED9" w:rsidRDefault="005C27C8" w:rsidP="00BA5D07">
      <w:pPr>
        <w:pStyle w:val="APAHeadingCenter"/>
      </w:pPr>
      <w:r w:rsidRPr="00AC0ED9">
        <w:rPr>
          <w:rFonts w:eastAsia="Arial Unicode MS"/>
          <w:u w:color="000000"/>
          <w:bdr w:val="nil"/>
        </w:rPr>
        <w:br w:type="page"/>
      </w:r>
    </w:p>
    <w:p w14:paraId="4675BE01" w14:textId="77777777" w:rsidR="005C27C8" w:rsidRPr="000E16F8" w:rsidRDefault="005C27C8" w:rsidP="00BA5D07">
      <w:pPr>
        <w:spacing w:after="0"/>
        <w:jc w:val="center"/>
        <w:rPr>
          <w:b/>
          <w:bCs/>
        </w:rPr>
      </w:pPr>
      <w:r w:rsidRPr="000E16F8">
        <w:rPr>
          <w:b/>
          <w:bCs/>
        </w:rPr>
        <w:lastRenderedPageBreak/>
        <w:t>Dedication</w:t>
      </w:r>
    </w:p>
    <w:p w14:paraId="2E06F6B2" w14:textId="77777777" w:rsidR="005C27C8" w:rsidRPr="00133EF1" w:rsidRDefault="005C27C8" w:rsidP="00BA5D07">
      <w:pPr>
        <w:spacing w:after="0"/>
      </w:pPr>
      <w:r w:rsidRPr="003F2F48">
        <w:t xml:space="preserve">I </w:t>
      </w:r>
      <w:r w:rsidRPr="00774365">
        <w:t xml:space="preserve">dedicate this project to </w:t>
      </w:r>
      <w:r>
        <w:t>my</w:t>
      </w:r>
      <w:r w:rsidRPr="00774365">
        <w:t xml:space="preserve"> Lord, </w:t>
      </w:r>
      <w:r>
        <w:t xml:space="preserve">Jesus Christ, </w:t>
      </w:r>
      <w:r w:rsidRPr="00774365">
        <w:t>without whom I could not be who I am today</w:t>
      </w:r>
      <w:r w:rsidRPr="00133EF1">
        <w:t xml:space="preserve">, to </w:t>
      </w:r>
      <w:r>
        <w:t xml:space="preserve">my children, </w:t>
      </w:r>
      <w:r w:rsidRPr="00133EF1">
        <w:t xml:space="preserve">Steven and Crystal Obiefuna, </w:t>
      </w:r>
      <w:r>
        <w:t xml:space="preserve">who are endearing, and to my mother, Catherine Ibeagi, who stood by me from the very beginning of my professional journey. I will forever be grateful and </w:t>
      </w:r>
      <w:r w:rsidRPr="00133EF1">
        <w:t>could not have accomplished any of this if not for the</w:t>
      </w:r>
      <w:r>
        <w:t>m</w:t>
      </w:r>
      <w:r w:rsidRPr="00133EF1">
        <w:t xml:space="preserve">. </w:t>
      </w:r>
    </w:p>
    <w:p w14:paraId="5C32C555" w14:textId="77777777" w:rsidR="005C27C8" w:rsidRPr="00133EF1" w:rsidRDefault="005C27C8" w:rsidP="00BA5D07">
      <w:r w:rsidRPr="00133EF1">
        <w:br w:type="page"/>
      </w:r>
    </w:p>
    <w:p w14:paraId="22C93056" w14:textId="77777777" w:rsidR="005C27C8" w:rsidRPr="000E16F8" w:rsidRDefault="005C27C8" w:rsidP="00BA5D07">
      <w:pPr>
        <w:spacing w:after="0"/>
        <w:jc w:val="center"/>
        <w:rPr>
          <w:b/>
          <w:bCs/>
        </w:rPr>
      </w:pPr>
      <w:r w:rsidRPr="000E16F8">
        <w:rPr>
          <w:b/>
          <w:bCs/>
        </w:rPr>
        <w:lastRenderedPageBreak/>
        <w:t>Acknowledgments</w:t>
      </w:r>
    </w:p>
    <w:p w14:paraId="1B5020A5" w14:textId="77777777" w:rsidR="005C27C8" w:rsidRPr="00133EF1" w:rsidRDefault="005C27C8" w:rsidP="00BA5D07">
      <w:pPr>
        <w:spacing w:after="0"/>
        <w:ind w:firstLine="720"/>
      </w:pPr>
      <w:r w:rsidRPr="00774365">
        <w:t xml:space="preserve">I </w:t>
      </w:r>
      <w:r w:rsidRPr="00133EF1">
        <w:t xml:space="preserve">sincerely </w:t>
      </w:r>
      <w:r w:rsidRPr="006C5F5D">
        <w:t>appreciate the</w:t>
      </w:r>
      <w:r w:rsidRPr="00133EF1">
        <w:t xml:space="preserve"> support and valuable guidance of Dr. </w:t>
      </w:r>
      <w:r>
        <w:t xml:space="preserve">Barry </w:t>
      </w:r>
      <w:r w:rsidRPr="00133EF1">
        <w:t>Pockrandt</w:t>
      </w:r>
      <w:r w:rsidRPr="003F2F48">
        <w:t xml:space="preserve">, my facility project mentor, </w:t>
      </w:r>
      <w:r w:rsidRPr="00774365">
        <w:t>throughout this project</w:t>
      </w:r>
      <w:r w:rsidRPr="00133EF1">
        <w:t>. He believed in me from the outset, advising</w:t>
      </w:r>
      <w:r>
        <w:t>, validating, and providing leadership</w:t>
      </w:r>
      <w:r w:rsidRPr="00133EF1">
        <w:t>. I appreciate his experience, expertise, and</w:t>
      </w:r>
      <w:r>
        <w:t xml:space="preserve"> unceasing</w:t>
      </w:r>
      <w:r w:rsidRPr="00133EF1">
        <w:t xml:space="preserve"> encouragement to be creative in my approaches.</w:t>
      </w:r>
    </w:p>
    <w:p w14:paraId="6C0125C4" w14:textId="77777777" w:rsidR="005C27C8" w:rsidRPr="00133EF1" w:rsidRDefault="005C27C8" w:rsidP="00BA5D07">
      <w:pPr>
        <w:spacing w:after="0"/>
        <w:ind w:firstLine="720"/>
      </w:pPr>
      <w:r w:rsidRPr="00133EF1">
        <w:t>I am also profoundly grateful to Dr. Lyla Lindholm, my academic advisor, for her advice, guidance, enthusiasm, and teaching</w:t>
      </w:r>
      <w:r>
        <w:t>, f</w:t>
      </w:r>
      <w:r w:rsidRPr="00133EF1">
        <w:t xml:space="preserve">or providing the resources and </w:t>
      </w:r>
      <w:r>
        <w:t xml:space="preserve">leading </w:t>
      </w:r>
      <w:r w:rsidRPr="00133EF1">
        <w:t xml:space="preserve">suggestions </w:t>
      </w:r>
      <w:r>
        <w:t>at any</w:t>
      </w:r>
      <w:r w:rsidRPr="00133EF1">
        <w:t xml:space="preserve"> stage </w:t>
      </w:r>
      <w:r>
        <w:t xml:space="preserve">of the project, </w:t>
      </w:r>
      <w:r w:rsidRPr="00133EF1">
        <w:t xml:space="preserve">and for her reassurance throughout my studies </w:t>
      </w:r>
      <w:r>
        <w:t>at</w:t>
      </w:r>
      <w:r w:rsidRPr="00133EF1">
        <w:t xml:space="preserve"> UMKC.</w:t>
      </w:r>
    </w:p>
    <w:p w14:paraId="0312C984" w14:textId="77777777" w:rsidR="005C27C8" w:rsidRPr="00133EF1" w:rsidRDefault="005C27C8" w:rsidP="00BA5D07">
      <w:pPr>
        <w:spacing w:after="0"/>
        <w:ind w:firstLine="720"/>
      </w:pPr>
      <w:r w:rsidRPr="00133EF1">
        <w:t>I also want to express deep appreciation for my parents, their lifelong commitment</w:t>
      </w:r>
      <w:r>
        <w:t xml:space="preserve">, and </w:t>
      </w:r>
      <w:r w:rsidRPr="00133EF1">
        <w:t xml:space="preserve">always </w:t>
      </w:r>
      <w:r>
        <w:t xml:space="preserve">being on </w:t>
      </w:r>
      <w:r w:rsidRPr="00133EF1">
        <w:t>the sidelines, cheering for me and supporting all my dreams. None of this could have been possible if not for them.</w:t>
      </w:r>
    </w:p>
    <w:p w14:paraId="02C9836E" w14:textId="77777777" w:rsidR="005C27C8" w:rsidRPr="00133EF1" w:rsidRDefault="005C27C8" w:rsidP="00BA5D07">
      <w:pPr>
        <w:spacing w:after="0"/>
        <w:ind w:firstLine="720"/>
      </w:pPr>
      <w:r w:rsidRPr="00133EF1">
        <w:t xml:space="preserve">Completing my project would not have been possible without the support and cooperation of the Patient-Aligned Care Team and women’s clinic staff. Their support and collaboration throughout this Doctor of Nursing Practice project process made it possible for me to complete the task. </w:t>
      </w:r>
    </w:p>
    <w:p w14:paraId="07C3C877" w14:textId="77777777" w:rsidR="005C27C8" w:rsidRPr="00133EF1" w:rsidRDefault="005C27C8" w:rsidP="00BA5D07">
      <w:pPr>
        <w:spacing w:after="0"/>
        <w:ind w:firstLine="720"/>
      </w:pPr>
      <w:r>
        <w:t xml:space="preserve">Finally, my </w:t>
      </w:r>
      <w:r w:rsidRPr="00133EF1">
        <w:t xml:space="preserve">heartfelt thanks </w:t>
      </w:r>
      <w:r>
        <w:t xml:space="preserve">go </w:t>
      </w:r>
      <w:r w:rsidRPr="00133EF1">
        <w:t>to my family and</w:t>
      </w:r>
      <w:r w:rsidRPr="003F2F48">
        <w:t xml:space="preserve"> friends</w:t>
      </w:r>
      <w:r>
        <w:t xml:space="preserve">, who kept me challenged and without whose endless love, </w:t>
      </w:r>
      <w:r w:rsidRPr="00133EF1">
        <w:t xml:space="preserve">blessings, and support, </w:t>
      </w:r>
      <w:r>
        <w:t xml:space="preserve">I could not have accomplished my goals, and this pursuit would have been </w:t>
      </w:r>
      <w:r w:rsidRPr="00133EF1">
        <w:t>worthless</w:t>
      </w:r>
      <w:r>
        <w:t>. Many thanks to my cousin Chinyere Ibeagi whose condition inspired me to pursue this project, an effort to limb preservation.</w:t>
      </w:r>
    </w:p>
    <w:p w14:paraId="7CEE3BDD" w14:textId="77777777" w:rsidR="005C27C8" w:rsidRPr="00133EF1" w:rsidRDefault="005C27C8" w:rsidP="00BA5D07">
      <w:r w:rsidRPr="00133EF1">
        <w:br w:type="page"/>
      </w:r>
    </w:p>
    <w:p w14:paraId="5A7B802B" w14:textId="77777777" w:rsidR="005C27C8" w:rsidRPr="000E16F8" w:rsidRDefault="005C27C8" w:rsidP="00BA5D07">
      <w:pPr>
        <w:spacing w:after="0"/>
        <w:jc w:val="center"/>
        <w:rPr>
          <w:b/>
          <w:bCs/>
        </w:rPr>
      </w:pPr>
      <w:r w:rsidRPr="000E16F8">
        <w:rPr>
          <w:b/>
          <w:bCs/>
        </w:rPr>
        <w:lastRenderedPageBreak/>
        <w:t>Table of Contents</w:t>
      </w:r>
    </w:p>
    <w:bookmarkStart w:id="1" w:name="_Hlk100041055"/>
    <w:p w14:paraId="5439FB5B" w14:textId="1509AB43" w:rsidR="00C75B28" w:rsidRDefault="005C27C8">
      <w:pPr>
        <w:pStyle w:val="TOC1"/>
        <w:tabs>
          <w:tab w:val="right" w:leader="dot" w:pos="9350"/>
        </w:tabs>
        <w:rPr>
          <w:rFonts w:asciiTheme="minorHAnsi" w:eastAsiaTheme="minorEastAsia" w:hAnsiTheme="minorHAnsi" w:cstheme="minorBidi"/>
          <w:noProof/>
          <w:sz w:val="22"/>
          <w:szCs w:val="22"/>
        </w:rPr>
      </w:pPr>
      <w:r>
        <w:fldChar w:fldCharType="begin"/>
      </w:r>
      <w:r>
        <w:instrText xml:space="preserve"> TOC \o "1-2" \h \z \u </w:instrText>
      </w:r>
      <w:r>
        <w:fldChar w:fldCharType="separate"/>
      </w:r>
      <w:hyperlink w:anchor="_Toc102931433" w:history="1">
        <w:r w:rsidR="00C75B28" w:rsidRPr="00040962">
          <w:rPr>
            <w:rStyle w:val="Hyperlink"/>
            <w:b/>
            <w:noProof/>
          </w:rPr>
          <w:t>Abstract</w:t>
        </w:r>
        <w:r w:rsidR="00C75B28">
          <w:rPr>
            <w:noProof/>
            <w:webHidden/>
          </w:rPr>
          <w:tab/>
        </w:r>
        <w:r w:rsidR="00C75B28">
          <w:rPr>
            <w:noProof/>
            <w:webHidden/>
          </w:rPr>
          <w:fldChar w:fldCharType="begin"/>
        </w:r>
        <w:r w:rsidR="00C75B28">
          <w:rPr>
            <w:noProof/>
            <w:webHidden/>
          </w:rPr>
          <w:instrText xml:space="preserve"> PAGEREF _Toc102931433 \h </w:instrText>
        </w:r>
        <w:r w:rsidR="00C75B28">
          <w:rPr>
            <w:noProof/>
            <w:webHidden/>
          </w:rPr>
        </w:r>
        <w:r w:rsidR="00C75B28">
          <w:rPr>
            <w:noProof/>
            <w:webHidden/>
          </w:rPr>
          <w:fldChar w:fldCharType="separate"/>
        </w:r>
        <w:r w:rsidR="00C75B28">
          <w:rPr>
            <w:noProof/>
            <w:webHidden/>
          </w:rPr>
          <w:t>7</w:t>
        </w:r>
        <w:r w:rsidR="00C75B28">
          <w:rPr>
            <w:noProof/>
            <w:webHidden/>
          </w:rPr>
          <w:fldChar w:fldCharType="end"/>
        </w:r>
      </w:hyperlink>
    </w:p>
    <w:p w14:paraId="4F6CB93C" w14:textId="2ACDCB6E"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34" w:history="1">
        <w:r w:rsidR="00C75B28" w:rsidRPr="00040962">
          <w:rPr>
            <w:rStyle w:val="Hyperlink"/>
            <w:rFonts w:eastAsia="Arial Unicode MS"/>
            <w:b/>
            <w:bCs/>
            <w:noProof/>
            <w:bdr w:val="nil"/>
          </w:rPr>
          <w:t>Significance of the Study</w:t>
        </w:r>
        <w:r w:rsidR="00C75B28">
          <w:rPr>
            <w:noProof/>
            <w:webHidden/>
          </w:rPr>
          <w:tab/>
        </w:r>
        <w:r w:rsidR="00C75B28">
          <w:rPr>
            <w:noProof/>
            <w:webHidden/>
          </w:rPr>
          <w:fldChar w:fldCharType="begin"/>
        </w:r>
        <w:r w:rsidR="00C75B28">
          <w:rPr>
            <w:noProof/>
            <w:webHidden/>
          </w:rPr>
          <w:instrText xml:space="preserve"> PAGEREF _Toc102931434 \h </w:instrText>
        </w:r>
        <w:r w:rsidR="00C75B28">
          <w:rPr>
            <w:noProof/>
            <w:webHidden/>
          </w:rPr>
        </w:r>
        <w:r w:rsidR="00C75B28">
          <w:rPr>
            <w:noProof/>
            <w:webHidden/>
          </w:rPr>
          <w:fldChar w:fldCharType="separate"/>
        </w:r>
        <w:r w:rsidR="00C75B28">
          <w:rPr>
            <w:noProof/>
            <w:webHidden/>
          </w:rPr>
          <w:t>8</w:t>
        </w:r>
        <w:r w:rsidR="00C75B28">
          <w:rPr>
            <w:noProof/>
            <w:webHidden/>
          </w:rPr>
          <w:fldChar w:fldCharType="end"/>
        </w:r>
      </w:hyperlink>
    </w:p>
    <w:p w14:paraId="190B1136" w14:textId="1FF4F1AF"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35" w:history="1">
        <w:r w:rsidR="00C75B28" w:rsidRPr="00040962">
          <w:rPr>
            <w:rStyle w:val="Hyperlink"/>
            <w:rFonts w:eastAsia="Arial Unicode MS"/>
            <w:b/>
            <w:bCs/>
            <w:noProof/>
            <w:bdr w:val="nil"/>
          </w:rPr>
          <w:t>Problem Statement</w:t>
        </w:r>
        <w:r w:rsidR="00C75B28">
          <w:rPr>
            <w:noProof/>
            <w:webHidden/>
          </w:rPr>
          <w:tab/>
        </w:r>
        <w:r w:rsidR="00C75B28">
          <w:rPr>
            <w:noProof/>
            <w:webHidden/>
          </w:rPr>
          <w:fldChar w:fldCharType="begin"/>
        </w:r>
        <w:r w:rsidR="00C75B28">
          <w:rPr>
            <w:noProof/>
            <w:webHidden/>
          </w:rPr>
          <w:instrText xml:space="preserve"> PAGEREF _Toc102931435 \h </w:instrText>
        </w:r>
        <w:r w:rsidR="00C75B28">
          <w:rPr>
            <w:noProof/>
            <w:webHidden/>
          </w:rPr>
        </w:r>
        <w:r w:rsidR="00C75B28">
          <w:rPr>
            <w:noProof/>
            <w:webHidden/>
          </w:rPr>
          <w:fldChar w:fldCharType="separate"/>
        </w:r>
        <w:r w:rsidR="00C75B28">
          <w:rPr>
            <w:noProof/>
            <w:webHidden/>
          </w:rPr>
          <w:t>12</w:t>
        </w:r>
        <w:r w:rsidR="00C75B28">
          <w:rPr>
            <w:noProof/>
            <w:webHidden/>
          </w:rPr>
          <w:fldChar w:fldCharType="end"/>
        </w:r>
      </w:hyperlink>
    </w:p>
    <w:p w14:paraId="589FF2FF" w14:textId="2C82F282"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36" w:history="1">
        <w:r w:rsidR="00C75B28" w:rsidRPr="00040962">
          <w:rPr>
            <w:rStyle w:val="Hyperlink"/>
            <w:rFonts w:eastAsia="Arial Unicode MS"/>
            <w:b/>
            <w:bCs/>
            <w:noProof/>
            <w:bdr w:val="nil"/>
          </w:rPr>
          <w:t>Intended improvement with Purpose</w:t>
        </w:r>
        <w:r w:rsidR="00C75B28">
          <w:rPr>
            <w:noProof/>
            <w:webHidden/>
          </w:rPr>
          <w:tab/>
        </w:r>
        <w:r w:rsidR="00C75B28">
          <w:rPr>
            <w:noProof/>
            <w:webHidden/>
          </w:rPr>
          <w:fldChar w:fldCharType="begin"/>
        </w:r>
        <w:r w:rsidR="00C75B28">
          <w:rPr>
            <w:noProof/>
            <w:webHidden/>
          </w:rPr>
          <w:instrText xml:space="preserve"> PAGEREF _Toc102931436 \h </w:instrText>
        </w:r>
        <w:r w:rsidR="00C75B28">
          <w:rPr>
            <w:noProof/>
            <w:webHidden/>
          </w:rPr>
        </w:r>
        <w:r w:rsidR="00C75B28">
          <w:rPr>
            <w:noProof/>
            <w:webHidden/>
          </w:rPr>
          <w:fldChar w:fldCharType="separate"/>
        </w:r>
        <w:r w:rsidR="00C75B28">
          <w:rPr>
            <w:noProof/>
            <w:webHidden/>
          </w:rPr>
          <w:t>13</w:t>
        </w:r>
        <w:r w:rsidR="00C75B28">
          <w:rPr>
            <w:noProof/>
            <w:webHidden/>
          </w:rPr>
          <w:fldChar w:fldCharType="end"/>
        </w:r>
      </w:hyperlink>
    </w:p>
    <w:p w14:paraId="0B3A0B30" w14:textId="0EC8D23B"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37" w:history="1">
        <w:r w:rsidR="00C75B28" w:rsidRPr="00040962">
          <w:rPr>
            <w:rStyle w:val="Hyperlink"/>
            <w:rFonts w:eastAsia="Arial Unicode MS"/>
            <w:b/>
            <w:bCs/>
            <w:noProof/>
            <w:bdr w:val="nil"/>
          </w:rPr>
          <w:t>Facilitators</w:t>
        </w:r>
        <w:r w:rsidR="00C75B28">
          <w:rPr>
            <w:noProof/>
            <w:webHidden/>
          </w:rPr>
          <w:tab/>
        </w:r>
        <w:r w:rsidR="00C75B28">
          <w:rPr>
            <w:noProof/>
            <w:webHidden/>
          </w:rPr>
          <w:fldChar w:fldCharType="begin"/>
        </w:r>
        <w:r w:rsidR="00C75B28">
          <w:rPr>
            <w:noProof/>
            <w:webHidden/>
          </w:rPr>
          <w:instrText xml:space="preserve"> PAGEREF _Toc102931437 \h </w:instrText>
        </w:r>
        <w:r w:rsidR="00C75B28">
          <w:rPr>
            <w:noProof/>
            <w:webHidden/>
          </w:rPr>
        </w:r>
        <w:r w:rsidR="00C75B28">
          <w:rPr>
            <w:noProof/>
            <w:webHidden/>
          </w:rPr>
          <w:fldChar w:fldCharType="separate"/>
        </w:r>
        <w:r w:rsidR="00C75B28">
          <w:rPr>
            <w:noProof/>
            <w:webHidden/>
          </w:rPr>
          <w:t>14</w:t>
        </w:r>
        <w:r w:rsidR="00C75B28">
          <w:rPr>
            <w:noProof/>
            <w:webHidden/>
          </w:rPr>
          <w:fldChar w:fldCharType="end"/>
        </w:r>
      </w:hyperlink>
    </w:p>
    <w:p w14:paraId="4CCBEF27" w14:textId="5B217379"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38" w:history="1">
        <w:r w:rsidR="00C75B28" w:rsidRPr="00040962">
          <w:rPr>
            <w:rStyle w:val="Hyperlink"/>
            <w:rFonts w:eastAsia="Arial Unicode MS"/>
            <w:b/>
            <w:bCs/>
            <w:noProof/>
            <w:bdr w:val="nil"/>
          </w:rPr>
          <w:t>Barriers</w:t>
        </w:r>
        <w:r w:rsidR="00C75B28">
          <w:rPr>
            <w:noProof/>
            <w:webHidden/>
          </w:rPr>
          <w:tab/>
        </w:r>
        <w:r w:rsidR="00C75B28">
          <w:rPr>
            <w:noProof/>
            <w:webHidden/>
          </w:rPr>
          <w:fldChar w:fldCharType="begin"/>
        </w:r>
        <w:r w:rsidR="00C75B28">
          <w:rPr>
            <w:noProof/>
            <w:webHidden/>
          </w:rPr>
          <w:instrText xml:space="preserve"> PAGEREF _Toc102931438 \h </w:instrText>
        </w:r>
        <w:r w:rsidR="00C75B28">
          <w:rPr>
            <w:noProof/>
            <w:webHidden/>
          </w:rPr>
        </w:r>
        <w:r w:rsidR="00C75B28">
          <w:rPr>
            <w:noProof/>
            <w:webHidden/>
          </w:rPr>
          <w:fldChar w:fldCharType="separate"/>
        </w:r>
        <w:r w:rsidR="00C75B28">
          <w:rPr>
            <w:noProof/>
            <w:webHidden/>
          </w:rPr>
          <w:t>15</w:t>
        </w:r>
        <w:r w:rsidR="00C75B28">
          <w:rPr>
            <w:noProof/>
            <w:webHidden/>
          </w:rPr>
          <w:fldChar w:fldCharType="end"/>
        </w:r>
      </w:hyperlink>
    </w:p>
    <w:p w14:paraId="46A28648" w14:textId="7BC36C7A"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39" w:history="1">
        <w:r w:rsidR="00C75B28" w:rsidRPr="00040962">
          <w:rPr>
            <w:rStyle w:val="Hyperlink"/>
            <w:rFonts w:eastAsia="Arial Unicode MS"/>
            <w:b/>
            <w:bCs/>
            <w:noProof/>
            <w:bdr w:val="nil"/>
          </w:rPr>
          <w:t>Inquiry</w:t>
        </w:r>
        <w:r w:rsidR="00C75B28">
          <w:rPr>
            <w:noProof/>
            <w:webHidden/>
          </w:rPr>
          <w:tab/>
        </w:r>
        <w:r w:rsidR="00C75B28">
          <w:rPr>
            <w:noProof/>
            <w:webHidden/>
          </w:rPr>
          <w:fldChar w:fldCharType="begin"/>
        </w:r>
        <w:r w:rsidR="00C75B28">
          <w:rPr>
            <w:noProof/>
            <w:webHidden/>
          </w:rPr>
          <w:instrText xml:space="preserve"> PAGEREF _Toc102931439 \h </w:instrText>
        </w:r>
        <w:r w:rsidR="00C75B28">
          <w:rPr>
            <w:noProof/>
            <w:webHidden/>
          </w:rPr>
        </w:r>
        <w:r w:rsidR="00C75B28">
          <w:rPr>
            <w:noProof/>
            <w:webHidden/>
          </w:rPr>
          <w:fldChar w:fldCharType="separate"/>
        </w:r>
        <w:r w:rsidR="00C75B28">
          <w:rPr>
            <w:noProof/>
            <w:webHidden/>
          </w:rPr>
          <w:t>16</w:t>
        </w:r>
        <w:r w:rsidR="00C75B28">
          <w:rPr>
            <w:noProof/>
            <w:webHidden/>
          </w:rPr>
          <w:fldChar w:fldCharType="end"/>
        </w:r>
      </w:hyperlink>
    </w:p>
    <w:p w14:paraId="64064D33" w14:textId="01682B0F"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40" w:history="1">
        <w:r w:rsidR="00C75B28" w:rsidRPr="00040962">
          <w:rPr>
            <w:rStyle w:val="Hyperlink"/>
            <w:rFonts w:eastAsia="Arial Unicode MS"/>
            <w:b/>
            <w:bCs/>
            <w:noProof/>
            <w:bdr w:val="nil"/>
          </w:rPr>
          <w:t>Search Strategies</w:t>
        </w:r>
        <w:r w:rsidR="00C75B28">
          <w:rPr>
            <w:noProof/>
            <w:webHidden/>
          </w:rPr>
          <w:tab/>
        </w:r>
        <w:r w:rsidR="00C75B28">
          <w:rPr>
            <w:noProof/>
            <w:webHidden/>
          </w:rPr>
          <w:fldChar w:fldCharType="begin"/>
        </w:r>
        <w:r w:rsidR="00C75B28">
          <w:rPr>
            <w:noProof/>
            <w:webHidden/>
          </w:rPr>
          <w:instrText xml:space="preserve"> PAGEREF _Toc102931440 \h </w:instrText>
        </w:r>
        <w:r w:rsidR="00C75B28">
          <w:rPr>
            <w:noProof/>
            <w:webHidden/>
          </w:rPr>
        </w:r>
        <w:r w:rsidR="00C75B28">
          <w:rPr>
            <w:noProof/>
            <w:webHidden/>
          </w:rPr>
          <w:fldChar w:fldCharType="separate"/>
        </w:r>
        <w:r w:rsidR="00C75B28">
          <w:rPr>
            <w:noProof/>
            <w:webHidden/>
          </w:rPr>
          <w:t>16</w:t>
        </w:r>
        <w:r w:rsidR="00C75B28">
          <w:rPr>
            <w:noProof/>
            <w:webHidden/>
          </w:rPr>
          <w:fldChar w:fldCharType="end"/>
        </w:r>
      </w:hyperlink>
    </w:p>
    <w:p w14:paraId="60CC7D95" w14:textId="01F42BFB"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41" w:history="1">
        <w:r w:rsidR="00C75B28" w:rsidRPr="00040962">
          <w:rPr>
            <w:rStyle w:val="Hyperlink"/>
            <w:rFonts w:eastAsia="Arial Unicode MS"/>
            <w:b/>
            <w:bCs/>
            <w:noProof/>
            <w:bdr w:val="nil"/>
          </w:rPr>
          <w:t>Themes from the Evidence</w:t>
        </w:r>
        <w:r w:rsidR="00C75B28">
          <w:rPr>
            <w:noProof/>
            <w:webHidden/>
          </w:rPr>
          <w:tab/>
        </w:r>
        <w:r w:rsidR="00C75B28">
          <w:rPr>
            <w:noProof/>
            <w:webHidden/>
          </w:rPr>
          <w:fldChar w:fldCharType="begin"/>
        </w:r>
        <w:r w:rsidR="00C75B28">
          <w:rPr>
            <w:noProof/>
            <w:webHidden/>
          </w:rPr>
          <w:instrText xml:space="preserve"> PAGEREF _Toc102931441 \h </w:instrText>
        </w:r>
        <w:r w:rsidR="00C75B28">
          <w:rPr>
            <w:noProof/>
            <w:webHidden/>
          </w:rPr>
        </w:r>
        <w:r w:rsidR="00C75B28">
          <w:rPr>
            <w:noProof/>
            <w:webHidden/>
          </w:rPr>
          <w:fldChar w:fldCharType="separate"/>
        </w:r>
        <w:r w:rsidR="00C75B28">
          <w:rPr>
            <w:noProof/>
            <w:webHidden/>
          </w:rPr>
          <w:t>17</w:t>
        </w:r>
        <w:r w:rsidR="00C75B28">
          <w:rPr>
            <w:noProof/>
            <w:webHidden/>
          </w:rPr>
          <w:fldChar w:fldCharType="end"/>
        </w:r>
      </w:hyperlink>
    </w:p>
    <w:p w14:paraId="1FFAB817" w14:textId="764DD273"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42" w:history="1">
        <w:r w:rsidR="00C75B28" w:rsidRPr="00040962">
          <w:rPr>
            <w:rStyle w:val="Hyperlink"/>
            <w:rFonts w:eastAsia="Arial Unicode MS"/>
            <w:b/>
            <w:bCs/>
            <w:i/>
            <w:iCs/>
            <w:noProof/>
            <w:bdr w:val="nil"/>
          </w:rPr>
          <w:t>Limitations</w:t>
        </w:r>
        <w:r w:rsidR="00C75B28">
          <w:rPr>
            <w:noProof/>
            <w:webHidden/>
          </w:rPr>
          <w:tab/>
        </w:r>
        <w:r w:rsidR="00C75B28">
          <w:rPr>
            <w:noProof/>
            <w:webHidden/>
          </w:rPr>
          <w:fldChar w:fldCharType="begin"/>
        </w:r>
        <w:r w:rsidR="00C75B28">
          <w:rPr>
            <w:noProof/>
            <w:webHidden/>
          </w:rPr>
          <w:instrText xml:space="preserve"> PAGEREF _Toc102931442 \h </w:instrText>
        </w:r>
        <w:r w:rsidR="00C75B28">
          <w:rPr>
            <w:noProof/>
            <w:webHidden/>
          </w:rPr>
        </w:r>
        <w:r w:rsidR="00C75B28">
          <w:rPr>
            <w:noProof/>
            <w:webHidden/>
          </w:rPr>
          <w:fldChar w:fldCharType="separate"/>
        </w:r>
        <w:r w:rsidR="00C75B28">
          <w:rPr>
            <w:noProof/>
            <w:webHidden/>
          </w:rPr>
          <w:t>23</w:t>
        </w:r>
        <w:r w:rsidR="00C75B28">
          <w:rPr>
            <w:noProof/>
            <w:webHidden/>
          </w:rPr>
          <w:fldChar w:fldCharType="end"/>
        </w:r>
      </w:hyperlink>
    </w:p>
    <w:p w14:paraId="7075009A" w14:textId="5B9B43BD"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43" w:history="1">
        <w:r w:rsidR="00C75B28" w:rsidRPr="00040962">
          <w:rPr>
            <w:rStyle w:val="Hyperlink"/>
            <w:rFonts w:eastAsia="Arial Unicode MS"/>
            <w:b/>
            <w:bCs/>
            <w:noProof/>
            <w:bdr w:val="nil"/>
          </w:rPr>
          <w:t>Theory</w:t>
        </w:r>
        <w:r w:rsidR="00C75B28">
          <w:rPr>
            <w:noProof/>
            <w:webHidden/>
          </w:rPr>
          <w:tab/>
        </w:r>
        <w:r w:rsidR="00C75B28">
          <w:rPr>
            <w:noProof/>
            <w:webHidden/>
          </w:rPr>
          <w:fldChar w:fldCharType="begin"/>
        </w:r>
        <w:r w:rsidR="00C75B28">
          <w:rPr>
            <w:noProof/>
            <w:webHidden/>
          </w:rPr>
          <w:instrText xml:space="preserve"> PAGEREF _Toc102931443 \h </w:instrText>
        </w:r>
        <w:r w:rsidR="00C75B28">
          <w:rPr>
            <w:noProof/>
            <w:webHidden/>
          </w:rPr>
        </w:r>
        <w:r w:rsidR="00C75B28">
          <w:rPr>
            <w:noProof/>
            <w:webHidden/>
          </w:rPr>
          <w:fldChar w:fldCharType="separate"/>
        </w:r>
        <w:r w:rsidR="00C75B28">
          <w:rPr>
            <w:noProof/>
            <w:webHidden/>
          </w:rPr>
          <w:t>24</w:t>
        </w:r>
        <w:r w:rsidR="00C75B28">
          <w:rPr>
            <w:noProof/>
            <w:webHidden/>
          </w:rPr>
          <w:fldChar w:fldCharType="end"/>
        </w:r>
      </w:hyperlink>
    </w:p>
    <w:p w14:paraId="53A50144" w14:textId="3470CD37" w:rsidR="00C75B28" w:rsidRDefault="00887832">
      <w:pPr>
        <w:pStyle w:val="TOC1"/>
        <w:tabs>
          <w:tab w:val="right" w:leader="dot" w:pos="9350"/>
        </w:tabs>
        <w:rPr>
          <w:rFonts w:asciiTheme="minorHAnsi" w:eastAsiaTheme="minorEastAsia" w:hAnsiTheme="minorHAnsi" w:cstheme="minorBidi"/>
          <w:noProof/>
          <w:sz w:val="22"/>
          <w:szCs w:val="22"/>
        </w:rPr>
      </w:pPr>
      <w:hyperlink w:anchor="_Toc102931444" w:history="1">
        <w:r w:rsidR="00C75B28" w:rsidRPr="00040962">
          <w:rPr>
            <w:rStyle w:val="Hyperlink"/>
            <w:b/>
            <w:bCs/>
            <w:noProof/>
            <w:bdr w:val="nil"/>
          </w:rPr>
          <w:t>Method</w:t>
        </w:r>
        <w:r w:rsidR="00C75B28">
          <w:rPr>
            <w:noProof/>
            <w:webHidden/>
          </w:rPr>
          <w:tab/>
        </w:r>
        <w:r w:rsidR="00C75B28">
          <w:rPr>
            <w:noProof/>
            <w:webHidden/>
          </w:rPr>
          <w:fldChar w:fldCharType="begin"/>
        </w:r>
        <w:r w:rsidR="00C75B28">
          <w:rPr>
            <w:noProof/>
            <w:webHidden/>
          </w:rPr>
          <w:instrText xml:space="preserve"> PAGEREF _Toc102931444 \h </w:instrText>
        </w:r>
        <w:r w:rsidR="00C75B28">
          <w:rPr>
            <w:noProof/>
            <w:webHidden/>
          </w:rPr>
        </w:r>
        <w:r w:rsidR="00C75B28">
          <w:rPr>
            <w:noProof/>
            <w:webHidden/>
          </w:rPr>
          <w:fldChar w:fldCharType="separate"/>
        </w:r>
        <w:r w:rsidR="00C75B28">
          <w:rPr>
            <w:noProof/>
            <w:webHidden/>
          </w:rPr>
          <w:t>25</w:t>
        </w:r>
        <w:r w:rsidR="00C75B28">
          <w:rPr>
            <w:noProof/>
            <w:webHidden/>
          </w:rPr>
          <w:fldChar w:fldCharType="end"/>
        </w:r>
      </w:hyperlink>
    </w:p>
    <w:p w14:paraId="7C2E6823" w14:textId="7F31BBEA"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45" w:history="1">
        <w:r w:rsidR="00C75B28" w:rsidRPr="00040962">
          <w:rPr>
            <w:rStyle w:val="Hyperlink"/>
            <w:rFonts w:eastAsia="Arial Unicode MS"/>
            <w:b/>
            <w:bCs/>
            <w:noProof/>
            <w:bdr w:val="nil"/>
          </w:rPr>
          <w:t>Institutional Review Board Approval</w:t>
        </w:r>
        <w:r w:rsidR="00C75B28">
          <w:rPr>
            <w:noProof/>
            <w:webHidden/>
          </w:rPr>
          <w:tab/>
        </w:r>
        <w:r w:rsidR="00C75B28">
          <w:rPr>
            <w:noProof/>
            <w:webHidden/>
          </w:rPr>
          <w:fldChar w:fldCharType="begin"/>
        </w:r>
        <w:r w:rsidR="00C75B28">
          <w:rPr>
            <w:noProof/>
            <w:webHidden/>
          </w:rPr>
          <w:instrText xml:space="preserve"> PAGEREF _Toc102931445 \h </w:instrText>
        </w:r>
        <w:r w:rsidR="00C75B28">
          <w:rPr>
            <w:noProof/>
            <w:webHidden/>
          </w:rPr>
        </w:r>
        <w:r w:rsidR="00C75B28">
          <w:rPr>
            <w:noProof/>
            <w:webHidden/>
          </w:rPr>
          <w:fldChar w:fldCharType="separate"/>
        </w:r>
        <w:r w:rsidR="00C75B28">
          <w:rPr>
            <w:noProof/>
            <w:webHidden/>
          </w:rPr>
          <w:t>25</w:t>
        </w:r>
        <w:r w:rsidR="00C75B28">
          <w:rPr>
            <w:noProof/>
            <w:webHidden/>
          </w:rPr>
          <w:fldChar w:fldCharType="end"/>
        </w:r>
      </w:hyperlink>
    </w:p>
    <w:p w14:paraId="1B5E1023" w14:textId="555712D3"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46" w:history="1">
        <w:r w:rsidR="00C75B28" w:rsidRPr="00040962">
          <w:rPr>
            <w:rStyle w:val="Hyperlink"/>
            <w:rFonts w:eastAsia="Arial Unicode MS"/>
            <w:b/>
            <w:bCs/>
            <w:noProof/>
            <w:bdr w:val="nil"/>
          </w:rPr>
          <w:t>Setting and Participants</w:t>
        </w:r>
        <w:r w:rsidR="00C75B28">
          <w:rPr>
            <w:noProof/>
            <w:webHidden/>
          </w:rPr>
          <w:tab/>
        </w:r>
        <w:r w:rsidR="00C75B28">
          <w:rPr>
            <w:noProof/>
            <w:webHidden/>
          </w:rPr>
          <w:fldChar w:fldCharType="begin"/>
        </w:r>
        <w:r w:rsidR="00C75B28">
          <w:rPr>
            <w:noProof/>
            <w:webHidden/>
          </w:rPr>
          <w:instrText xml:space="preserve"> PAGEREF _Toc102931446 \h </w:instrText>
        </w:r>
        <w:r w:rsidR="00C75B28">
          <w:rPr>
            <w:noProof/>
            <w:webHidden/>
          </w:rPr>
        </w:r>
        <w:r w:rsidR="00C75B28">
          <w:rPr>
            <w:noProof/>
            <w:webHidden/>
          </w:rPr>
          <w:fldChar w:fldCharType="separate"/>
        </w:r>
        <w:r w:rsidR="00C75B28">
          <w:rPr>
            <w:noProof/>
            <w:webHidden/>
          </w:rPr>
          <w:t>27</w:t>
        </w:r>
        <w:r w:rsidR="00C75B28">
          <w:rPr>
            <w:noProof/>
            <w:webHidden/>
          </w:rPr>
          <w:fldChar w:fldCharType="end"/>
        </w:r>
      </w:hyperlink>
    </w:p>
    <w:p w14:paraId="029DC74A" w14:textId="70C01E3F"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47" w:history="1">
        <w:r w:rsidR="00C75B28" w:rsidRPr="00040962">
          <w:rPr>
            <w:rStyle w:val="Hyperlink"/>
            <w:rFonts w:eastAsia="Arial Unicode MS"/>
            <w:b/>
            <w:bCs/>
            <w:noProof/>
            <w:bdr w:val="nil"/>
          </w:rPr>
          <w:t>Evidence-Based Practice Intervention</w:t>
        </w:r>
        <w:r w:rsidR="00C75B28">
          <w:rPr>
            <w:noProof/>
            <w:webHidden/>
          </w:rPr>
          <w:tab/>
        </w:r>
        <w:r w:rsidR="00C75B28">
          <w:rPr>
            <w:noProof/>
            <w:webHidden/>
          </w:rPr>
          <w:fldChar w:fldCharType="begin"/>
        </w:r>
        <w:r w:rsidR="00C75B28">
          <w:rPr>
            <w:noProof/>
            <w:webHidden/>
          </w:rPr>
          <w:instrText xml:space="preserve"> PAGEREF _Toc102931447 \h </w:instrText>
        </w:r>
        <w:r w:rsidR="00C75B28">
          <w:rPr>
            <w:noProof/>
            <w:webHidden/>
          </w:rPr>
        </w:r>
        <w:r w:rsidR="00C75B28">
          <w:rPr>
            <w:noProof/>
            <w:webHidden/>
          </w:rPr>
          <w:fldChar w:fldCharType="separate"/>
        </w:r>
        <w:r w:rsidR="00C75B28">
          <w:rPr>
            <w:noProof/>
            <w:webHidden/>
          </w:rPr>
          <w:t>28</w:t>
        </w:r>
        <w:r w:rsidR="00C75B28">
          <w:rPr>
            <w:noProof/>
            <w:webHidden/>
          </w:rPr>
          <w:fldChar w:fldCharType="end"/>
        </w:r>
      </w:hyperlink>
    </w:p>
    <w:p w14:paraId="79F31AAD" w14:textId="7FB89875"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48" w:history="1">
        <w:r w:rsidR="00C75B28" w:rsidRPr="00040962">
          <w:rPr>
            <w:rStyle w:val="Hyperlink"/>
            <w:rFonts w:eastAsia="Arial Unicode MS"/>
            <w:b/>
            <w:bCs/>
            <w:noProof/>
            <w:bdr w:val="nil"/>
          </w:rPr>
          <w:t>Evidence-Based Practice Model and Change Model</w:t>
        </w:r>
        <w:r w:rsidR="00C75B28">
          <w:rPr>
            <w:noProof/>
            <w:webHidden/>
          </w:rPr>
          <w:tab/>
        </w:r>
        <w:r w:rsidR="00C75B28">
          <w:rPr>
            <w:noProof/>
            <w:webHidden/>
          </w:rPr>
          <w:fldChar w:fldCharType="begin"/>
        </w:r>
        <w:r w:rsidR="00C75B28">
          <w:rPr>
            <w:noProof/>
            <w:webHidden/>
          </w:rPr>
          <w:instrText xml:space="preserve"> PAGEREF _Toc102931448 \h </w:instrText>
        </w:r>
        <w:r w:rsidR="00C75B28">
          <w:rPr>
            <w:noProof/>
            <w:webHidden/>
          </w:rPr>
        </w:r>
        <w:r w:rsidR="00C75B28">
          <w:rPr>
            <w:noProof/>
            <w:webHidden/>
          </w:rPr>
          <w:fldChar w:fldCharType="separate"/>
        </w:r>
        <w:r w:rsidR="00C75B28">
          <w:rPr>
            <w:noProof/>
            <w:webHidden/>
          </w:rPr>
          <w:t>29</w:t>
        </w:r>
        <w:r w:rsidR="00C75B28">
          <w:rPr>
            <w:noProof/>
            <w:webHidden/>
          </w:rPr>
          <w:fldChar w:fldCharType="end"/>
        </w:r>
      </w:hyperlink>
    </w:p>
    <w:p w14:paraId="7E5352E9" w14:textId="7B5E05FC"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49" w:history="1">
        <w:r w:rsidR="00C75B28" w:rsidRPr="00040962">
          <w:rPr>
            <w:rStyle w:val="Hyperlink"/>
            <w:rFonts w:eastAsia="Arial Unicode MS"/>
            <w:b/>
            <w:bCs/>
            <w:noProof/>
            <w:bdr w:val="nil"/>
          </w:rPr>
          <w:t>Study Design</w:t>
        </w:r>
        <w:r w:rsidR="00C75B28">
          <w:rPr>
            <w:noProof/>
            <w:webHidden/>
          </w:rPr>
          <w:tab/>
        </w:r>
        <w:r w:rsidR="00C75B28">
          <w:rPr>
            <w:noProof/>
            <w:webHidden/>
          </w:rPr>
          <w:fldChar w:fldCharType="begin"/>
        </w:r>
        <w:r w:rsidR="00C75B28">
          <w:rPr>
            <w:noProof/>
            <w:webHidden/>
          </w:rPr>
          <w:instrText xml:space="preserve"> PAGEREF _Toc102931449 \h </w:instrText>
        </w:r>
        <w:r w:rsidR="00C75B28">
          <w:rPr>
            <w:noProof/>
            <w:webHidden/>
          </w:rPr>
        </w:r>
        <w:r w:rsidR="00C75B28">
          <w:rPr>
            <w:noProof/>
            <w:webHidden/>
          </w:rPr>
          <w:fldChar w:fldCharType="separate"/>
        </w:r>
        <w:r w:rsidR="00C75B28">
          <w:rPr>
            <w:noProof/>
            <w:webHidden/>
          </w:rPr>
          <w:t>31</w:t>
        </w:r>
        <w:r w:rsidR="00C75B28">
          <w:rPr>
            <w:noProof/>
            <w:webHidden/>
          </w:rPr>
          <w:fldChar w:fldCharType="end"/>
        </w:r>
      </w:hyperlink>
    </w:p>
    <w:p w14:paraId="5DA0B359" w14:textId="498CEE6F"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50" w:history="1">
        <w:r w:rsidR="00C75B28" w:rsidRPr="00040962">
          <w:rPr>
            <w:rStyle w:val="Hyperlink"/>
            <w:rFonts w:eastAsia="Arial Unicode MS"/>
            <w:b/>
            <w:bCs/>
            <w:noProof/>
            <w:bdr w:val="nil"/>
          </w:rPr>
          <w:t>Outcomes</w:t>
        </w:r>
        <w:r w:rsidR="00C75B28">
          <w:rPr>
            <w:noProof/>
            <w:webHidden/>
          </w:rPr>
          <w:tab/>
        </w:r>
        <w:r w:rsidR="00C75B28">
          <w:rPr>
            <w:noProof/>
            <w:webHidden/>
          </w:rPr>
          <w:fldChar w:fldCharType="begin"/>
        </w:r>
        <w:r w:rsidR="00C75B28">
          <w:rPr>
            <w:noProof/>
            <w:webHidden/>
          </w:rPr>
          <w:instrText xml:space="preserve"> PAGEREF _Toc102931450 \h </w:instrText>
        </w:r>
        <w:r w:rsidR="00C75B28">
          <w:rPr>
            <w:noProof/>
            <w:webHidden/>
          </w:rPr>
        </w:r>
        <w:r w:rsidR="00C75B28">
          <w:rPr>
            <w:noProof/>
            <w:webHidden/>
          </w:rPr>
          <w:fldChar w:fldCharType="separate"/>
        </w:r>
        <w:r w:rsidR="00C75B28">
          <w:rPr>
            <w:noProof/>
            <w:webHidden/>
          </w:rPr>
          <w:t>33</w:t>
        </w:r>
        <w:r w:rsidR="00C75B28">
          <w:rPr>
            <w:noProof/>
            <w:webHidden/>
          </w:rPr>
          <w:fldChar w:fldCharType="end"/>
        </w:r>
      </w:hyperlink>
    </w:p>
    <w:p w14:paraId="790D3D2A" w14:textId="7647D80A"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51" w:history="1">
        <w:r w:rsidR="00C75B28" w:rsidRPr="00040962">
          <w:rPr>
            <w:rStyle w:val="Hyperlink"/>
            <w:rFonts w:eastAsia="Arial Unicode MS"/>
            <w:b/>
            <w:bCs/>
            <w:noProof/>
            <w:bdr w:val="nil"/>
          </w:rPr>
          <w:t>Measurement Tools and Surveys</w:t>
        </w:r>
        <w:r w:rsidR="00C75B28">
          <w:rPr>
            <w:noProof/>
            <w:webHidden/>
          </w:rPr>
          <w:tab/>
        </w:r>
        <w:r w:rsidR="00C75B28">
          <w:rPr>
            <w:noProof/>
            <w:webHidden/>
          </w:rPr>
          <w:fldChar w:fldCharType="begin"/>
        </w:r>
        <w:r w:rsidR="00C75B28">
          <w:rPr>
            <w:noProof/>
            <w:webHidden/>
          </w:rPr>
          <w:instrText xml:space="preserve"> PAGEREF _Toc102931451 \h </w:instrText>
        </w:r>
        <w:r w:rsidR="00C75B28">
          <w:rPr>
            <w:noProof/>
            <w:webHidden/>
          </w:rPr>
        </w:r>
        <w:r w:rsidR="00C75B28">
          <w:rPr>
            <w:noProof/>
            <w:webHidden/>
          </w:rPr>
          <w:fldChar w:fldCharType="separate"/>
        </w:r>
        <w:r w:rsidR="00C75B28">
          <w:rPr>
            <w:noProof/>
            <w:webHidden/>
          </w:rPr>
          <w:t>33</w:t>
        </w:r>
        <w:r w:rsidR="00C75B28">
          <w:rPr>
            <w:noProof/>
            <w:webHidden/>
          </w:rPr>
          <w:fldChar w:fldCharType="end"/>
        </w:r>
      </w:hyperlink>
    </w:p>
    <w:p w14:paraId="0BF05A50" w14:textId="60131715"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52" w:history="1">
        <w:r w:rsidR="00C75B28" w:rsidRPr="00040962">
          <w:rPr>
            <w:rStyle w:val="Hyperlink"/>
            <w:rFonts w:eastAsia="Arial Unicode MS"/>
            <w:b/>
            <w:bCs/>
            <w:noProof/>
            <w:bdr w:val="nil"/>
          </w:rPr>
          <w:t>Quality of Data</w:t>
        </w:r>
        <w:r w:rsidR="00C75B28">
          <w:rPr>
            <w:noProof/>
            <w:webHidden/>
          </w:rPr>
          <w:tab/>
        </w:r>
        <w:r w:rsidR="00C75B28">
          <w:rPr>
            <w:noProof/>
            <w:webHidden/>
          </w:rPr>
          <w:fldChar w:fldCharType="begin"/>
        </w:r>
        <w:r w:rsidR="00C75B28">
          <w:rPr>
            <w:noProof/>
            <w:webHidden/>
          </w:rPr>
          <w:instrText xml:space="preserve"> PAGEREF _Toc102931452 \h </w:instrText>
        </w:r>
        <w:r w:rsidR="00C75B28">
          <w:rPr>
            <w:noProof/>
            <w:webHidden/>
          </w:rPr>
        </w:r>
        <w:r w:rsidR="00C75B28">
          <w:rPr>
            <w:noProof/>
            <w:webHidden/>
          </w:rPr>
          <w:fldChar w:fldCharType="separate"/>
        </w:r>
        <w:r w:rsidR="00C75B28">
          <w:rPr>
            <w:noProof/>
            <w:webHidden/>
          </w:rPr>
          <w:t>34</w:t>
        </w:r>
        <w:r w:rsidR="00C75B28">
          <w:rPr>
            <w:noProof/>
            <w:webHidden/>
          </w:rPr>
          <w:fldChar w:fldCharType="end"/>
        </w:r>
      </w:hyperlink>
    </w:p>
    <w:p w14:paraId="1EC571D3" w14:textId="6636A34D"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53" w:history="1">
        <w:r w:rsidR="00C75B28" w:rsidRPr="00040962">
          <w:rPr>
            <w:rStyle w:val="Hyperlink"/>
            <w:rFonts w:eastAsia="Arial Unicode MS"/>
            <w:b/>
            <w:bCs/>
            <w:noProof/>
            <w:bdr w:val="nil"/>
          </w:rPr>
          <w:t>Analysis</w:t>
        </w:r>
        <w:r w:rsidR="00C75B28">
          <w:rPr>
            <w:noProof/>
            <w:webHidden/>
          </w:rPr>
          <w:tab/>
        </w:r>
        <w:r w:rsidR="00C75B28">
          <w:rPr>
            <w:noProof/>
            <w:webHidden/>
          </w:rPr>
          <w:fldChar w:fldCharType="begin"/>
        </w:r>
        <w:r w:rsidR="00C75B28">
          <w:rPr>
            <w:noProof/>
            <w:webHidden/>
          </w:rPr>
          <w:instrText xml:space="preserve"> PAGEREF _Toc102931453 \h </w:instrText>
        </w:r>
        <w:r w:rsidR="00C75B28">
          <w:rPr>
            <w:noProof/>
            <w:webHidden/>
          </w:rPr>
        </w:r>
        <w:r w:rsidR="00C75B28">
          <w:rPr>
            <w:noProof/>
            <w:webHidden/>
          </w:rPr>
          <w:fldChar w:fldCharType="separate"/>
        </w:r>
        <w:r w:rsidR="00C75B28">
          <w:rPr>
            <w:noProof/>
            <w:webHidden/>
          </w:rPr>
          <w:t>34</w:t>
        </w:r>
        <w:r w:rsidR="00C75B28">
          <w:rPr>
            <w:noProof/>
            <w:webHidden/>
          </w:rPr>
          <w:fldChar w:fldCharType="end"/>
        </w:r>
      </w:hyperlink>
    </w:p>
    <w:p w14:paraId="17AC7F6D" w14:textId="77B34F8C" w:rsidR="00C75B28" w:rsidRDefault="00887832">
      <w:pPr>
        <w:pStyle w:val="TOC1"/>
        <w:tabs>
          <w:tab w:val="right" w:leader="dot" w:pos="9350"/>
        </w:tabs>
        <w:rPr>
          <w:rFonts w:asciiTheme="minorHAnsi" w:eastAsiaTheme="minorEastAsia" w:hAnsiTheme="minorHAnsi" w:cstheme="minorBidi"/>
          <w:noProof/>
          <w:sz w:val="22"/>
          <w:szCs w:val="22"/>
        </w:rPr>
      </w:pPr>
      <w:hyperlink w:anchor="_Toc102931454" w:history="1">
        <w:r w:rsidR="00C75B28" w:rsidRPr="00040962">
          <w:rPr>
            <w:rStyle w:val="Hyperlink"/>
            <w:b/>
            <w:noProof/>
          </w:rPr>
          <w:t>Results</w:t>
        </w:r>
        <w:r w:rsidR="00C75B28">
          <w:rPr>
            <w:noProof/>
            <w:webHidden/>
          </w:rPr>
          <w:tab/>
        </w:r>
        <w:r w:rsidR="00C75B28">
          <w:rPr>
            <w:noProof/>
            <w:webHidden/>
          </w:rPr>
          <w:fldChar w:fldCharType="begin"/>
        </w:r>
        <w:r w:rsidR="00C75B28">
          <w:rPr>
            <w:noProof/>
            <w:webHidden/>
          </w:rPr>
          <w:instrText xml:space="preserve"> PAGEREF _Toc102931454 \h </w:instrText>
        </w:r>
        <w:r w:rsidR="00C75B28">
          <w:rPr>
            <w:noProof/>
            <w:webHidden/>
          </w:rPr>
        </w:r>
        <w:r w:rsidR="00C75B28">
          <w:rPr>
            <w:noProof/>
            <w:webHidden/>
          </w:rPr>
          <w:fldChar w:fldCharType="separate"/>
        </w:r>
        <w:r w:rsidR="00C75B28">
          <w:rPr>
            <w:noProof/>
            <w:webHidden/>
          </w:rPr>
          <w:t>35</w:t>
        </w:r>
        <w:r w:rsidR="00C75B28">
          <w:rPr>
            <w:noProof/>
            <w:webHidden/>
          </w:rPr>
          <w:fldChar w:fldCharType="end"/>
        </w:r>
      </w:hyperlink>
    </w:p>
    <w:p w14:paraId="4FA12EEC" w14:textId="0996E56A"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55" w:history="1">
        <w:r w:rsidR="00C75B28" w:rsidRPr="00040962">
          <w:rPr>
            <w:rStyle w:val="Hyperlink"/>
            <w:rFonts w:eastAsia="Arial Unicode MS"/>
            <w:b/>
            <w:bCs/>
            <w:noProof/>
            <w:bdr w:val="nil"/>
          </w:rPr>
          <w:t>Outcome Date</w:t>
        </w:r>
        <w:r w:rsidR="00C75B28">
          <w:rPr>
            <w:noProof/>
            <w:webHidden/>
          </w:rPr>
          <w:tab/>
        </w:r>
        <w:r w:rsidR="00C75B28">
          <w:rPr>
            <w:noProof/>
            <w:webHidden/>
          </w:rPr>
          <w:fldChar w:fldCharType="begin"/>
        </w:r>
        <w:r w:rsidR="00C75B28">
          <w:rPr>
            <w:noProof/>
            <w:webHidden/>
          </w:rPr>
          <w:instrText xml:space="preserve"> PAGEREF _Toc102931455 \h </w:instrText>
        </w:r>
        <w:r w:rsidR="00C75B28">
          <w:rPr>
            <w:noProof/>
            <w:webHidden/>
          </w:rPr>
        </w:r>
        <w:r w:rsidR="00C75B28">
          <w:rPr>
            <w:noProof/>
            <w:webHidden/>
          </w:rPr>
          <w:fldChar w:fldCharType="separate"/>
        </w:r>
        <w:r w:rsidR="00C75B28">
          <w:rPr>
            <w:noProof/>
            <w:webHidden/>
          </w:rPr>
          <w:t>36</w:t>
        </w:r>
        <w:r w:rsidR="00C75B28">
          <w:rPr>
            <w:noProof/>
            <w:webHidden/>
          </w:rPr>
          <w:fldChar w:fldCharType="end"/>
        </w:r>
      </w:hyperlink>
    </w:p>
    <w:p w14:paraId="7591E1A8" w14:textId="3C3B2262"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56" w:history="1">
        <w:r w:rsidR="00C75B28" w:rsidRPr="00040962">
          <w:rPr>
            <w:rStyle w:val="Hyperlink"/>
            <w:rFonts w:eastAsia="Arial Unicode MS"/>
            <w:b/>
            <w:bCs/>
            <w:i/>
            <w:noProof/>
            <w:bdr w:val="nil"/>
          </w:rPr>
          <w:t>Comprehensive Diabetic Foot Examination</w:t>
        </w:r>
        <w:r w:rsidR="00C75B28">
          <w:rPr>
            <w:noProof/>
            <w:webHidden/>
          </w:rPr>
          <w:tab/>
        </w:r>
        <w:r w:rsidR="00C75B28">
          <w:rPr>
            <w:noProof/>
            <w:webHidden/>
          </w:rPr>
          <w:fldChar w:fldCharType="begin"/>
        </w:r>
        <w:r w:rsidR="00C75B28">
          <w:rPr>
            <w:noProof/>
            <w:webHidden/>
          </w:rPr>
          <w:instrText xml:space="preserve"> PAGEREF _Toc102931456 \h </w:instrText>
        </w:r>
        <w:r w:rsidR="00C75B28">
          <w:rPr>
            <w:noProof/>
            <w:webHidden/>
          </w:rPr>
        </w:r>
        <w:r w:rsidR="00C75B28">
          <w:rPr>
            <w:noProof/>
            <w:webHidden/>
          </w:rPr>
          <w:fldChar w:fldCharType="separate"/>
        </w:r>
        <w:r w:rsidR="00C75B28">
          <w:rPr>
            <w:noProof/>
            <w:webHidden/>
          </w:rPr>
          <w:t>36</w:t>
        </w:r>
        <w:r w:rsidR="00C75B28">
          <w:rPr>
            <w:noProof/>
            <w:webHidden/>
          </w:rPr>
          <w:fldChar w:fldCharType="end"/>
        </w:r>
      </w:hyperlink>
    </w:p>
    <w:p w14:paraId="788AE6A2" w14:textId="60F7B12F"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57" w:history="1">
        <w:r w:rsidR="00C75B28" w:rsidRPr="00040962">
          <w:rPr>
            <w:rStyle w:val="Hyperlink"/>
            <w:rFonts w:eastAsia="Arial Unicode MS"/>
            <w:b/>
            <w:bCs/>
            <w:i/>
            <w:noProof/>
            <w:bdr w:val="nil"/>
          </w:rPr>
          <w:t>Patient Diabetic Education</w:t>
        </w:r>
        <w:r w:rsidR="00C75B28">
          <w:rPr>
            <w:noProof/>
            <w:webHidden/>
          </w:rPr>
          <w:tab/>
        </w:r>
        <w:r w:rsidR="00C75B28">
          <w:rPr>
            <w:noProof/>
            <w:webHidden/>
          </w:rPr>
          <w:fldChar w:fldCharType="begin"/>
        </w:r>
        <w:r w:rsidR="00C75B28">
          <w:rPr>
            <w:noProof/>
            <w:webHidden/>
          </w:rPr>
          <w:instrText xml:space="preserve"> PAGEREF _Toc102931457 \h </w:instrText>
        </w:r>
        <w:r w:rsidR="00C75B28">
          <w:rPr>
            <w:noProof/>
            <w:webHidden/>
          </w:rPr>
        </w:r>
        <w:r w:rsidR="00C75B28">
          <w:rPr>
            <w:noProof/>
            <w:webHidden/>
          </w:rPr>
          <w:fldChar w:fldCharType="separate"/>
        </w:r>
        <w:r w:rsidR="00C75B28">
          <w:rPr>
            <w:noProof/>
            <w:webHidden/>
          </w:rPr>
          <w:t>36</w:t>
        </w:r>
        <w:r w:rsidR="00C75B28">
          <w:rPr>
            <w:noProof/>
            <w:webHidden/>
          </w:rPr>
          <w:fldChar w:fldCharType="end"/>
        </w:r>
      </w:hyperlink>
    </w:p>
    <w:p w14:paraId="03BED7C1" w14:textId="677EAF32"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58" w:history="1">
        <w:r w:rsidR="00C75B28" w:rsidRPr="00040962">
          <w:rPr>
            <w:rStyle w:val="Hyperlink"/>
            <w:rFonts w:eastAsia="Arial Unicode MS"/>
            <w:b/>
            <w:bCs/>
            <w:i/>
            <w:noProof/>
            <w:bdr w:val="nil"/>
          </w:rPr>
          <w:t>DES Measuring Self-Efficacy</w:t>
        </w:r>
        <w:r w:rsidR="00C75B28">
          <w:rPr>
            <w:noProof/>
            <w:webHidden/>
          </w:rPr>
          <w:tab/>
        </w:r>
        <w:r w:rsidR="00C75B28">
          <w:rPr>
            <w:noProof/>
            <w:webHidden/>
          </w:rPr>
          <w:fldChar w:fldCharType="begin"/>
        </w:r>
        <w:r w:rsidR="00C75B28">
          <w:rPr>
            <w:noProof/>
            <w:webHidden/>
          </w:rPr>
          <w:instrText xml:space="preserve"> PAGEREF _Toc102931458 \h </w:instrText>
        </w:r>
        <w:r w:rsidR="00C75B28">
          <w:rPr>
            <w:noProof/>
            <w:webHidden/>
          </w:rPr>
        </w:r>
        <w:r w:rsidR="00C75B28">
          <w:rPr>
            <w:noProof/>
            <w:webHidden/>
          </w:rPr>
          <w:fldChar w:fldCharType="separate"/>
        </w:r>
        <w:r w:rsidR="00C75B28">
          <w:rPr>
            <w:noProof/>
            <w:webHidden/>
          </w:rPr>
          <w:t>37</w:t>
        </w:r>
        <w:r w:rsidR="00C75B28">
          <w:rPr>
            <w:noProof/>
            <w:webHidden/>
          </w:rPr>
          <w:fldChar w:fldCharType="end"/>
        </w:r>
      </w:hyperlink>
    </w:p>
    <w:p w14:paraId="4B67C72D" w14:textId="575C9D9D"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59" w:history="1">
        <w:r w:rsidR="00C75B28" w:rsidRPr="00040962">
          <w:rPr>
            <w:rStyle w:val="Hyperlink"/>
            <w:rFonts w:eastAsia="Arial Unicode MS"/>
            <w:b/>
            <w:bCs/>
            <w:i/>
            <w:noProof/>
            <w:bdr w:val="nil"/>
          </w:rPr>
          <w:t>Patient Feedback Form</w:t>
        </w:r>
        <w:r w:rsidR="00C75B28">
          <w:rPr>
            <w:noProof/>
            <w:webHidden/>
          </w:rPr>
          <w:tab/>
        </w:r>
        <w:r w:rsidR="00C75B28">
          <w:rPr>
            <w:noProof/>
            <w:webHidden/>
          </w:rPr>
          <w:fldChar w:fldCharType="begin"/>
        </w:r>
        <w:r w:rsidR="00C75B28">
          <w:rPr>
            <w:noProof/>
            <w:webHidden/>
          </w:rPr>
          <w:instrText xml:space="preserve"> PAGEREF _Toc102931459 \h </w:instrText>
        </w:r>
        <w:r w:rsidR="00C75B28">
          <w:rPr>
            <w:noProof/>
            <w:webHidden/>
          </w:rPr>
        </w:r>
        <w:r w:rsidR="00C75B28">
          <w:rPr>
            <w:noProof/>
            <w:webHidden/>
          </w:rPr>
          <w:fldChar w:fldCharType="separate"/>
        </w:r>
        <w:r w:rsidR="00C75B28">
          <w:rPr>
            <w:noProof/>
            <w:webHidden/>
          </w:rPr>
          <w:t>40</w:t>
        </w:r>
        <w:r w:rsidR="00C75B28">
          <w:rPr>
            <w:noProof/>
            <w:webHidden/>
          </w:rPr>
          <w:fldChar w:fldCharType="end"/>
        </w:r>
      </w:hyperlink>
    </w:p>
    <w:p w14:paraId="6750EECC" w14:textId="6759F74E" w:rsidR="00C75B28" w:rsidRDefault="00887832">
      <w:pPr>
        <w:pStyle w:val="TOC1"/>
        <w:tabs>
          <w:tab w:val="right" w:leader="dot" w:pos="9350"/>
        </w:tabs>
        <w:rPr>
          <w:rFonts w:asciiTheme="minorHAnsi" w:eastAsiaTheme="minorEastAsia" w:hAnsiTheme="minorHAnsi" w:cstheme="minorBidi"/>
          <w:noProof/>
          <w:sz w:val="22"/>
          <w:szCs w:val="22"/>
        </w:rPr>
      </w:pPr>
      <w:hyperlink w:anchor="_Toc102931460" w:history="1">
        <w:r w:rsidR="00C75B28" w:rsidRPr="00040962">
          <w:rPr>
            <w:rStyle w:val="Hyperlink"/>
            <w:b/>
            <w:noProof/>
            <w:bdr w:val="nil"/>
          </w:rPr>
          <w:t>Conclusion</w:t>
        </w:r>
        <w:r w:rsidR="00C75B28">
          <w:rPr>
            <w:noProof/>
            <w:webHidden/>
          </w:rPr>
          <w:tab/>
        </w:r>
        <w:r w:rsidR="00C75B28">
          <w:rPr>
            <w:noProof/>
            <w:webHidden/>
          </w:rPr>
          <w:fldChar w:fldCharType="begin"/>
        </w:r>
        <w:r w:rsidR="00C75B28">
          <w:rPr>
            <w:noProof/>
            <w:webHidden/>
          </w:rPr>
          <w:instrText xml:space="preserve"> PAGEREF _Toc102931460 \h </w:instrText>
        </w:r>
        <w:r w:rsidR="00C75B28">
          <w:rPr>
            <w:noProof/>
            <w:webHidden/>
          </w:rPr>
        </w:r>
        <w:r w:rsidR="00C75B28">
          <w:rPr>
            <w:noProof/>
            <w:webHidden/>
          </w:rPr>
          <w:fldChar w:fldCharType="separate"/>
        </w:r>
        <w:r w:rsidR="00C75B28">
          <w:rPr>
            <w:noProof/>
            <w:webHidden/>
          </w:rPr>
          <w:t>45</w:t>
        </w:r>
        <w:r w:rsidR="00C75B28">
          <w:rPr>
            <w:noProof/>
            <w:webHidden/>
          </w:rPr>
          <w:fldChar w:fldCharType="end"/>
        </w:r>
      </w:hyperlink>
    </w:p>
    <w:p w14:paraId="26E60611" w14:textId="3A81CE59"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61" w:history="1">
        <w:r w:rsidR="00C75B28" w:rsidRPr="00040962">
          <w:rPr>
            <w:rStyle w:val="Hyperlink"/>
            <w:rFonts w:eastAsia="Arial Unicode MS"/>
            <w:b/>
            <w:bCs/>
            <w:noProof/>
            <w:bdr w:val="nil"/>
          </w:rPr>
          <w:t>Future Implications for Practice</w:t>
        </w:r>
        <w:r w:rsidR="00C75B28">
          <w:rPr>
            <w:noProof/>
            <w:webHidden/>
          </w:rPr>
          <w:tab/>
        </w:r>
        <w:r w:rsidR="00C75B28">
          <w:rPr>
            <w:noProof/>
            <w:webHidden/>
          </w:rPr>
          <w:fldChar w:fldCharType="begin"/>
        </w:r>
        <w:r w:rsidR="00C75B28">
          <w:rPr>
            <w:noProof/>
            <w:webHidden/>
          </w:rPr>
          <w:instrText xml:space="preserve"> PAGEREF _Toc102931461 \h </w:instrText>
        </w:r>
        <w:r w:rsidR="00C75B28">
          <w:rPr>
            <w:noProof/>
            <w:webHidden/>
          </w:rPr>
        </w:r>
        <w:r w:rsidR="00C75B28">
          <w:rPr>
            <w:noProof/>
            <w:webHidden/>
          </w:rPr>
          <w:fldChar w:fldCharType="separate"/>
        </w:r>
        <w:r w:rsidR="00C75B28">
          <w:rPr>
            <w:noProof/>
            <w:webHidden/>
          </w:rPr>
          <w:t>46</w:t>
        </w:r>
        <w:r w:rsidR="00C75B28">
          <w:rPr>
            <w:noProof/>
            <w:webHidden/>
          </w:rPr>
          <w:fldChar w:fldCharType="end"/>
        </w:r>
      </w:hyperlink>
    </w:p>
    <w:p w14:paraId="61837A9D" w14:textId="0ABA4933"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62" w:history="1">
        <w:r w:rsidR="00C75B28" w:rsidRPr="00040962">
          <w:rPr>
            <w:rStyle w:val="Hyperlink"/>
            <w:rFonts w:eastAsia="Arial Unicode MS"/>
            <w:b/>
            <w:bCs/>
            <w:noProof/>
            <w:bdr w:val="nil"/>
          </w:rPr>
          <w:t>Dissemination of Findings</w:t>
        </w:r>
        <w:r w:rsidR="00C75B28">
          <w:rPr>
            <w:noProof/>
            <w:webHidden/>
          </w:rPr>
          <w:tab/>
        </w:r>
        <w:r w:rsidR="00C75B28">
          <w:rPr>
            <w:noProof/>
            <w:webHidden/>
          </w:rPr>
          <w:fldChar w:fldCharType="begin"/>
        </w:r>
        <w:r w:rsidR="00C75B28">
          <w:rPr>
            <w:noProof/>
            <w:webHidden/>
          </w:rPr>
          <w:instrText xml:space="preserve"> PAGEREF _Toc102931462 \h </w:instrText>
        </w:r>
        <w:r w:rsidR="00C75B28">
          <w:rPr>
            <w:noProof/>
            <w:webHidden/>
          </w:rPr>
        </w:r>
        <w:r w:rsidR="00C75B28">
          <w:rPr>
            <w:noProof/>
            <w:webHidden/>
          </w:rPr>
          <w:fldChar w:fldCharType="separate"/>
        </w:r>
        <w:r w:rsidR="00C75B28">
          <w:rPr>
            <w:noProof/>
            <w:webHidden/>
          </w:rPr>
          <w:t>47</w:t>
        </w:r>
        <w:r w:rsidR="00C75B28">
          <w:rPr>
            <w:noProof/>
            <w:webHidden/>
          </w:rPr>
          <w:fldChar w:fldCharType="end"/>
        </w:r>
      </w:hyperlink>
    </w:p>
    <w:p w14:paraId="0C03BAF8" w14:textId="08C0CA86" w:rsidR="00C75B28" w:rsidRDefault="00887832">
      <w:pPr>
        <w:pStyle w:val="TOC1"/>
        <w:tabs>
          <w:tab w:val="right" w:leader="dot" w:pos="9350"/>
        </w:tabs>
        <w:rPr>
          <w:rFonts w:asciiTheme="minorHAnsi" w:eastAsiaTheme="minorEastAsia" w:hAnsiTheme="minorHAnsi" w:cstheme="minorBidi"/>
          <w:noProof/>
          <w:sz w:val="22"/>
          <w:szCs w:val="22"/>
        </w:rPr>
      </w:pPr>
      <w:hyperlink w:anchor="_Toc102931463" w:history="1">
        <w:r w:rsidR="00C75B28" w:rsidRPr="00040962">
          <w:rPr>
            <w:rStyle w:val="Hyperlink"/>
            <w:bCs/>
            <w:noProof/>
          </w:rPr>
          <w:t>References</w:t>
        </w:r>
        <w:r w:rsidR="00C75B28">
          <w:rPr>
            <w:noProof/>
            <w:webHidden/>
          </w:rPr>
          <w:tab/>
        </w:r>
        <w:r w:rsidR="00C75B28">
          <w:rPr>
            <w:noProof/>
            <w:webHidden/>
          </w:rPr>
          <w:fldChar w:fldCharType="begin"/>
        </w:r>
        <w:r w:rsidR="00C75B28">
          <w:rPr>
            <w:noProof/>
            <w:webHidden/>
          </w:rPr>
          <w:instrText xml:space="preserve"> PAGEREF _Toc102931463 \h </w:instrText>
        </w:r>
        <w:r w:rsidR="00C75B28">
          <w:rPr>
            <w:noProof/>
            <w:webHidden/>
          </w:rPr>
        </w:r>
        <w:r w:rsidR="00C75B28">
          <w:rPr>
            <w:noProof/>
            <w:webHidden/>
          </w:rPr>
          <w:fldChar w:fldCharType="separate"/>
        </w:r>
        <w:r w:rsidR="00C75B28">
          <w:rPr>
            <w:noProof/>
            <w:webHidden/>
          </w:rPr>
          <w:t>49</w:t>
        </w:r>
        <w:r w:rsidR="00C75B28">
          <w:rPr>
            <w:noProof/>
            <w:webHidden/>
          </w:rPr>
          <w:fldChar w:fldCharType="end"/>
        </w:r>
      </w:hyperlink>
    </w:p>
    <w:p w14:paraId="06287F15" w14:textId="7BB35053"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64" w:history="1">
        <w:r w:rsidR="00C75B28" w:rsidRPr="00040962">
          <w:rPr>
            <w:rStyle w:val="Hyperlink"/>
            <w:noProof/>
          </w:rPr>
          <w:t>Appendix A:</w:t>
        </w:r>
        <w:r w:rsidR="00C75B28" w:rsidRPr="00040962">
          <w:rPr>
            <w:rStyle w:val="Hyperlink"/>
            <w:rFonts w:eastAsiaTheme="minorHAnsi"/>
            <w:noProof/>
          </w:rPr>
          <w:t xml:space="preserve"> Data Capture Sheet – Foot Exams</w:t>
        </w:r>
        <w:r w:rsidR="00C75B28" w:rsidRPr="00040962">
          <w:rPr>
            <w:rStyle w:val="Hyperlink"/>
            <w:noProof/>
          </w:rPr>
          <w:t xml:space="preserve"> and Diabetic Patient Education</w:t>
        </w:r>
        <w:r w:rsidR="00C75B28">
          <w:rPr>
            <w:noProof/>
            <w:webHidden/>
          </w:rPr>
          <w:tab/>
        </w:r>
        <w:r w:rsidR="00C75B28">
          <w:rPr>
            <w:noProof/>
            <w:webHidden/>
          </w:rPr>
          <w:fldChar w:fldCharType="begin"/>
        </w:r>
        <w:r w:rsidR="00C75B28">
          <w:rPr>
            <w:noProof/>
            <w:webHidden/>
          </w:rPr>
          <w:instrText xml:space="preserve"> PAGEREF _Toc102931464 \h </w:instrText>
        </w:r>
        <w:r w:rsidR="00C75B28">
          <w:rPr>
            <w:noProof/>
            <w:webHidden/>
          </w:rPr>
        </w:r>
        <w:r w:rsidR="00C75B28">
          <w:rPr>
            <w:noProof/>
            <w:webHidden/>
          </w:rPr>
          <w:fldChar w:fldCharType="separate"/>
        </w:r>
        <w:r w:rsidR="00C75B28">
          <w:rPr>
            <w:noProof/>
            <w:webHidden/>
          </w:rPr>
          <w:t>64</w:t>
        </w:r>
        <w:r w:rsidR="00C75B28">
          <w:rPr>
            <w:noProof/>
            <w:webHidden/>
          </w:rPr>
          <w:fldChar w:fldCharType="end"/>
        </w:r>
      </w:hyperlink>
    </w:p>
    <w:p w14:paraId="5AA00AF0" w14:textId="7218AA93"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65" w:history="1">
        <w:r w:rsidR="00C75B28" w:rsidRPr="00040962">
          <w:rPr>
            <w:rStyle w:val="Hyperlink"/>
            <w:noProof/>
          </w:rPr>
          <w:t>Appendix B: Data Capture Sheet – Patient Feedback Form</w:t>
        </w:r>
        <w:r w:rsidR="00C75B28">
          <w:rPr>
            <w:noProof/>
            <w:webHidden/>
          </w:rPr>
          <w:tab/>
        </w:r>
        <w:r w:rsidR="00C75B28">
          <w:rPr>
            <w:noProof/>
            <w:webHidden/>
          </w:rPr>
          <w:fldChar w:fldCharType="begin"/>
        </w:r>
        <w:r w:rsidR="00C75B28">
          <w:rPr>
            <w:noProof/>
            <w:webHidden/>
          </w:rPr>
          <w:instrText xml:space="preserve"> PAGEREF _Toc102931465 \h </w:instrText>
        </w:r>
        <w:r w:rsidR="00C75B28">
          <w:rPr>
            <w:noProof/>
            <w:webHidden/>
          </w:rPr>
        </w:r>
        <w:r w:rsidR="00C75B28">
          <w:rPr>
            <w:noProof/>
            <w:webHidden/>
          </w:rPr>
          <w:fldChar w:fldCharType="separate"/>
        </w:r>
        <w:r w:rsidR="00C75B28">
          <w:rPr>
            <w:noProof/>
            <w:webHidden/>
          </w:rPr>
          <w:t>65</w:t>
        </w:r>
        <w:r w:rsidR="00C75B28">
          <w:rPr>
            <w:noProof/>
            <w:webHidden/>
          </w:rPr>
          <w:fldChar w:fldCharType="end"/>
        </w:r>
      </w:hyperlink>
    </w:p>
    <w:p w14:paraId="48D08FE0" w14:textId="7DA5D7FF"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66" w:history="1">
        <w:r w:rsidR="00C75B28" w:rsidRPr="00040962">
          <w:rPr>
            <w:rStyle w:val="Hyperlink"/>
            <w:noProof/>
          </w:rPr>
          <w:t>Appendix C: Statistical Analysis</w:t>
        </w:r>
        <w:r w:rsidR="00C75B28">
          <w:rPr>
            <w:noProof/>
            <w:webHidden/>
          </w:rPr>
          <w:tab/>
        </w:r>
        <w:r w:rsidR="00C75B28">
          <w:rPr>
            <w:noProof/>
            <w:webHidden/>
          </w:rPr>
          <w:fldChar w:fldCharType="begin"/>
        </w:r>
        <w:r w:rsidR="00C75B28">
          <w:rPr>
            <w:noProof/>
            <w:webHidden/>
          </w:rPr>
          <w:instrText xml:space="preserve"> PAGEREF _Toc102931466 \h </w:instrText>
        </w:r>
        <w:r w:rsidR="00C75B28">
          <w:rPr>
            <w:noProof/>
            <w:webHidden/>
          </w:rPr>
        </w:r>
        <w:r w:rsidR="00C75B28">
          <w:rPr>
            <w:noProof/>
            <w:webHidden/>
          </w:rPr>
          <w:fldChar w:fldCharType="separate"/>
        </w:r>
        <w:r w:rsidR="00C75B28">
          <w:rPr>
            <w:noProof/>
            <w:webHidden/>
          </w:rPr>
          <w:t>66</w:t>
        </w:r>
        <w:r w:rsidR="00C75B28">
          <w:rPr>
            <w:noProof/>
            <w:webHidden/>
          </w:rPr>
          <w:fldChar w:fldCharType="end"/>
        </w:r>
      </w:hyperlink>
    </w:p>
    <w:p w14:paraId="042C536E" w14:textId="41BDFBA8"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67" w:history="1">
        <w:r w:rsidR="00C75B28" w:rsidRPr="00040962">
          <w:rPr>
            <w:rStyle w:val="Hyperlink"/>
            <w:noProof/>
          </w:rPr>
          <w:t>Appendix D</w:t>
        </w:r>
        <w:r w:rsidR="00C75B28" w:rsidRPr="00040962">
          <w:rPr>
            <w:rStyle w:val="Hyperlink"/>
            <w:rFonts w:eastAsiaTheme="minorHAnsi"/>
            <w:noProof/>
          </w:rPr>
          <w:t>: Budget for Quality-Improvement Project</w:t>
        </w:r>
        <w:r w:rsidR="00C75B28">
          <w:rPr>
            <w:noProof/>
            <w:webHidden/>
          </w:rPr>
          <w:tab/>
        </w:r>
        <w:r w:rsidR="00C75B28">
          <w:rPr>
            <w:noProof/>
            <w:webHidden/>
          </w:rPr>
          <w:fldChar w:fldCharType="begin"/>
        </w:r>
        <w:r w:rsidR="00C75B28">
          <w:rPr>
            <w:noProof/>
            <w:webHidden/>
          </w:rPr>
          <w:instrText xml:space="preserve"> PAGEREF _Toc102931467 \h </w:instrText>
        </w:r>
        <w:r w:rsidR="00C75B28">
          <w:rPr>
            <w:noProof/>
            <w:webHidden/>
          </w:rPr>
        </w:r>
        <w:r w:rsidR="00C75B28">
          <w:rPr>
            <w:noProof/>
            <w:webHidden/>
          </w:rPr>
          <w:fldChar w:fldCharType="separate"/>
        </w:r>
        <w:r w:rsidR="00C75B28">
          <w:rPr>
            <w:noProof/>
            <w:webHidden/>
          </w:rPr>
          <w:t>77</w:t>
        </w:r>
        <w:r w:rsidR="00C75B28">
          <w:rPr>
            <w:noProof/>
            <w:webHidden/>
          </w:rPr>
          <w:fldChar w:fldCharType="end"/>
        </w:r>
      </w:hyperlink>
    </w:p>
    <w:p w14:paraId="33894847" w14:textId="796D5B80"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68" w:history="1">
        <w:r w:rsidR="00C75B28" w:rsidRPr="00040962">
          <w:rPr>
            <w:rStyle w:val="Hyperlink"/>
            <w:noProof/>
          </w:rPr>
          <w:t>Appendix E: Definition of Terms</w:t>
        </w:r>
        <w:r w:rsidR="00C75B28">
          <w:rPr>
            <w:noProof/>
            <w:webHidden/>
          </w:rPr>
          <w:tab/>
        </w:r>
        <w:r w:rsidR="00C75B28">
          <w:rPr>
            <w:noProof/>
            <w:webHidden/>
          </w:rPr>
          <w:fldChar w:fldCharType="begin"/>
        </w:r>
        <w:r w:rsidR="00C75B28">
          <w:rPr>
            <w:noProof/>
            <w:webHidden/>
          </w:rPr>
          <w:instrText xml:space="preserve"> PAGEREF _Toc102931468 \h </w:instrText>
        </w:r>
        <w:r w:rsidR="00C75B28">
          <w:rPr>
            <w:noProof/>
            <w:webHidden/>
          </w:rPr>
        </w:r>
        <w:r w:rsidR="00C75B28">
          <w:rPr>
            <w:noProof/>
            <w:webHidden/>
          </w:rPr>
          <w:fldChar w:fldCharType="separate"/>
        </w:r>
        <w:r w:rsidR="00C75B28">
          <w:rPr>
            <w:noProof/>
            <w:webHidden/>
          </w:rPr>
          <w:t>78</w:t>
        </w:r>
        <w:r w:rsidR="00C75B28">
          <w:rPr>
            <w:noProof/>
            <w:webHidden/>
          </w:rPr>
          <w:fldChar w:fldCharType="end"/>
        </w:r>
      </w:hyperlink>
    </w:p>
    <w:p w14:paraId="34A690CE" w14:textId="1F85DD8A"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69" w:history="1">
        <w:r w:rsidR="00C75B28" w:rsidRPr="00040962">
          <w:rPr>
            <w:rStyle w:val="Hyperlink"/>
            <w:rFonts w:eastAsiaTheme="minorHAnsi"/>
            <w:noProof/>
          </w:rPr>
          <w:t>Appendix F: Prisma Flow Diagram</w:t>
        </w:r>
        <w:r w:rsidR="00C75B28">
          <w:rPr>
            <w:noProof/>
            <w:webHidden/>
          </w:rPr>
          <w:tab/>
        </w:r>
        <w:r w:rsidR="00C75B28">
          <w:rPr>
            <w:noProof/>
            <w:webHidden/>
          </w:rPr>
          <w:fldChar w:fldCharType="begin"/>
        </w:r>
        <w:r w:rsidR="00C75B28">
          <w:rPr>
            <w:noProof/>
            <w:webHidden/>
          </w:rPr>
          <w:instrText xml:space="preserve"> PAGEREF _Toc102931469 \h </w:instrText>
        </w:r>
        <w:r w:rsidR="00C75B28">
          <w:rPr>
            <w:noProof/>
            <w:webHidden/>
          </w:rPr>
        </w:r>
        <w:r w:rsidR="00C75B28">
          <w:rPr>
            <w:noProof/>
            <w:webHidden/>
          </w:rPr>
          <w:fldChar w:fldCharType="separate"/>
        </w:r>
        <w:r w:rsidR="00C75B28">
          <w:rPr>
            <w:noProof/>
            <w:webHidden/>
          </w:rPr>
          <w:t>80</w:t>
        </w:r>
        <w:r w:rsidR="00C75B28">
          <w:rPr>
            <w:noProof/>
            <w:webHidden/>
          </w:rPr>
          <w:fldChar w:fldCharType="end"/>
        </w:r>
      </w:hyperlink>
    </w:p>
    <w:p w14:paraId="750DED79" w14:textId="146E276A"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0" w:history="1">
        <w:r w:rsidR="00C75B28" w:rsidRPr="00040962">
          <w:rPr>
            <w:rStyle w:val="Hyperlink"/>
            <w:noProof/>
          </w:rPr>
          <w:t>Appendix G: Synthesis of Evidence Table</w:t>
        </w:r>
        <w:r w:rsidR="00C75B28">
          <w:rPr>
            <w:noProof/>
            <w:webHidden/>
          </w:rPr>
          <w:tab/>
        </w:r>
        <w:r w:rsidR="00C75B28">
          <w:rPr>
            <w:noProof/>
            <w:webHidden/>
          </w:rPr>
          <w:fldChar w:fldCharType="begin"/>
        </w:r>
        <w:r w:rsidR="00C75B28">
          <w:rPr>
            <w:noProof/>
            <w:webHidden/>
          </w:rPr>
          <w:instrText xml:space="preserve"> PAGEREF _Toc102931470 \h </w:instrText>
        </w:r>
        <w:r w:rsidR="00C75B28">
          <w:rPr>
            <w:noProof/>
            <w:webHidden/>
          </w:rPr>
        </w:r>
        <w:r w:rsidR="00C75B28">
          <w:rPr>
            <w:noProof/>
            <w:webHidden/>
          </w:rPr>
          <w:fldChar w:fldCharType="separate"/>
        </w:r>
        <w:r w:rsidR="00C75B28">
          <w:rPr>
            <w:noProof/>
            <w:webHidden/>
          </w:rPr>
          <w:t>81</w:t>
        </w:r>
        <w:r w:rsidR="00C75B28">
          <w:rPr>
            <w:noProof/>
            <w:webHidden/>
          </w:rPr>
          <w:fldChar w:fldCharType="end"/>
        </w:r>
      </w:hyperlink>
    </w:p>
    <w:p w14:paraId="325C3577" w14:textId="49F0F4A4"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1" w:history="1">
        <w:r w:rsidR="00C75B28" w:rsidRPr="00040962">
          <w:rPr>
            <w:rStyle w:val="Hyperlink"/>
            <w:noProof/>
          </w:rPr>
          <w:t>Appendix H: Evidence Grid by Themes</w:t>
        </w:r>
        <w:r w:rsidR="00C75B28">
          <w:rPr>
            <w:noProof/>
            <w:webHidden/>
          </w:rPr>
          <w:tab/>
        </w:r>
        <w:r w:rsidR="00C75B28">
          <w:rPr>
            <w:noProof/>
            <w:webHidden/>
          </w:rPr>
          <w:fldChar w:fldCharType="begin"/>
        </w:r>
        <w:r w:rsidR="00C75B28">
          <w:rPr>
            <w:noProof/>
            <w:webHidden/>
          </w:rPr>
          <w:instrText xml:space="preserve"> PAGEREF _Toc102931471 \h </w:instrText>
        </w:r>
        <w:r w:rsidR="00C75B28">
          <w:rPr>
            <w:noProof/>
            <w:webHidden/>
          </w:rPr>
        </w:r>
        <w:r w:rsidR="00C75B28">
          <w:rPr>
            <w:noProof/>
            <w:webHidden/>
          </w:rPr>
          <w:fldChar w:fldCharType="separate"/>
        </w:r>
        <w:r w:rsidR="00C75B28">
          <w:rPr>
            <w:noProof/>
            <w:webHidden/>
          </w:rPr>
          <w:t>95</w:t>
        </w:r>
        <w:r w:rsidR="00C75B28">
          <w:rPr>
            <w:noProof/>
            <w:webHidden/>
          </w:rPr>
          <w:fldChar w:fldCharType="end"/>
        </w:r>
      </w:hyperlink>
    </w:p>
    <w:p w14:paraId="167BEF79" w14:textId="181B9E6D"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2" w:history="1">
        <w:r w:rsidR="00C75B28" w:rsidRPr="00040962">
          <w:rPr>
            <w:rStyle w:val="Hyperlink"/>
            <w:noProof/>
          </w:rPr>
          <w:t>Appendix I: Diagram of Organizational Change Theory</w:t>
        </w:r>
        <w:r w:rsidR="00C75B28">
          <w:rPr>
            <w:noProof/>
            <w:webHidden/>
          </w:rPr>
          <w:tab/>
        </w:r>
        <w:r w:rsidR="00C75B28">
          <w:rPr>
            <w:noProof/>
            <w:webHidden/>
          </w:rPr>
          <w:fldChar w:fldCharType="begin"/>
        </w:r>
        <w:r w:rsidR="00C75B28">
          <w:rPr>
            <w:noProof/>
            <w:webHidden/>
          </w:rPr>
          <w:instrText xml:space="preserve"> PAGEREF _Toc102931472 \h </w:instrText>
        </w:r>
        <w:r w:rsidR="00C75B28">
          <w:rPr>
            <w:noProof/>
            <w:webHidden/>
          </w:rPr>
        </w:r>
        <w:r w:rsidR="00C75B28">
          <w:rPr>
            <w:noProof/>
            <w:webHidden/>
          </w:rPr>
          <w:fldChar w:fldCharType="separate"/>
        </w:r>
        <w:r w:rsidR="00C75B28">
          <w:rPr>
            <w:noProof/>
            <w:webHidden/>
          </w:rPr>
          <w:t>98</w:t>
        </w:r>
        <w:r w:rsidR="00C75B28">
          <w:rPr>
            <w:noProof/>
            <w:webHidden/>
          </w:rPr>
          <w:fldChar w:fldCharType="end"/>
        </w:r>
      </w:hyperlink>
    </w:p>
    <w:p w14:paraId="2B9EB53F" w14:textId="2B88F960"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3" w:history="1">
        <w:r w:rsidR="00C75B28" w:rsidRPr="00040962">
          <w:rPr>
            <w:rStyle w:val="Hyperlink"/>
            <w:noProof/>
          </w:rPr>
          <w:t>Appendix J: Logic Model for Doctor of Nursing Practice Project</w:t>
        </w:r>
        <w:r w:rsidR="00C75B28">
          <w:rPr>
            <w:noProof/>
            <w:webHidden/>
          </w:rPr>
          <w:tab/>
        </w:r>
        <w:r w:rsidR="00C75B28">
          <w:rPr>
            <w:noProof/>
            <w:webHidden/>
          </w:rPr>
          <w:fldChar w:fldCharType="begin"/>
        </w:r>
        <w:r w:rsidR="00C75B28">
          <w:rPr>
            <w:noProof/>
            <w:webHidden/>
          </w:rPr>
          <w:instrText xml:space="preserve"> PAGEREF _Toc102931473 \h </w:instrText>
        </w:r>
        <w:r w:rsidR="00C75B28">
          <w:rPr>
            <w:noProof/>
            <w:webHidden/>
          </w:rPr>
        </w:r>
        <w:r w:rsidR="00C75B28">
          <w:rPr>
            <w:noProof/>
            <w:webHidden/>
          </w:rPr>
          <w:fldChar w:fldCharType="separate"/>
        </w:r>
        <w:r w:rsidR="00C75B28">
          <w:rPr>
            <w:noProof/>
            <w:webHidden/>
          </w:rPr>
          <w:t>99</w:t>
        </w:r>
        <w:r w:rsidR="00C75B28">
          <w:rPr>
            <w:noProof/>
            <w:webHidden/>
          </w:rPr>
          <w:fldChar w:fldCharType="end"/>
        </w:r>
      </w:hyperlink>
    </w:p>
    <w:p w14:paraId="029C05E3" w14:textId="4E3008DB"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4" w:history="1">
        <w:r w:rsidR="00C75B28" w:rsidRPr="00040962">
          <w:rPr>
            <w:rStyle w:val="Hyperlink"/>
            <w:noProof/>
          </w:rPr>
          <w:t>Appendix K:</w:t>
        </w:r>
        <w:r w:rsidR="00C75B28" w:rsidRPr="00040962">
          <w:rPr>
            <w:rStyle w:val="Hyperlink"/>
            <w:noProof/>
            <w:shd w:val="clear" w:color="auto" w:fill="FFFFFF"/>
          </w:rPr>
          <w:t xml:space="preserve"> Project Timeline</w:t>
        </w:r>
        <w:r w:rsidR="00C75B28">
          <w:rPr>
            <w:noProof/>
            <w:webHidden/>
          </w:rPr>
          <w:tab/>
        </w:r>
        <w:r w:rsidR="00C75B28">
          <w:rPr>
            <w:noProof/>
            <w:webHidden/>
          </w:rPr>
          <w:fldChar w:fldCharType="begin"/>
        </w:r>
        <w:r w:rsidR="00C75B28">
          <w:rPr>
            <w:noProof/>
            <w:webHidden/>
          </w:rPr>
          <w:instrText xml:space="preserve"> PAGEREF _Toc102931474 \h </w:instrText>
        </w:r>
        <w:r w:rsidR="00C75B28">
          <w:rPr>
            <w:noProof/>
            <w:webHidden/>
          </w:rPr>
        </w:r>
        <w:r w:rsidR="00C75B28">
          <w:rPr>
            <w:noProof/>
            <w:webHidden/>
          </w:rPr>
          <w:fldChar w:fldCharType="separate"/>
        </w:r>
        <w:r w:rsidR="00C75B28">
          <w:rPr>
            <w:noProof/>
            <w:webHidden/>
          </w:rPr>
          <w:t>101</w:t>
        </w:r>
        <w:r w:rsidR="00C75B28">
          <w:rPr>
            <w:noProof/>
            <w:webHidden/>
          </w:rPr>
          <w:fldChar w:fldCharType="end"/>
        </w:r>
      </w:hyperlink>
    </w:p>
    <w:p w14:paraId="369A7A55" w14:textId="6958FC3E"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5" w:history="1">
        <w:r w:rsidR="00C75B28" w:rsidRPr="00040962">
          <w:rPr>
            <w:rStyle w:val="Hyperlink"/>
            <w:noProof/>
          </w:rPr>
          <w:t>Appendix L: Intervention Flow Diagram</w:t>
        </w:r>
        <w:r w:rsidR="00C75B28">
          <w:rPr>
            <w:noProof/>
            <w:webHidden/>
          </w:rPr>
          <w:tab/>
        </w:r>
        <w:r w:rsidR="00C75B28">
          <w:rPr>
            <w:noProof/>
            <w:webHidden/>
          </w:rPr>
          <w:fldChar w:fldCharType="begin"/>
        </w:r>
        <w:r w:rsidR="00C75B28">
          <w:rPr>
            <w:noProof/>
            <w:webHidden/>
          </w:rPr>
          <w:instrText xml:space="preserve"> PAGEREF _Toc102931475 \h </w:instrText>
        </w:r>
        <w:r w:rsidR="00C75B28">
          <w:rPr>
            <w:noProof/>
            <w:webHidden/>
          </w:rPr>
        </w:r>
        <w:r w:rsidR="00C75B28">
          <w:rPr>
            <w:noProof/>
            <w:webHidden/>
          </w:rPr>
          <w:fldChar w:fldCharType="separate"/>
        </w:r>
        <w:r w:rsidR="00C75B28">
          <w:rPr>
            <w:noProof/>
            <w:webHidden/>
          </w:rPr>
          <w:t>102</w:t>
        </w:r>
        <w:r w:rsidR="00C75B28">
          <w:rPr>
            <w:noProof/>
            <w:webHidden/>
          </w:rPr>
          <w:fldChar w:fldCharType="end"/>
        </w:r>
      </w:hyperlink>
    </w:p>
    <w:p w14:paraId="5F53D071" w14:textId="7BF5718F"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6" w:history="1">
        <w:r w:rsidR="00C75B28" w:rsidRPr="00040962">
          <w:rPr>
            <w:rStyle w:val="Hyperlink"/>
            <w:noProof/>
          </w:rPr>
          <w:t>Appendix M: Brief Patient Feedback Form</w:t>
        </w:r>
        <w:r w:rsidR="00C75B28">
          <w:rPr>
            <w:noProof/>
            <w:webHidden/>
          </w:rPr>
          <w:tab/>
        </w:r>
        <w:r w:rsidR="00C75B28">
          <w:rPr>
            <w:noProof/>
            <w:webHidden/>
          </w:rPr>
          <w:fldChar w:fldCharType="begin"/>
        </w:r>
        <w:r w:rsidR="00C75B28">
          <w:rPr>
            <w:noProof/>
            <w:webHidden/>
          </w:rPr>
          <w:instrText xml:space="preserve"> PAGEREF _Toc102931476 \h </w:instrText>
        </w:r>
        <w:r w:rsidR="00C75B28">
          <w:rPr>
            <w:noProof/>
            <w:webHidden/>
          </w:rPr>
        </w:r>
        <w:r w:rsidR="00C75B28">
          <w:rPr>
            <w:noProof/>
            <w:webHidden/>
          </w:rPr>
          <w:fldChar w:fldCharType="separate"/>
        </w:r>
        <w:r w:rsidR="00C75B28">
          <w:rPr>
            <w:noProof/>
            <w:webHidden/>
          </w:rPr>
          <w:t>103</w:t>
        </w:r>
        <w:r w:rsidR="00C75B28">
          <w:rPr>
            <w:noProof/>
            <w:webHidden/>
          </w:rPr>
          <w:fldChar w:fldCharType="end"/>
        </w:r>
      </w:hyperlink>
    </w:p>
    <w:p w14:paraId="2D706D6C" w14:textId="56CBF619"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7" w:history="1">
        <w:r w:rsidR="00C75B28" w:rsidRPr="00040962">
          <w:rPr>
            <w:rStyle w:val="Hyperlink"/>
            <w:noProof/>
          </w:rPr>
          <w:t>Appendix N: Diabetes Empowerment Scale (DES-SF)</w:t>
        </w:r>
        <w:r w:rsidR="00C75B28">
          <w:rPr>
            <w:noProof/>
            <w:webHidden/>
          </w:rPr>
          <w:tab/>
        </w:r>
        <w:r w:rsidR="00C75B28">
          <w:rPr>
            <w:noProof/>
            <w:webHidden/>
          </w:rPr>
          <w:fldChar w:fldCharType="begin"/>
        </w:r>
        <w:r w:rsidR="00C75B28">
          <w:rPr>
            <w:noProof/>
            <w:webHidden/>
          </w:rPr>
          <w:instrText xml:space="preserve"> PAGEREF _Toc102931477 \h </w:instrText>
        </w:r>
        <w:r w:rsidR="00C75B28">
          <w:rPr>
            <w:noProof/>
            <w:webHidden/>
          </w:rPr>
        </w:r>
        <w:r w:rsidR="00C75B28">
          <w:rPr>
            <w:noProof/>
            <w:webHidden/>
          </w:rPr>
          <w:fldChar w:fldCharType="separate"/>
        </w:r>
        <w:r w:rsidR="00C75B28">
          <w:rPr>
            <w:noProof/>
            <w:webHidden/>
          </w:rPr>
          <w:t>104</w:t>
        </w:r>
        <w:r w:rsidR="00C75B28">
          <w:rPr>
            <w:noProof/>
            <w:webHidden/>
          </w:rPr>
          <w:fldChar w:fldCharType="end"/>
        </w:r>
      </w:hyperlink>
    </w:p>
    <w:p w14:paraId="4D229110" w14:textId="4E9F6BF0"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8" w:history="1">
        <w:r w:rsidR="00C75B28" w:rsidRPr="00040962">
          <w:rPr>
            <w:rStyle w:val="Hyperlink"/>
            <w:noProof/>
          </w:rPr>
          <w:t>Appendix O: Approval to Use the Diabetes Empowerment Scale (DES-SF)</w:t>
        </w:r>
        <w:r w:rsidR="00C75B28">
          <w:rPr>
            <w:noProof/>
            <w:webHidden/>
          </w:rPr>
          <w:tab/>
        </w:r>
        <w:r w:rsidR="00C75B28">
          <w:rPr>
            <w:noProof/>
            <w:webHidden/>
          </w:rPr>
          <w:fldChar w:fldCharType="begin"/>
        </w:r>
        <w:r w:rsidR="00C75B28">
          <w:rPr>
            <w:noProof/>
            <w:webHidden/>
          </w:rPr>
          <w:instrText xml:space="preserve"> PAGEREF _Toc102931478 \h </w:instrText>
        </w:r>
        <w:r w:rsidR="00C75B28">
          <w:rPr>
            <w:noProof/>
            <w:webHidden/>
          </w:rPr>
        </w:r>
        <w:r w:rsidR="00C75B28">
          <w:rPr>
            <w:noProof/>
            <w:webHidden/>
          </w:rPr>
          <w:fldChar w:fldCharType="separate"/>
        </w:r>
        <w:r w:rsidR="00C75B28">
          <w:rPr>
            <w:noProof/>
            <w:webHidden/>
          </w:rPr>
          <w:t>105</w:t>
        </w:r>
        <w:r w:rsidR="00C75B28">
          <w:rPr>
            <w:noProof/>
            <w:webHidden/>
          </w:rPr>
          <w:fldChar w:fldCharType="end"/>
        </w:r>
      </w:hyperlink>
    </w:p>
    <w:p w14:paraId="422401EE" w14:textId="69248823"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79" w:history="1">
        <w:r w:rsidR="00C75B28" w:rsidRPr="00040962">
          <w:rPr>
            <w:rStyle w:val="Hyperlink"/>
            <w:noProof/>
          </w:rPr>
          <w:t>Appendix P: Permission to Use Image in Brochure</w:t>
        </w:r>
        <w:r w:rsidR="00C75B28">
          <w:rPr>
            <w:noProof/>
            <w:webHidden/>
          </w:rPr>
          <w:tab/>
        </w:r>
        <w:r w:rsidR="00C75B28">
          <w:rPr>
            <w:noProof/>
            <w:webHidden/>
          </w:rPr>
          <w:fldChar w:fldCharType="begin"/>
        </w:r>
        <w:r w:rsidR="00C75B28">
          <w:rPr>
            <w:noProof/>
            <w:webHidden/>
          </w:rPr>
          <w:instrText xml:space="preserve"> PAGEREF _Toc102931479 \h </w:instrText>
        </w:r>
        <w:r w:rsidR="00C75B28">
          <w:rPr>
            <w:noProof/>
            <w:webHidden/>
          </w:rPr>
        </w:r>
        <w:r w:rsidR="00C75B28">
          <w:rPr>
            <w:noProof/>
            <w:webHidden/>
          </w:rPr>
          <w:fldChar w:fldCharType="separate"/>
        </w:r>
        <w:r w:rsidR="00C75B28">
          <w:rPr>
            <w:noProof/>
            <w:webHidden/>
          </w:rPr>
          <w:t>106</w:t>
        </w:r>
        <w:r w:rsidR="00C75B28">
          <w:rPr>
            <w:noProof/>
            <w:webHidden/>
          </w:rPr>
          <w:fldChar w:fldCharType="end"/>
        </w:r>
      </w:hyperlink>
    </w:p>
    <w:p w14:paraId="7A6AEF9C" w14:textId="78F8DC29"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80" w:history="1">
        <w:r w:rsidR="00C75B28" w:rsidRPr="00040962">
          <w:rPr>
            <w:rStyle w:val="Hyperlink"/>
            <w:noProof/>
          </w:rPr>
          <w:t>Appendix Q: Outcomes to Be Measured</w:t>
        </w:r>
        <w:r w:rsidR="00C75B28">
          <w:rPr>
            <w:noProof/>
            <w:webHidden/>
          </w:rPr>
          <w:tab/>
        </w:r>
        <w:r w:rsidR="00C75B28">
          <w:rPr>
            <w:noProof/>
            <w:webHidden/>
          </w:rPr>
          <w:fldChar w:fldCharType="begin"/>
        </w:r>
        <w:r w:rsidR="00C75B28">
          <w:rPr>
            <w:noProof/>
            <w:webHidden/>
          </w:rPr>
          <w:instrText xml:space="preserve"> PAGEREF _Toc102931480 \h </w:instrText>
        </w:r>
        <w:r w:rsidR="00C75B28">
          <w:rPr>
            <w:noProof/>
            <w:webHidden/>
          </w:rPr>
        </w:r>
        <w:r w:rsidR="00C75B28">
          <w:rPr>
            <w:noProof/>
            <w:webHidden/>
          </w:rPr>
          <w:fldChar w:fldCharType="separate"/>
        </w:r>
        <w:r w:rsidR="00C75B28">
          <w:rPr>
            <w:noProof/>
            <w:webHidden/>
          </w:rPr>
          <w:t>107</w:t>
        </w:r>
        <w:r w:rsidR="00C75B28">
          <w:rPr>
            <w:noProof/>
            <w:webHidden/>
          </w:rPr>
          <w:fldChar w:fldCharType="end"/>
        </w:r>
      </w:hyperlink>
    </w:p>
    <w:p w14:paraId="73771FF1" w14:textId="6F628B7A"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81" w:history="1">
        <w:r w:rsidR="00C75B28" w:rsidRPr="00040962">
          <w:rPr>
            <w:rStyle w:val="Hyperlink"/>
            <w:noProof/>
          </w:rPr>
          <w:t>UMKC Institutional Review Board</w:t>
        </w:r>
        <w:r w:rsidR="00C75B28">
          <w:rPr>
            <w:noProof/>
            <w:webHidden/>
          </w:rPr>
          <w:tab/>
        </w:r>
        <w:r w:rsidR="00C75B28">
          <w:rPr>
            <w:noProof/>
            <w:webHidden/>
          </w:rPr>
          <w:fldChar w:fldCharType="begin"/>
        </w:r>
        <w:r w:rsidR="00C75B28">
          <w:rPr>
            <w:noProof/>
            <w:webHidden/>
          </w:rPr>
          <w:instrText xml:space="preserve"> PAGEREF _Toc102931481 \h </w:instrText>
        </w:r>
        <w:r w:rsidR="00C75B28">
          <w:rPr>
            <w:noProof/>
            <w:webHidden/>
          </w:rPr>
        </w:r>
        <w:r w:rsidR="00C75B28">
          <w:rPr>
            <w:noProof/>
            <w:webHidden/>
          </w:rPr>
          <w:fldChar w:fldCharType="separate"/>
        </w:r>
        <w:r w:rsidR="00C75B28">
          <w:rPr>
            <w:noProof/>
            <w:webHidden/>
          </w:rPr>
          <w:t>108</w:t>
        </w:r>
        <w:r w:rsidR="00C75B28">
          <w:rPr>
            <w:noProof/>
            <w:webHidden/>
          </w:rPr>
          <w:fldChar w:fldCharType="end"/>
        </w:r>
      </w:hyperlink>
    </w:p>
    <w:p w14:paraId="3C114C86" w14:textId="7178313D"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82" w:history="1">
        <w:r w:rsidR="00C75B28" w:rsidRPr="00040962">
          <w:rPr>
            <w:rStyle w:val="Hyperlink"/>
            <w:noProof/>
          </w:rPr>
          <w:t>Appendix R: Site Approval</w:t>
        </w:r>
        <w:r w:rsidR="00C75B28">
          <w:rPr>
            <w:noProof/>
            <w:webHidden/>
          </w:rPr>
          <w:tab/>
        </w:r>
        <w:r w:rsidR="00C75B28">
          <w:rPr>
            <w:noProof/>
            <w:webHidden/>
          </w:rPr>
          <w:fldChar w:fldCharType="begin"/>
        </w:r>
        <w:r w:rsidR="00C75B28">
          <w:rPr>
            <w:noProof/>
            <w:webHidden/>
          </w:rPr>
          <w:instrText xml:space="preserve"> PAGEREF _Toc102931482 \h </w:instrText>
        </w:r>
        <w:r w:rsidR="00C75B28">
          <w:rPr>
            <w:noProof/>
            <w:webHidden/>
          </w:rPr>
        </w:r>
        <w:r w:rsidR="00C75B28">
          <w:rPr>
            <w:noProof/>
            <w:webHidden/>
          </w:rPr>
          <w:fldChar w:fldCharType="separate"/>
        </w:r>
        <w:r w:rsidR="00C75B28">
          <w:rPr>
            <w:noProof/>
            <w:webHidden/>
          </w:rPr>
          <w:t>109</w:t>
        </w:r>
        <w:r w:rsidR="00C75B28">
          <w:rPr>
            <w:noProof/>
            <w:webHidden/>
          </w:rPr>
          <w:fldChar w:fldCharType="end"/>
        </w:r>
      </w:hyperlink>
    </w:p>
    <w:p w14:paraId="7EB180C6" w14:textId="3930356F"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83" w:history="1">
        <w:r w:rsidR="00C75B28" w:rsidRPr="00040962">
          <w:rPr>
            <w:rStyle w:val="Hyperlink"/>
            <w:noProof/>
          </w:rPr>
          <w:t>Appendix S: Informational Letter</w:t>
        </w:r>
        <w:r w:rsidR="00C75B28">
          <w:rPr>
            <w:noProof/>
            <w:webHidden/>
          </w:rPr>
          <w:tab/>
        </w:r>
        <w:r w:rsidR="00C75B28">
          <w:rPr>
            <w:noProof/>
            <w:webHidden/>
          </w:rPr>
          <w:fldChar w:fldCharType="begin"/>
        </w:r>
        <w:r w:rsidR="00C75B28">
          <w:rPr>
            <w:noProof/>
            <w:webHidden/>
          </w:rPr>
          <w:instrText xml:space="preserve"> PAGEREF _Toc102931483 \h </w:instrText>
        </w:r>
        <w:r w:rsidR="00C75B28">
          <w:rPr>
            <w:noProof/>
            <w:webHidden/>
          </w:rPr>
        </w:r>
        <w:r w:rsidR="00C75B28">
          <w:rPr>
            <w:noProof/>
            <w:webHidden/>
          </w:rPr>
          <w:fldChar w:fldCharType="separate"/>
        </w:r>
        <w:r w:rsidR="00C75B28">
          <w:rPr>
            <w:noProof/>
            <w:webHidden/>
          </w:rPr>
          <w:t>110</w:t>
        </w:r>
        <w:r w:rsidR="00C75B28">
          <w:rPr>
            <w:noProof/>
            <w:webHidden/>
          </w:rPr>
          <w:fldChar w:fldCharType="end"/>
        </w:r>
      </w:hyperlink>
    </w:p>
    <w:p w14:paraId="7AA632CC" w14:textId="2BEC116C"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84" w:history="1">
        <w:r w:rsidR="00C75B28" w:rsidRPr="00040962">
          <w:rPr>
            <w:rStyle w:val="Hyperlink"/>
            <w:noProof/>
          </w:rPr>
          <w:t>Appendix T: Brochure</w:t>
        </w:r>
        <w:r w:rsidR="00C75B28">
          <w:rPr>
            <w:noProof/>
            <w:webHidden/>
          </w:rPr>
          <w:tab/>
        </w:r>
        <w:r w:rsidR="00C75B28">
          <w:rPr>
            <w:noProof/>
            <w:webHidden/>
          </w:rPr>
          <w:fldChar w:fldCharType="begin"/>
        </w:r>
        <w:r w:rsidR="00C75B28">
          <w:rPr>
            <w:noProof/>
            <w:webHidden/>
          </w:rPr>
          <w:instrText xml:space="preserve"> PAGEREF _Toc102931484 \h </w:instrText>
        </w:r>
        <w:r w:rsidR="00C75B28">
          <w:rPr>
            <w:noProof/>
            <w:webHidden/>
          </w:rPr>
        </w:r>
        <w:r w:rsidR="00C75B28">
          <w:rPr>
            <w:noProof/>
            <w:webHidden/>
          </w:rPr>
          <w:fldChar w:fldCharType="separate"/>
        </w:r>
        <w:r w:rsidR="00C75B28">
          <w:rPr>
            <w:noProof/>
            <w:webHidden/>
          </w:rPr>
          <w:t>111</w:t>
        </w:r>
        <w:r w:rsidR="00C75B28">
          <w:rPr>
            <w:noProof/>
            <w:webHidden/>
          </w:rPr>
          <w:fldChar w:fldCharType="end"/>
        </w:r>
      </w:hyperlink>
    </w:p>
    <w:p w14:paraId="54F7BA83" w14:textId="5C6EF752" w:rsidR="00C75B28" w:rsidRDefault="00887832">
      <w:pPr>
        <w:pStyle w:val="TOC2"/>
        <w:tabs>
          <w:tab w:val="right" w:leader="dot" w:pos="9350"/>
        </w:tabs>
        <w:rPr>
          <w:rFonts w:asciiTheme="minorHAnsi" w:eastAsiaTheme="minorEastAsia" w:hAnsiTheme="minorHAnsi" w:cstheme="minorBidi"/>
          <w:noProof/>
          <w:sz w:val="22"/>
          <w:szCs w:val="22"/>
        </w:rPr>
      </w:pPr>
      <w:hyperlink w:anchor="_Toc102931485" w:history="1">
        <w:r w:rsidR="00C75B28" w:rsidRPr="00040962">
          <w:rPr>
            <w:rStyle w:val="Hyperlink"/>
            <w:noProof/>
          </w:rPr>
          <w:t>Appendix U: UMKC IRB Approval</w:t>
        </w:r>
        <w:r w:rsidR="00C75B28">
          <w:rPr>
            <w:noProof/>
            <w:webHidden/>
          </w:rPr>
          <w:tab/>
        </w:r>
        <w:r w:rsidR="00C75B28">
          <w:rPr>
            <w:noProof/>
            <w:webHidden/>
          </w:rPr>
          <w:fldChar w:fldCharType="begin"/>
        </w:r>
        <w:r w:rsidR="00C75B28">
          <w:rPr>
            <w:noProof/>
            <w:webHidden/>
          </w:rPr>
          <w:instrText xml:space="preserve"> PAGEREF _Toc102931485 \h </w:instrText>
        </w:r>
        <w:r w:rsidR="00C75B28">
          <w:rPr>
            <w:noProof/>
            <w:webHidden/>
          </w:rPr>
        </w:r>
        <w:r w:rsidR="00C75B28">
          <w:rPr>
            <w:noProof/>
            <w:webHidden/>
          </w:rPr>
          <w:fldChar w:fldCharType="separate"/>
        </w:r>
        <w:r w:rsidR="00C75B28">
          <w:rPr>
            <w:noProof/>
            <w:webHidden/>
          </w:rPr>
          <w:t>112</w:t>
        </w:r>
        <w:r w:rsidR="00C75B28">
          <w:rPr>
            <w:noProof/>
            <w:webHidden/>
          </w:rPr>
          <w:fldChar w:fldCharType="end"/>
        </w:r>
      </w:hyperlink>
    </w:p>
    <w:p w14:paraId="6135C01A" w14:textId="3EBB1DEA" w:rsidR="005C27C8" w:rsidRDefault="005C27C8" w:rsidP="00BA5D07">
      <w:pPr>
        <w:spacing w:after="0"/>
      </w:pPr>
      <w:r>
        <w:fldChar w:fldCharType="end"/>
      </w:r>
      <w:bookmarkEnd w:id="1"/>
    </w:p>
    <w:p w14:paraId="66178B59" w14:textId="77777777" w:rsidR="005C27C8" w:rsidRPr="00133EF1" w:rsidRDefault="005C27C8" w:rsidP="00BA5D07">
      <w:r w:rsidRPr="00133EF1">
        <w:br w:type="page"/>
      </w:r>
    </w:p>
    <w:p w14:paraId="3049B05F" w14:textId="77777777" w:rsidR="005C27C8" w:rsidRPr="00E70735" w:rsidRDefault="005C27C8" w:rsidP="00BA5D07">
      <w:pPr>
        <w:keepNext/>
        <w:pBdr>
          <w:top w:val="nil"/>
          <w:left w:val="nil"/>
          <w:bottom w:val="nil"/>
          <w:right w:val="nil"/>
          <w:between w:val="nil"/>
          <w:bar w:val="nil"/>
        </w:pBdr>
        <w:shd w:val="clear" w:color="auto" w:fill="FFFFFF"/>
        <w:spacing w:after="0"/>
        <w:jc w:val="center"/>
        <w:textAlignment w:val="baseline"/>
        <w:outlineLvl w:val="0"/>
      </w:pPr>
      <w:bookmarkStart w:id="2" w:name="_Toc102931433"/>
      <w:r w:rsidRPr="00E70735">
        <w:rPr>
          <w:b/>
        </w:rPr>
        <w:lastRenderedPageBreak/>
        <w:t>Abstract</w:t>
      </w:r>
      <w:bookmarkEnd w:id="2"/>
    </w:p>
    <w:p w14:paraId="15FFFA97" w14:textId="77777777" w:rsidR="005C27C8" w:rsidRPr="00AC0ED9" w:rsidRDefault="005C27C8" w:rsidP="00BA5D07">
      <w:pPr>
        <w:pBdr>
          <w:top w:val="nil"/>
          <w:left w:val="nil"/>
          <w:bottom w:val="nil"/>
          <w:right w:val="nil"/>
          <w:between w:val="nil"/>
          <w:bar w:val="nil"/>
        </w:pBdr>
        <w:spacing w:after="0"/>
        <w:rPr>
          <w:color w:val="000000"/>
        </w:rPr>
      </w:pPr>
      <w:r w:rsidRPr="00E70735">
        <w:rPr>
          <w:bCs/>
          <w:color w:val="000000"/>
        </w:rPr>
        <w:t>C</w:t>
      </w:r>
      <w:r w:rsidRPr="00E70735">
        <w:rPr>
          <w:color w:val="000000"/>
        </w:rPr>
        <w:t>onducting diabetic foot exams and documenting them according to American Diabetic Association recommendations is inadequate, leading to poorer outcomes. The provision of diabetic education enhances self-efficacy and improves results</w:t>
      </w:r>
      <w:r>
        <w:rPr>
          <w:color w:val="000000"/>
        </w:rPr>
        <w:t>, but</w:t>
      </w:r>
      <w:r w:rsidRPr="00E70735">
        <w:rPr>
          <w:color w:val="000000"/>
        </w:rPr>
        <w:t xml:space="preserve"> performance is suboptimal. Empowering patients has improved patient-physician collaboration, resulting in more remarkable patient outcomes and physician and patient satisfaction. </w:t>
      </w:r>
      <w:r>
        <w:t>It is</w:t>
      </w:r>
      <w:r w:rsidRPr="00E70735">
        <w:t xml:space="preserve"> a quasi-experimental quality</w:t>
      </w:r>
      <w:r>
        <w:t xml:space="preserve"> </w:t>
      </w:r>
      <w:r w:rsidRPr="00E70735">
        <w:t xml:space="preserve">improvement project </w:t>
      </w:r>
      <w:r w:rsidRPr="00E70735">
        <w:rPr>
          <w:color w:val="000000"/>
        </w:rPr>
        <w:t xml:space="preserve">to enhance the completion of diabetic foot exams and education with </w:t>
      </w:r>
      <w:r>
        <w:rPr>
          <w:color w:val="000000"/>
        </w:rPr>
        <w:t xml:space="preserve">a </w:t>
      </w:r>
      <w:r w:rsidRPr="00E70735">
        <w:rPr>
          <w:color w:val="000000"/>
        </w:rPr>
        <w:t xml:space="preserve">brochure and to improve patients' diabetic psychosocial self-efficacy </w:t>
      </w:r>
      <w:r w:rsidRPr="00E70735">
        <w:t xml:space="preserve">in African American military veterans with diabetes. </w:t>
      </w:r>
      <w:r w:rsidRPr="00E70735">
        <w:rPr>
          <w:color w:val="000000"/>
        </w:rPr>
        <w:t>The Veterans Health Administration facility in the Midwest</w:t>
      </w:r>
      <w:r>
        <w:rPr>
          <w:color w:val="000000"/>
        </w:rPr>
        <w:t xml:space="preserve"> is the project site and </w:t>
      </w:r>
      <w:r>
        <w:t xml:space="preserve">included </w:t>
      </w:r>
      <w:r w:rsidRPr="00E70735">
        <w:t>a r</w:t>
      </w:r>
      <w:r w:rsidRPr="00E70735">
        <w:rPr>
          <w:color w:val="000000"/>
        </w:rPr>
        <w:t xml:space="preserve">etrospective chart review from September 2020 to December 2020 on 27 participants and a prospective chart audit on the same group from September 2021 to December 2021. Each patient received an Ask </w:t>
      </w:r>
      <w:r>
        <w:rPr>
          <w:color w:val="000000"/>
        </w:rPr>
        <w:t>M</w:t>
      </w:r>
      <w:r w:rsidRPr="00E70735">
        <w:rPr>
          <w:color w:val="000000"/>
        </w:rPr>
        <w:t>e brochure</w:t>
      </w:r>
      <w:r>
        <w:rPr>
          <w:color w:val="000000"/>
        </w:rPr>
        <w:t>,</w:t>
      </w:r>
      <w:r w:rsidRPr="00E70735">
        <w:rPr>
          <w:color w:val="000000"/>
        </w:rPr>
        <w:t xml:space="preserve"> </w:t>
      </w:r>
      <w:r w:rsidRPr="00E70735">
        <w:t>a Diabetes Empowerment Scale – Short Form questionnaire pre-and post-intervention to measure self-efficacy</w:t>
      </w:r>
      <w:r>
        <w:t>,</w:t>
      </w:r>
      <w:r w:rsidRPr="00E70735">
        <w:t xml:space="preserve"> and feedback post-intervention-only survey to measure patient experience. </w:t>
      </w:r>
      <w:r w:rsidRPr="00B87C5D">
        <w:rPr>
          <w:color w:val="000000"/>
        </w:rPr>
        <w:t>The results showed that patients who obtained comprehensive annual foot examination increased from 37</w:t>
      </w:r>
      <w:r>
        <w:rPr>
          <w:color w:val="000000"/>
        </w:rPr>
        <w:t>%</w:t>
      </w:r>
      <w:r w:rsidRPr="00B87C5D">
        <w:rPr>
          <w:color w:val="000000"/>
        </w:rPr>
        <w:t xml:space="preserve"> to 78</w:t>
      </w:r>
      <w:r>
        <w:rPr>
          <w:color w:val="000000"/>
        </w:rPr>
        <w:t>% (P=.001)</w:t>
      </w:r>
      <w:r w:rsidRPr="00B87C5D">
        <w:rPr>
          <w:color w:val="000000"/>
        </w:rPr>
        <w:t>, and education on diabetic foot examination soared to 82</w:t>
      </w:r>
      <w:r>
        <w:rPr>
          <w:color w:val="000000"/>
        </w:rPr>
        <w:t>%</w:t>
      </w:r>
      <w:r w:rsidRPr="00B87C5D">
        <w:rPr>
          <w:color w:val="000000"/>
        </w:rPr>
        <w:t xml:space="preserve"> from </w:t>
      </w:r>
      <w:r>
        <w:rPr>
          <w:color w:val="000000"/>
        </w:rPr>
        <w:t>44% (P=.002)</w:t>
      </w:r>
      <w:r w:rsidRPr="00B87C5D">
        <w:rPr>
          <w:color w:val="000000"/>
        </w:rPr>
        <w:t>.</w:t>
      </w:r>
      <w:r>
        <w:rPr>
          <w:color w:val="000000"/>
        </w:rPr>
        <w:t xml:space="preserve"> Eighty-five percent</w:t>
      </w:r>
      <w:r w:rsidRPr="00B87C5D">
        <w:rPr>
          <w:color w:val="000000"/>
        </w:rPr>
        <w:t xml:space="preserve"> of the participants demonstrated improved psychosocial self-efficacy scores</w:t>
      </w:r>
      <w:r w:rsidRPr="00E70735">
        <w:rPr>
          <w:rFonts w:eastAsiaTheme="minorEastAsia"/>
          <w:kern w:val="24"/>
        </w:rPr>
        <w:t xml:space="preserve"> </w:t>
      </w:r>
      <w:r w:rsidRPr="000F4B27">
        <w:rPr>
          <w:rFonts w:eastAsiaTheme="minorEastAsia"/>
          <w:kern w:val="24"/>
        </w:rPr>
        <w:t>(</w:t>
      </w:r>
      <w:r w:rsidRPr="000F4B27">
        <w:rPr>
          <w:rFonts w:eastAsiaTheme="minorEastAsia"/>
          <w:i/>
          <w:kern w:val="24"/>
        </w:rPr>
        <w:t>Z =</w:t>
      </w:r>
      <w:r w:rsidRPr="000F4B27">
        <w:rPr>
          <w:rFonts w:eastAsiaTheme="minorEastAsia"/>
          <w:kern w:val="24"/>
        </w:rPr>
        <w:t xml:space="preserve">−4.197, </w:t>
      </w:r>
      <w:r w:rsidRPr="000F4B27">
        <w:rPr>
          <w:rFonts w:eastAsiaTheme="minorEastAsia"/>
          <w:i/>
          <w:kern w:val="24"/>
        </w:rPr>
        <w:t xml:space="preserve">p </w:t>
      </w:r>
      <w:r w:rsidRPr="000F4B27">
        <w:rPr>
          <w:rFonts w:eastAsiaTheme="minorEastAsia"/>
          <w:kern w:val="24"/>
        </w:rPr>
        <w:t>&lt; .001)</w:t>
      </w:r>
      <w:r w:rsidRPr="00B87C5D">
        <w:rPr>
          <w:color w:val="000000"/>
        </w:rPr>
        <w:t>, and the documentation of both education and foot exams improved</w:t>
      </w:r>
      <w:r w:rsidRPr="00E70735">
        <w:t xml:space="preserve"> </w:t>
      </w:r>
      <w:r>
        <w:t>fostering</w:t>
      </w:r>
      <w:r w:rsidRPr="00E70735">
        <w:t xml:space="preserve"> early detection and reduction in complications and cost of diabetes-related foot disease.</w:t>
      </w:r>
    </w:p>
    <w:p w14:paraId="183D30AD"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i/>
          <w:iCs/>
          <w:bdr w:val="nil"/>
        </w:rPr>
        <w:t>Keywords:</w:t>
      </w:r>
      <w:r w:rsidRPr="00E70735">
        <w:rPr>
          <w:rFonts w:eastAsia="Arial Unicode MS"/>
          <w:bdr w:val="nil"/>
        </w:rPr>
        <w:t> African American, veterans, self-efficacy, diabetes preventive care, electronic alert reminder, diabetic foot exams, diabetic guidelines, provider-patient relationship, health literacy</w:t>
      </w:r>
    </w:p>
    <w:p w14:paraId="7E810AB3" w14:textId="77777777" w:rsidR="005C27C8" w:rsidRDefault="005C27C8" w:rsidP="00BA5D07">
      <w:pPr>
        <w:spacing w:after="0"/>
        <w:jc w:val="center"/>
        <w:rPr>
          <w:b/>
          <w:u w:color="000000"/>
          <w:bdr w:val="nil"/>
          <w:shd w:val="clear" w:color="auto" w:fill="FFFFFF"/>
        </w:rPr>
      </w:pPr>
      <w:r w:rsidRPr="00E70735">
        <w:rPr>
          <w:rFonts w:eastAsia="Arial Unicode MS"/>
          <w:bdr w:val="nil"/>
        </w:rPr>
        <w:br w:type="page"/>
      </w:r>
      <w:r w:rsidRPr="00E70735">
        <w:rPr>
          <w:b/>
          <w:u w:color="000000"/>
          <w:bdr w:val="nil"/>
          <w:shd w:val="clear" w:color="auto" w:fill="FFFFFF"/>
        </w:rPr>
        <w:lastRenderedPageBreak/>
        <w:t>Improving Diabetic Foot Exam among African American Veterans</w:t>
      </w:r>
    </w:p>
    <w:p w14:paraId="37847B86" w14:textId="79E5763D" w:rsidR="005C27C8" w:rsidRPr="00E70735" w:rsidRDefault="005C27C8" w:rsidP="00BA5D07">
      <w:pPr>
        <w:spacing w:after="0"/>
        <w:jc w:val="center"/>
        <w:rPr>
          <w:b/>
          <w:u w:color="000000"/>
          <w:bdr w:val="nil"/>
          <w:shd w:val="clear" w:color="auto" w:fill="FFFFFF"/>
        </w:rPr>
      </w:pPr>
      <w:r w:rsidRPr="00E70735">
        <w:rPr>
          <w:b/>
          <w:u w:color="000000"/>
          <w:bdr w:val="nil"/>
          <w:shd w:val="clear" w:color="auto" w:fill="FFFFFF"/>
        </w:rPr>
        <w:t>in Primary Care Clinic</w:t>
      </w:r>
      <w:r>
        <w:rPr>
          <w:b/>
          <w:u w:color="000000"/>
          <w:bdr w:val="nil"/>
          <w:shd w:val="clear" w:color="auto" w:fill="FFFFFF"/>
        </w:rPr>
        <w:t>s</w:t>
      </w:r>
    </w:p>
    <w:p w14:paraId="70839F50"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About 9.3% of the world's population had diabetes in 2019</w:t>
      </w:r>
      <w:r>
        <w:rPr>
          <w:rFonts w:eastAsia="Arial Unicode MS"/>
          <w:bdr w:val="nil"/>
        </w:rPr>
        <w:t xml:space="preserve"> and p</w:t>
      </w:r>
      <w:r w:rsidRPr="00E70735">
        <w:rPr>
          <w:rFonts w:eastAsia="Arial Unicode MS"/>
          <w:bdr w:val="nil"/>
        </w:rPr>
        <w:t>roject</w:t>
      </w:r>
      <w:r>
        <w:rPr>
          <w:rFonts w:eastAsia="Arial Unicode MS"/>
          <w:bdr w:val="nil"/>
        </w:rPr>
        <w:t xml:space="preserve">ed to </w:t>
      </w:r>
      <w:r w:rsidRPr="00E70735">
        <w:rPr>
          <w:rFonts w:eastAsia="Arial Unicode MS"/>
          <w:bdr w:val="nil"/>
        </w:rPr>
        <w:t>rise to 10.2% in 2030 (</w:t>
      </w:r>
      <w:proofErr w:type="spellStart"/>
      <w:r w:rsidRPr="00E70735">
        <w:rPr>
          <w:rFonts w:eastAsia="Arial Unicode MS"/>
          <w:bdr w:val="nil"/>
        </w:rPr>
        <w:t>Saeedi</w:t>
      </w:r>
      <w:proofErr w:type="spellEnd"/>
      <w:r w:rsidRPr="00E70735">
        <w:rPr>
          <w:rFonts w:eastAsia="Arial Unicode MS"/>
          <w:bdr w:val="nil"/>
        </w:rPr>
        <w:t xml:space="preserve"> et al., 2019). </w:t>
      </w:r>
      <w:r>
        <w:rPr>
          <w:rFonts w:eastAsia="Arial Unicode MS"/>
          <w:bdr w:val="nil"/>
        </w:rPr>
        <w:t>In t</w:t>
      </w:r>
      <w:r w:rsidRPr="00E70735">
        <w:rPr>
          <w:rFonts w:eastAsia="Arial Unicode MS"/>
          <w:bdr w:val="nil"/>
        </w:rPr>
        <w:t>he United States</w:t>
      </w:r>
      <w:r>
        <w:rPr>
          <w:rFonts w:eastAsia="Arial Unicode MS"/>
          <w:bdr w:val="nil"/>
        </w:rPr>
        <w:t xml:space="preserve">, </w:t>
      </w:r>
      <w:r w:rsidRPr="00E70735">
        <w:rPr>
          <w:rFonts w:eastAsia="Arial Unicode MS"/>
          <w:bdr w:val="nil"/>
        </w:rPr>
        <w:t xml:space="preserve">13% of </w:t>
      </w:r>
      <w:r>
        <w:rPr>
          <w:rFonts w:eastAsia="Arial Unicode MS"/>
          <w:bdr w:val="nil"/>
        </w:rPr>
        <w:t xml:space="preserve">adults are </w:t>
      </w:r>
      <w:r w:rsidRPr="00E70735">
        <w:rPr>
          <w:rFonts w:eastAsia="Arial Unicode MS"/>
          <w:bdr w:val="nil"/>
        </w:rPr>
        <w:t xml:space="preserve">diagnosed with diabetes, and an additional 7.3 million people (2.8% of the adult population) meet laboratory criteria for diagnosis (Center for Disease Prevention and Control [CDC], 2020). Furthermore, heart attacks and mortality from all causes are 1.8 times greater in people with diabetes than those without diabetes, and evidence shows that diabetes is </w:t>
      </w:r>
      <w:r>
        <w:rPr>
          <w:rFonts w:eastAsia="Arial Unicode MS"/>
          <w:bdr w:val="nil"/>
        </w:rPr>
        <w:t>associated with renal fa</w:t>
      </w:r>
      <w:r w:rsidRPr="00E70735">
        <w:rPr>
          <w:rFonts w:eastAsia="Arial Unicode MS"/>
          <w:bdr w:val="nil"/>
        </w:rPr>
        <w:t xml:space="preserve">ilure, </w:t>
      </w:r>
      <w:r>
        <w:rPr>
          <w:rFonts w:eastAsia="Arial Unicode MS"/>
          <w:bdr w:val="nil"/>
        </w:rPr>
        <w:t>a significant cause of lower</w:t>
      </w:r>
      <w:r w:rsidRPr="00E70735">
        <w:rPr>
          <w:rFonts w:eastAsia="Arial Unicode MS"/>
          <w:bdr w:val="nil"/>
        </w:rPr>
        <w:t xml:space="preserve">-limb amputations, </w:t>
      </w:r>
      <w:r>
        <w:rPr>
          <w:rFonts w:eastAsia="Arial Unicode MS"/>
          <w:bdr w:val="nil"/>
        </w:rPr>
        <w:t xml:space="preserve">in addition to other complications such as </w:t>
      </w:r>
      <w:r w:rsidRPr="00E70735">
        <w:rPr>
          <w:rFonts w:eastAsia="Arial Unicode MS"/>
          <w:bdr w:val="nil"/>
        </w:rPr>
        <w:t>adult-onset blindness (Office of Disease Prevention and Health Promotion [ODPHP], 2020). In the United States, someone is diagnosed with diabetes every 21 seconds (American Diabetes Association [ADA, 2017).</w:t>
      </w:r>
      <w:r>
        <w:rPr>
          <w:rFonts w:eastAsia="Arial Unicode MS"/>
          <w:bdr w:val="nil"/>
        </w:rPr>
        <w:t xml:space="preserve"> </w:t>
      </w:r>
      <w:r w:rsidRPr="00E70735">
        <w:rPr>
          <w:rFonts w:eastAsia="Arial Unicode MS"/>
          <w:bdr w:val="nil"/>
        </w:rPr>
        <w:t xml:space="preserve">Diabetes carries significant physical and economic burdens. </w:t>
      </w:r>
      <w:r>
        <w:rPr>
          <w:rFonts w:eastAsia="Arial Unicode MS"/>
          <w:bdr w:val="nil"/>
        </w:rPr>
        <w:t>In 2017, the</w:t>
      </w:r>
      <w:r w:rsidRPr="00E70735">
        <w:rPr>
          <w:rFonts w:eastAsia="Arial Unicode MS"/>
          <w:bdr w:val="nil"/>
        </w:rPr>
        <w:t xml:space="preserve"> cost of diabetes, which includes medical care </w:t>
      </w:r>
      <w:r>
        <w:rPr>
          <w:rFonts w:eastAsia="Arial Unicode MS"/>
          <w:bdr w:val="nil"/>
        </w:rPr>
        <w:t>combined with</w:t>
      </w:r>
      <w:r w:rsidRPr="00E70735">
        <w:rPr>
          <w:rFonts w:eastAsia="Arial Unicode MS"/>
          <w:bdr w:val="nil"/>
        </w:rPr>
        <w:t xml:space="preserve"> </w:t>
      </w:r>
      <w:r>
        <w:rPr>
          <w:rFonts w:eastAsia="Arial Unicode MS"/>
          <w:bdr w:val="nil"/>
        </w:rPr>
        <w:t xml:space="preserve">associated </w:t>
      </w:r>
      <w:r w:rsidRPr="00E70735">
        <w:rPr>
          <w:rFonts w:eastAsia="Arial Unicode MS"/>
          <w:bdr w:val="nil"/>
        </w:rPr>
        <w:t>disability and premature death in the United States</w:t>
      </w:r>
      <w:r>
        <w:rPr>
          <w:rFonts w:eastAsia="Arial Unicode MS"/>
          <w:bdr w:val="nil"/>
        </w:rPr>
        <w:t>,</w:t>
      </w:r>
      <w:r w:rsidRPr="00E70735">
        <w:rPr>
          <w:rFonts w:eastAsia="Arial Unicode MS"/>
          <w:bdr w:val="nil"/>
        </w:rPr>
        <w:t xml:space="preserve"> was $327 billion (ADA, 2018a</w:t>
      </w:r>
      <w:r>
        <w:rPr>
          <w:rFonts w:eastAsia="Arial Unicode MS"/>
          <w:bdr w:val="nil"/>
        </w:rPr>
        <w:t>;</w:t>
      </w:r>
      <w:r w:rsidRPr="00E70735">
        <w:rPr>
          <w:rFonts w:eastAsia="Arial Unicode MS"/>
          <w:bdr w:val="nil"/>
        </w:rPr>
        <w:t xml:space="preserve"> ADA, 2018b). </w:t>
      </w:r>
    </w:p>
    <w:p w14:paraId="0483C5E3"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3" w:name="_Toc100314876"/>
      <w:bookmarkStart w:id="4" w:name="_Toc102931434"/>
      <w:r w:rsidRPr="00E70735">
        <w:rPr>
          <w:rFonts w:eastAsia="Arial Unicode MS"/>
          <w:b/>
          <w:bCs/>
          <w:bdr w:val="nil"/>
        </w:rPr>
        <w:t>Significance of the Study</w:t>
      </w:r>
      <w:bookmarkEnd w:id="3"/>
      <w:bookmarkEnd w:id="4"/>
    </w:p>
    <w:p w14:paraId="4E4B58D3"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Pr>
          <w:rFonts w:eastAsia="Arial Unicode MS"/>
          <w:bdr w:val="nil"/>
        </w:rPr>
        <w:t xml:space="preserve">In a lifetime, a </w:t>
      </w:r>
      <w:r w:rsidRPr="00E70735">
        <w:rPr>
          <w:rFonts w:eastAsia="Arial Unicode MS"/>
          <w:bdr w:val="nil"/>
        </w:rPr>
        <w:t xml:space="preserve">patient with diabetes has </w:t>
      </w:r>
      <w:r>
        <w:rPr>
          <w:rFonts w:eastAsia="Arial Unicode MS"/>
          <w:bdr w:val="nil"/>
        </w:rPr>
        <w:t xml:space="preserve">a 15-25% risk of developing </w:t>
      </w:r>
      <w:r w:rsidRPr="00E70735">
        <w:rPr>
          <w:rFonts w:eastAsia="Arial Unicode MS"/>
          <w:bdr w:val="nil"/>
        </w:rPr>
        <w:t>foot ulceration</w:t>
      </w:r>
      <w:r>
        <w:rPr>
          <w:rFonts w:eastAsia="Arial Unicode MS"/>
          <w:bdr w:val="nil"/>
        </w:rPr>
        <w:t>. A</w:t>
      </w:r>
      <w:r w:rsidRPr="00E70735">
        <w:rPr>
          <w:rFonts w:eastAsia="Arial Unicode MS"/>
          <w:bdr w:val="nil"/>
        </w:rPr>
        <w:t>nnually, about 2% of patients with diabetes develop diabetic foot ulcers (</w:t>
      </w:r>
      <w:proofErr w:type="spellStart"/>
      <w:r w:rsidRPr="00E70735">
        <w:rPr>
          <w:rFonts w:eastAsia="Arial Unicode MS"/>
          <w:bdr w:val="nil"/>
        </w:rPr>
        <w:t>Yazdanpanah</w:t>
      </w:r>
      <w:proofErr w:type="spellEnd"/>
      <w:r w:rsidRPr="00E70735">
        <w:rPr>
          <w:rFonts w:eastAsia="Arial Unicode MS"/>
          <w:bdr w:val="nil"/>
        </w:rPr>
        <w:t xml:space="preserve"> et al., 2018). Approaches to diabetes management generally focus on controlling complications by using guidelines set from systematic evidence reviews (ADA, 2018a; Formosa et al., 2016). Nevertheless, according to the ADA, healthcare providers' do not perform adequate foot exams. The lack of these preventive screenings culminates in increased mortality and morbidity associated with diabetes (ADA, 2019; Allen et al., 2016). Numerous studies have shown the benefits of diabetic foot exams in reducing mortality and morbidity (ADA, 2019; Bakker et al., </w:t>
      </w:r>
      <w:r w:rsidRPr="00E70735">
        <w:rPr>
          <w:rFonts w:eastAsia="Arial Unicode MS"/>
          <w:bdr w:val="nil"/>
        </w:rPr>
        <w:lastRenderedPageBreak/>
        <w:t>2016; Blume &amp; Wu, 2018; Hicks &amp; Selvin, 2019). Felipe et al. (2021) found that 44% of foot ulcers in diabetic patients healed, whereas 55% did not heal. For non-healing foot ulcers, 20% led to significant amputation and 38% to minor amputation, and 42% did not recover. Of the foot ulcers that had healed, 32% recurred within a year. Thus, the prevention of foot ulcers is essential. Diabetic patients with foot disease have a 40% greater 10-year mortality rate than those who do not have foot disease (Chen et al., 2019). Fifty percent of adults with diabetes have a risk of developing diabetic peripheral neuropathy</w:t>
      </w:r>
      <w:r>
        <w:rPr>
          <w:rFonts w:eastAsia="Arial Unicode MS"/>
          <w:bdr w:val="nil"/>
        </w:rPr>
        <w:t xml:space="preserve"> in a lifetime</w:t>
      </w:r>
      <w:r w:rsidRPr="00E70735">
        <w:rPr>
          <w:rFonts w:eastAsia="Arial Unicode MS"/>
          <w:bdr w:val="nil"/>
        </w:rPr>
        <w:t xml:space="preserve"> (Hicks &amp; Selvin, 2019).</w:t>
      </w:r>
    </w:p>
    <w:p w14:paraId="3B9B7BCE"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Not only are providers not performing preventive exams as recommended, but patients' level of health literacy is associated with their health care behaviors and outcomes. Lack of adequate health literacy poses a barrier to quality disease management among adults with diabetes. Provider-patient communication issues and low health literacy levels lead to inadequate diabetes knowledge and outcomes (CDC, 2021; Chen et al., 2021; </w:t>
      </w:r>
      <w:bookmarkStart w:id="5" w:name="_Hlk100426224"/>
      <w:r w:rsidRPr="00E70735">
        <w:rPr>
          <w:rFonts w:eastAsia="Arial Unicode MS"/>
          <w:bdr w:val="nil"/>
        </w:rPr>
        <w:t>Marciano et al., 2019; Xu et al., 2018)</w:t>
      </w:r>
      <w:bookmarkEnd w:id="5"/>
      <w:r w:rsidRPr="00E70735">
        <w:rPr>
          <w:rFonts w:eastAsia="Arial Unicode MS"/>
          <w:bdr w:val="nil"/>
        </w:rPr>
        <w:t>. Improved and effective patient-provider communication can prevent adverse events and fosters bidirectional information flow to increase the effectiveness of interventions, patient understanding, and follow-through by the provider and patient (Lu &amp; Zhang, 2019). Health literacy improves safety, employee and patient loyalty, and employee and patient satisfaction. It is desirable to promote any method that facilitates the establishment of a health</w:t>
      </w:r>
      <w:r>
        <w:rPr>
          <w:rFonts w:eastAsia="Arial Unicode MS"/>
          <w:bdr w:val="nil"/>
        </w:rPr>
        <w:t xml:space="preserve"> </w:t>
      </w:r>
      <w:r w:rsidRPr="00E70735">
        <w:rPr>
          <w:rFonts w:eastAsia="Arial Unicode MS"/>
          <w:bdr w:val="nil"/>
        </w:rPr>
        <w:t>literate patient population in any healthcare organization, buts some healthcare providers do not check if their patients received and understood the information communicated (</w:t>
      </w:r>
      <w:r w:rsidRPr="00E70735">
        <w:t>Liang &amp; Brach, 2017)</w:t>
      </w:r>
      <w:r w:rsidRPr="00E70735">
        <w:rPr>
          <w:rFonts w:eastAsia="Arial Unicode MS"/>
          <w:bdr w:val="nil"/>
        </w:rPr>
        <w:t xml:space="preserve">. </w:t>
      </w:r>
    </w:p>
    <w:p w14:paraId="56E96FEA" w14:textId="77777777" w:rsidR="005C27C8" w:rsidRPr="00E70735" w:rsidRDefault="005C27C8" w:rsidP="00BA5D07">
      <w:pPr>
        <w:spacing w:after="0"/>
        <w:ind w:firstLine="720"/>
        <w:rPr>
          <w:rFonts w:eastAsia="Arial Unicode MS"/>
          <w:bdr w:val="nil"/>
        </w:rPr>
      </w:pPr>
      <w:r>
        <w:rPr>
          <w:rFonts w:eastAsia="Arial Unicode MS"/>
          <w:bdr w:val="nil"/>
        </w:rPr>
        <w:t xml:space="preserve">It is the objective of </w:t>
      </w:r>
      <w:r w:rsidRPr="00E70735">
        <w:rPr>
          <w:rFonts w:eastAsia="Arial Unicode MS"/>
          <w:bdr w:val="nil"/>
        </w:rPr>
        <w:t>Healthy People 2030</w:t>
      </w:r>
      <w:r>
        <w:rPr>
          <w:rFonts w:eastAsia="Arial Unicode MS"/>
          <w:bdr w:val="nil"/>
        </w:rPr>
        <w:t>-</w:t>
      </w:r>
      <w:r w:rsidRPr="00E70735">
        <w:rPr>
          <w:rFonts w:eastAsia="Arial Unicode MS"/>
          <w:bdr w:val="nil"/>
        </w:rPr>
        <w:t>D-08</w:t>
      </w:r>
      <w:r>
        <w:rPr>
          <w:rFonts w:eastAsia="Arial Unicode MS"/>
          <w:bdr w:val="nil"/>
        </w:rPr>
        <w:t xml:space="preserve"> </w:t>
      </w:r>
      <w:r w:rsidRPr="00E70735">
        <w:rPr>
          <w:rFonts w:eastAsia="Arial Unicode MS"/>
          <w:bdr w:val="nil"/>
        </w:rPr>
        <w:t xml:space="preserve">to reduce the rate of foot and leg amputations in adults with diabetes. </w:t>
      </w:r>
      <w:r>
        <w:rPr>
          <w:rFonts w:eastAsia="Arial Unicode MS"/>
          <w:bdr w:val="nil"/>
        </w:rPr>
        <w:t xml:space="preserve">About </w:t>
      </w:r>
      <w:r w:rsidRPr="00E70735">
        <w:rPr>
          <w:rFonts w:eastAsia="Arial Unicode MS"/>
          <w:bdr w:val="nil"/>
        </w:rPr>
        <w:t>4.9 lower extremity amputations per 1,000 adults with diabetes</w:t>
      </w:r>
      <w:r>
        <w:rPr>
          <w:rFonts w:eastAsia="Arial Unicode MS"/>
          <w:bdr w:val="nil"/>
        </w:rPr>
        <w:t xml:space="preserve"> occurred in 2016</w:t>
      </w:r>
      <w:r w:rsidRPr="00E70735">
        <w:rPr>
          <w:rFonts w:eastAsia="Arial Unicode MS"/>
          <w:bdr w:val="nil"/>
        </w:rPr>
        <w:t>, and the goal is to reduce the frequency to 4.3 per 1,000 adults (</w:t>
      </w:r>
      <w:r>
        <w:rPr>
          <w:rFonts w:eastAsia="Arial Unicode MS"/>
          <w:bdr w:val="nil"/>
        </w:rPr>
        <w:t>ODPHP</w:t>
      </w:r>
      <w:r w:rsidRPr="00E70735">
        <w:rPr>
          <w:rFonts w:eastAsia="Arial Unicode MS"/>
          <w:bdr w:val="nil"/>
        </w:rPr>
        <w:t xml:space="preserve">, 2020). Healthy People 2030 objective HC/HIT – 02 is to decrease the proportion of </w:t>
      </w:r>
      <w:r w:rsidRPr="00E70735">
        <w:rPr>
          <w:rFonts w:eastAsia="Arial Unicode MS"/>
          <w:bdr w:val="nil"/>
        </w:rPr>
        <w:lastRenderedPageBreak/>
        <w:t>adults who report poor communication with their healthcare provider</w:t>
      </w:r>
      <w:r>
        <w:rPr>
          <w:rFonts w:eastAsia="Arial Unicode MS"/>
          <w:bdr w:val="nil"/>
        </w:rPr>
        <w:t>s. C</w:t>
      </w:r>
      <w:r w:rsidRPr="00E70735">
        <w:rPr>
          <w:rFonts w:eastAsia="Arial Unicode MS"/>
          <w:bdr w:val="nil"/>
        </w:rPr>
        <w:t>urrently, 8.9% of adults aged 18 years and over reported poor communication with a healthcare provider in 2017, and the goal is to reduce this to 8.0% (</w:t>
      </w:r>
      <w:r>
        <w:rPr>
          <w:rFonts w:eastAsia="Arial Unicode MS"/>
          <w:bdr w:val="nil"/>
        </w:rPr>
        <w:t>ODPHP</w:t>
      </w:r>
      <w:r w:rsidRPr="00E70735">
        <w:rPr>
          <w:rFonts w:eastAsia="Arial Unicode MS"/>
          <w:bdr w:val="nil"/>
        </w:rPr>
        <w:t xml:space="preserve">, 2020). Effective, high-quality communication between patients and providers is paramount to patients’ understanding of treatment </w:t>
      </w:r>
      <w:proofErr w:type="gramStart"/>
      <w:r w:rsidRPr="00E70735">
        <w:rPr>
          <w:rFonts w:eastAsia="Arial Unicode MS"/>
          <w:bdr w:val="nil"/>
        </w:rPr>
        <w:t>plans</w:t>
      </w:r>
      <w:r>
        <w:rPr>
          <w:rFonts w:eastAsia="Arial Unicode MS"/>
          <w:bdr w:val="nil"/>
        </w:rPr>
        <w:t>, but</w:t>
      </w:r>
      <w:proofErr w:type="gramEnd"/>
      <w:r w:rsidRPr="00E70735">
        <w:rPr>
          <w:rFonts w:eastAsia="Arial Unicode MS"/>
          <w:bdr w:val="nil"/>
        </w:rPr>
        <w:t xml:space="preserve"> initiating the conversations may be challenging to some patients. </w:t>
      </w:r>
    </w:p>
    <w:p w14:paraId="54775B4B"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Studies have shown significant improvement in patient-provider communication through the Ask Me campaign (</w:t>
      </w:r>
      <w:proofErr w:type="spellStart"/>
      <w:r w:rsidRPr="00E70735">
        <w:rPr>
          <w:rFonts w:eastAsia="Arial Unicode MS"/>
          <w:bdr w:val="nil"/>
        </w:rPr>
        <w:t>Tothy</w:t>
      </w:r>
      <w:proofErr w:type="spellEnd"/>
      <w:r w:rsidRPr="00E70735">
        <w:rPr>
          <w:rFonts w:eastAsia="Arial Unicode MS"/>
          <w:bdr w:val="nil"/>
        </w:rPr>
        <w:t xml:space="preserve"> et al., 2016). Thus, providing a brochure facilitates initial contact on the topic. Due to the scope and duration of this project, measuring the proportion of adults who reported poor communication with their providers was not a study outcome. However, this project can enhance communication during foot exams.</w:t>
      </w:r>
    </w:p>
    <w:p w14:paraId="01F62CAF"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Cs/>
          <w:bdr w:val="nil"/>
        </w:rPr>
      </w:pPr>
      <w:r w:rsidRPr="00E70735">
        <w:rPr>
          <w:rFonts w:eastAsia="Arial Unicode MS"/>
          <w:b/>
          <w:bCs/>
          <w:iCs/>
          <w:bdr w:val="nil"/>
        </w:rPr>
        <w:t>Local Issue</w:t>
      </w:r>
    </w:p>
    <w:p w14:paraId="5C1CE048"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cost report </w:t>
      </w:r>
      <w:r>
        <w:rPr>
          <w:rFonts w:eastAsia="Arial Unicode MS"/>
          <w:bdr w:val="nil"/>
        </w:rPr>
        <w:t xml:space="preserve">for </w:t>
      </w:r>
      <w:r w:rsidRPr="00E70735">
        <w:rPr>
          <w:rFonts w:eastAsia="Arial Unicode MS"/>
          <w:bdr w:val="nil"/>
        </w:rPr>
        <w:t xml:space="preserve">diabetic foot disease </w:t>
      </w:r>
      <w:r>
        <w:rPr>
          <w:rFonts w:eastAsia="Arial Unicode MS"/>
          <w:bdr w:val="nil"/>
        </w:rPr>
        <w:t>at</w:t>
      </w:r>
      <w:r w:rsidRPr="00E70735">
        <w:rPr>
          <w:rFonts w:eastAsia="Arial Unicode MS"/>
          <w:bdr w:val="nil"/>
        </w:rPr>
        <w:t xml:space="preserve"> the local facility is unavailable. However, a report from the </w:t>
      </w:r>
      <w:r>
        <w:rPr>
          <w:rFonts w:eastAsia="Arial Unicode MS"/>
          <w:bdr w:val="nil"/>
        </w:rPr>
        <w:t>Veterans Health Administration (</w:t>
      </w:r>
      <w:r w:rsidRPr="00E70735">
        <w:rPr>
          <w:rFonts w:eastAsia="Arial Unicode MS"/>
          <w:bdr w:val="nil"/>
        </w:rPr>
        <w:t>VHA</w:t>
      </w:r>
      <w:r>
        <w:rPr>
          <w:rFonts w:eastAsia="Arial Unicode MS"/>
          <w:bdr w:val="nil"/>
        </w:rPr>
        <w:t>)</w:t>
      </w:r>
      <w:r w:rsidRPr="00E70735">
        <w:rPr>
          <w:rFonts w:eastAsia="Arial Unicode MS"/>
          <w:bdr w:val="nil"/>
        </w:rPr>
        <w:t xml:space="preserve"> showed that the economic, physical, and psychological burden of diabetes and its increased risk among American veterans p</w:t>
      </w:r>
      <w:r>
        <w:rPr>
          <w:rFonts w:eastAsia="Arial Unicode MS"/>
          <w:bdr w:val="nil"/>
        </w:rPr>
        <w:t>laces</w:t>
      </w:r>
      <w:r w:rsidRPr="00E70735">
        <w:rPr>
          <w:rFonts w:eastAsia="Arial Unicode MS"/>
          <w:bdr w:val="nil"/>
        </w:rPr>
        <w:t xml:space="preserve"> the estimated cost of managing foot ulcers complicated with osteomyelitis in veterans at $46,000 per year per patient and the lower-extremity amputations cost from $30,000 to $50,000 (VHA, 2017). As a leading healthcare provider, the VHA began the Prevention of Amputation in Veterans Everywhere (PAVE) program in 1993, a responsive effort to meet the growing needs of the veteran population and amputations among them. This program is active in all VHA facilities and aims to encourage providers to complete yearly foot exams, identify those at risk, and provide timely and appropriate referrals. </w:t>
      </w:r>
    </w:p>
    <w:p w14:paraId="5AD51887"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Diabetes diagnosis increased from 8.9% in 2017 to 11.</w:t>
      </w:r>
      <w:r>
        <w:rPr>
          <w:rFonts w:eastAsia="Arial Unicode MS"/>
          <w:bdr w:val="nil"/>
        </w:rPr>
        <w:t>4</w:t>
      </w:r>
      <w:r w:rsidRPr="00E70735">
        <w:rPr>
          <w:rFonts w:eastAsia="Arial Unicode MS"/>
          <w:bdr w:val="nil"/>
        </w:rPr>
        <w:t>% in 2021 in adults 18 years and older, with more than 20%of cases diagnosed in non-Hispanic Black adults in Kansas (</w:t>
      </w:r>
      <w:r>
        <w:rPr>
          <w:rFonts w:eastAsia="Arial Unicode MS"/>
          <w:bdr w:val="nil"/>
        </w:rPr>
        <w:t xml:space="preserve">United </w:t>
      </w:r>
      <w:r>
        <w:rPr>
          <w:rFonts w:eastAsia="Arial Unicode MS"/>
          <w:bdr w:val="nil"/>
        </w:rPr>
        <w:lastRenderedPageBreak/>
        <w:t>Health Foundation [UHF], 2021</w:t>
      </w:r>
      <w:r w:rsidRPr="00E70735">
        <w:rPr>
          <w:rFonts w:eastAsia="Arial Unicode MS"/>
          <w:bdr w:val="nil"/>
        </w:rPr>
        <w:t>). Approximately 1 in 9 Kansa</w:t>
      </w:r>
      <w:r>
        <w:rPr>
          <w:rFonts w:eastAsia="Arial Unicode MS"/>
          <w:bdr w:val="nil"/>
        </w:rPr>
        <w:t>s</w:t>
      </w:r>
      <w:r w:rsidRPr="00E70735">
        <w:rPr>
          <w:rFonts w:eastAsia="Arial Unicode MS"/>
          <w:bdr w:val="nil"/>
        </w:rPr>
        <w:t xml:space="preserve"> adults ha</w:t>
      </w:r>
      <w:r>
        <w:rPr>
          <w:rFonts w:eastAsia="Arial Unicode MS"/>
          <w:bdr w:val="nil"/>
        </w:rPr>
        <w:t>s</w:t>
      </w:r>
      <w:r w:rsidRPr="00E70735">
        <w:rPr>
          <w:rFonts w:eastAsia="Arial Unicode MS"/>
          <w:bdr w:val="nil"/>
        </w:rPr>
        <w:t xml:space="preserve"> diabetes, with Kansas ranking 29 out of all U.S. states in the prevalence of diabetes (BRFSS, 2022)</w:t>
      </w:r>
      <w:r>
        <w:rPr>
          <w:rFonts w:eastAsia="Arial Unicode MS"/>
          <w:bdr w:val="nil"/>
        </w:rPr>
        <w:t>, which</w:t>
      </w:r>
      <w:r w:rsidRPr="00E70735">
        <w:rPr>
          <w:rFonts w:eastAsia="Arial Unicode MS"/>
          <w:bdr w:val="nil"/>
        </w:rPr>
        <w:t xml:space="preserve"> translates to an increase in complications associated with the disease. More than 1,900 people who died in 2013 had diabetes, and the leading cause of death in 638 deaths was diabetes. According to the Kansas BRFSS (KS BRFSS; 2014, as cited in </w:t>
      </w:r>
      <w:proofErr w:type="spellStart"/>
      <w:r w:rsidRPr="00E70735">
        <w:rPr>
          <w:rFonts w:eastAsia="Arial Unicode MS"/>
          <w:bdr w:val="nil"/>
        </w:rPr>
        <w:t>Chesser</w:t>
      </w:r>
      <w:proofErr w:type="spellEnd"/>
      <w:r w:rsidRPr="00E70735">
        <w:rPr>
          <w:rFonts w:eastAsia="Arial Unicode MS"/>
          <w:bdr w:val="nil"/>
        </w:rPr>
        <w:t xml:space="preserve"> et al., 2019), it costs Kansas an estimated $2.4 billion in direct and indirect costs to treat diabetes. </w:t>
      </w:r>
    </w:p>
    <w:p w14:paraId="3C1AD2E0"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About 61.1% of Kansans have a moderate health-literacy level, 31.4% a high health-literacy level, and 7.5% a low health-literacy level. People with low health literacy are close to 7 times more likely to be uncertain about their health conditions than those with high health literacy, and there is a significant gap in patient-provider communication (</w:t>
      </w:r>
      <w:proofErr w:type="spellStart"/>
      <w:r w:rsidRPr="00E70735">
        <w:rPr>
          <w:rFonts w:eastAsia="Arial Unicode MS"/>
          <w:bdr w:val="nil"/>
        </w:rPr>
        <w:t>Chesser</w:t>
      </w:r>
      <w:proofErr w:type="spellEnd"/>
      <w:r w:rsidRPr="00E70735">
        <w:rPr>
          <w:rFonts w:eastAsia="Arial Unicode MS"/>
          <w:bdr w:val="nil"/>
        </w:rPr>
        <w:t xml:space="preserve"> et al., 2019). An Ask Me brochure simplifies essential information communicated during a medical appointment</w:t>
      </w:r>
      <w:r>
        <w:rPr>
          <w:rFonts w:eastAsia="Arial Unicode MS"/>
          <w:bdr w:val="nil"/>
        </w:rPr>
        <w:t xml:space="preserve">. This </w:t>
      </w:r>
      <w:r w:rsidRPr="00E70735">
        <w:rPr>
          <w:rFonts w:eastAsia="Arial Unicode MS"/>
          <w:bdr w:val="nil"/>
        </w:rPr>
        <w:t>project target</w:t>
      </w:r>
      <w:r>
        <w:rPr>
          <w:rFonts w:eastAsia="Arial Unicode MS"/>
          <w:bdr w:val="nil"/>
        </w:rPr>
        <w:t>ed</w:t>
      </w:r>
      <w:r w:rsidRPr="00E70735">
        <w:rPr>
          <w:rFonts w:eastAsia="Arial Unicode MS"/>
          <w:bdr w:val="nil"/>
        </w:rPr>
        <w:t xml:space="preserve"> both providers and patients.</w:t>
      </w:r>
    </w:p>
    <w:p w14:paraId="6C18C16D"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Cs/>
          <w:bdr w:val="nil"/>
        </w:rPr>
      </w:pPr>
      <w:r w:rsidRPr="00E70735">
        <w:rPr>
          <w:rFonts w:eastAsia="Arial Unicode MS"/>
          <w:b/>
          <w:bCs/>
          <w:iCs/>
          <w:bdr w:val="nil"/>
        </w:rPr>
        <w:t>Diversity Considerations</w:t>
      </w:r>
    </w:p>
    <w:p w14:paraId="0CC15B93"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Veterans are more likely than civilians to have diabetes due to increased risk factors such as exposure to chemical agents used in warfare, career stress due to combat, and poor health practices during deployments (VHA, 2017). About 25% of veterans in the VHA system have diabetes (Veterans Health Administration [VHA], 2021), and African Americans are two times more likely to develop diabetes (</w:t>
      </w:r>
      <w:r>
        <w:rPr>
          <w:rFonts w:eastAsia="Arial Unicode MS"/>
          <w:bdr w:val="nil"/>
        </w:rPr>
        <w:t>Hicklin, 2018</w:t>
      </w:r>
      <w:r w:rsidRPr="00E70735">
        <w:rPr>
          <w:rFonts w:eastAsia="Arial Unicode MS"/>
          <w:bdr w:val="nil"/>
        </w:rPr>
        <w:t>)</w:t>
      </w:r>
      <w:r>
        <w:rPr>
          <w:rFonts w:eastAsia="Arial Unicode MS"/>
          <w:bdr w:val="nil"/>
        </w:rPr>
        <w:t>.</w:t>
      </w:r>
      <w:r w:rsidRPr="00E70735">
        <w:rPr>
          <w:rFonts w:eastAsia="Arial Unicode MS"/>
          <w:bdr w:val="nil"/>
        </w:rPr>
        <w:t xml:space="preserve"> Non-Hispanic Blacks </w:t>
      </w:r>
      <w:r>
        <w:rPr>
          <w:rFonts w:eastAsia="Arial Unicode MS"/>
          <w:bdr w:val="nil"/>
        </w:rPr>
        <w:t>were</w:t>
      </w:r>
      <w:r w:rsidRPr="00E70735">
        <w:rPr>
          <w:rFonts w:eastAsia="Arial Unicode MS"/>
          <w:bdr w:val="nil"/>
        </w:rPr>
        <w:t xml:space="preserve"> twice</w:t>
      </w:r>
      <w:r>
        <w:rPr>
          <w:rFonts w:eastAsia="Arial Unicode MS"/>
          <w:bdr w:val="nil"/>
        </w:rPr>
        <w:t xml:space="preserve"> as</w:t>
      </w:r>
      <w:r w:rsidRPr="00E70735">
        <w:rPr>
          <w:rFonts w:eastAsia="Arial Unicode MS"/>
          <w:bdr w:val="nil"/>
        </w:rPr>
        <w:t xml:space="preserve"> likely to die from diabetes than </w:t>
      </w:r>
      <w:r>
        <w:rPr>
          <w:rFonts w:eastAsia="Arial Unicode MS"/>
          <w:bdr w:val="nil"/>
        </w:rPr>
        <w:t>W</w:t>
      </w:r>
      <w:r w:rsidRPr="00E70735">
        <w:rPr>
          <w:rFonts w:eastAsia="Arial Unicode MS"/>
          <w:bdr w:val="nil"/>
        </w:rPr>
        <w:t xml:space="preserve">hites in 2018 (United States Health and Human Services [USHHS], 2021). Although diabetes is common among American veterans, </w:t>
      </w:r>
      <w:r>
        <w:rPr>
          <w:rFonts w:eastAsia="Arial Unicode MS"/>
          <w:bdr w:val="nil"/>
        </w:rPr>
        <w:t xml:space="preserve">they </w:t>
      </w:r>
      <w:r w:rsidRPr="00E70735">
        <w:rPr>
          <w:rFonts w:eastAsia="Arial Unicode MS"/>
          <w:bdr w:val="nil"/>
        </w:rPr>
        <w:t>form only 9% of the civilian population. However, diabetes affects 25% of the veteran population compared to only 17% of the general population (Liu et al., 2017). Veterans also have a higher lifetime risk of diabetes (Liu et al., 2017; Quach</w:t>
      </w:r>
      <w:r>
        <w:rPr>
          <w:rFonts w:eastAsia="Arial Unicode MS"/>
          <w:bdr w:val="nil"/>
        </w:rPr>
        <w:t xml:space="preserve"> </w:t>
      </w:r>
      <w:r w:rsidRPr="00E70735">
        <w:rPr>
          <w:rFonts w:eastAsia="Arial Unicode MS"/>
          <w:bdr w:val="nil"/>
        </w:rPr>
        <w:t xml:space="preserve">&amp; Goldschmidt, 2019; VHA; 2017). The mortality rate for veterans with </w:t>
      </w:r>
      <w:r w:rsidRPr="00E70735">
        <w:rPr>
          <w:rFonts w:eastAsia="Arial Unicode MS"/>
          <w:bdr w:val="nil"/>
        </w:rPr>
        <w:lastRenderedPageBreak/>
        <w:t xml:space="preserve">diabetes is approximately 5% compared to 2.6% among patients without diabetes (VHA, 2017; </w:t>
      </w:r>
      <w:proofErr w:type="spellStart"/>
      <w:r w:rsidRPr="00E70735">
        <w:rPr>
          <w:rFonts w:eastAsia="Arial Unicode MS"/>
          <w:bdr w:val="nil"/>
        </w:rPr>
        <w:t>Avramovic</w:t>
      </w:r>
      <w:proofErr w:type="spellEnd"/>
      <w:r w:rsidRPr="00E70735">
        <w:rPr>
          <w:rFonts w:eastAsia="Arial Unicode MS"/>
          <w:bdr w:val="nil"/>
        </w:rPr>
        <w:t xml:space="preserve"> et al., 2020).</w:t>
      </w:r>
    </w:p>
    <w:p w14:paraId="70E2DC4F"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high prevalence of diabetes among African Americans makes their diabetic outcomes worse than those of Whites, and they also have more diabetes-related medical appointments because of a lack of knowledge on managing their illness, which leaves them at higher risk for complications and death (Centers for Medicare and Medicaid Services &amp;</w:t>
      </w:r>
      <w:r w:rsidRPr="00E70735">
        <w:t>National Opinion Research Center</w:t>
      </w:r>
      <w:r w:rsidRPr="00E70735">
        <w:rPr>
          <w:rFonts w:eastAsia="Arial Unicode MS"/>
          <w:bdr w:val="nil"/>
        </w:rPr>
        <w:t>, 2017). Studies have shown that African Americans are four times more likely than White</w:t>
      </w:r>
      <w:r>
        <w:rPr>
          <w:rFonts w:eastAsia="Arial Unicode MS"/>
          <w:bdr w:val="nil"/>
        </w:rPr>
        <w:t>s</w:t>
      </w:r>
      <w:r w:rsidRPr="00E70735">
        <w:rPr>
          <w:rFonts w:eastAsia="Arial Unicode MS"/>
          <w:bdr w:val="nil"/>
        </w:rPr>
        <w:t xml:space="preserve"> to experience diabetes-related complications such as amputation (</w:t>
      </w:r>
      <w:proofErr w:type="spellStart"/>
      <w:r w:rsidRPr="00E70735">
        <w:rPr>
          <w:rFonts w:eastAsia="Arial Unicode MS"/>
          <w:bdr w:val="nil"/>
        </w:rPr>
        <w:t>Ajuwon</w:t>
      </w:r>
      <w:proofErr w:type="spellEnd"/>
      <w:r w:rsidRPr="00E70735">
        <w:rPr>
          <w:rFonts w:eastAsia="Arial Unicode MS"/>
          <w:bdr w:val="nil"/>
        </w:rPr>
        <w:t xml:space="preserve"> &amp; Love, 2020).</w:t>
      </w:r>
      <w:r>
        <w:rPr>
          <w:rFonts w:eastAsia="Arial Unicode MS"/>
          <w:bdr w:val="nil"/>
        </w:rPr>
        <w:t xml:space="preserve"> </w:t>
      </w:r>
      <w:r w:rsidRPr="00E70735">
        <w:rPr>
          <w:rFonts w:eastAsia="Arial Unicode MS"/>
          <w:bdr w:val="nil"/>
        </w:rPr>
        <w:t xml:space="preserve">Peterson et al. (2018) concluded that despite all attempts at implementing the Affordable Care Act and the VHA’s improved access to care, many racial mortality disparities persist for African American veterans with diabetes and other clinical conditions. Similarly, </w:t>
      </w:r>
      <w:proofErr w:type="spellStart"/>
      <w:r w:rsidRPr="00E70735">
        <w:rPr>
          <w:rFonts w:eastAsia="Arial Unicode MS"/>
          <w:bdr w:val="nil"/>
        </w:rPr>
        <w:t>Canedo</w:t>
      </w:r>
      <w:proofErr w:type="spellEnd"/>
      <w:r w:rsidRPr="00E70735">
        <w:rPr>
          <w:rFonts w:eastAsia="Arial Unicode MS"/>
          <w:bdr w:val="nil"/>
        </w:rPr>
        <w:t xml:space="preserve"> et al. (2018) found that diabetes disparities exist in quality metrics, and African Americans are markedly affected among the minority groups. Thus, despite the improved access to care provided to patients with diabetes in the VHA, racial disparities are evident (Tan et al., 2019; VHA, 2017).</w:t>
      </w:r>
    </w:p>
    <w:p w14:paraId="4A2AAE98" w14:textId="77777777" w:rsidR="005C27C8" w:rsidRPr="00E70735" w:rsidRDefault="005C27C8" w:rsidP="00BA5D07">
      <w:pPr>
        <w:pBdr>
          <w:top w:val="nil"/>
          <w:left w:val="nil"/>
          <w:bottom w:val="nil"/>
          <w:right w:val="nil"/>
          <w:between w:val="nil"/>
          <w:bar w:val="nil"/>
        </w:pBdr>
        <w:spacing w:after="0"/>
        <w:jc w:val="center"/>
        <w:rPr>
          <w:rFonts w:eastAsia="Arial Unicode MS"/>
          <w:b/>
          <w:bdr w:val="nil"/>
        </w:rPr>
      </w:pPr>
      <w:r w:rsidRPr="00E70735">
        <w:rPr>
          <w:rFonts w:eastAsia="Arial Unicode MS"/>
          <w:b/>
          <w:bdr w:val="nil"/>
        </w:rPr>
        <w:t>Problem, Purpose</w:t>
      </w:r>
    </w:p>
    <w:p w14:paraId="6278ECA3"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6" w:name="_Toc100314877"/>
      <w:bookmarkStart w:id="7" w:name="_Toc102931435"/>
      <w:r w:rsidRPr="00E70735">
        <w:rPr>
          <w:rFonts w:eastAsia="Arial Unicode MS"/>
          <w:b/>
          <w:bCs/>
          <w:bdr w:val="nil"/>
        </w:rPr>
        <w:t>Problem</w:t>
      </w:r>
      <w:bookmarkEnd w:id="6"/>
      <w:r w:rsidRPr="00E70735">
        <w:rPr>
          <w:rFonts w:eastAsia="Arial Unicode MS"/>
          <w:b/>
          <w:bCs/>
          <w:bdr w:val="nil"/>
        </w:rPr>
        <w:t xml:space="preserve"> Statement</w:t>
      </w:r>
      <w:bookmarkEnd w:id="7"/>
    </w:p>
    <w:p w14:paraId="541B06E0"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ADA guidelines on diabetic foot exams recommend a comprehensive annual foot exam to reduce complications from the disease, yet adherence is inadequate (Gallman et al., 2017). Out of the $327 billion spent on diabetes in the United States in 2017 about $237 billion was spent on direct costs, and 33% of these costs are directly related to the treatment of diabetic foot ulcers (Armstrong et al., 2020; CDC, 2020). About one-third of the half-billion diabetic patients will develop a diabetic foot ulcer, with more than 50% developing an infection and 17% </w:t>
      </w:r>
      <w:r w:rsidRPr="00E70735">
        <w:rPr>
          <w:rFonts w:eastAsia="Arial Unicode MS"/>
          <w:bdr w:val="nil"/>
        </w:rPr>
        <w:lastRenderedPageBreak/>
        <w:t xml:space="preserve">requiring an amputation (Armstrong et al., 2020). Additionally, of those with healed wounds without amputation, 40% will have a recurrence within one year, 65% within five years, and more than 90% within ten years (Armstrong et al., 2020). </w:t>
      </w:r>
    </w:p>
    <w:p w14:paraId="2BE39B2A"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ADA further recommends diabetes self-management education to assist patients in acquiring knowledge and skills to manage their illness. </w:t>
      </w:r>
      <w:r>
        <w:rPr>
          <w:rFonts w:eastAsia="Arial Unicode MS"/>
          <w:bdr w:val="nil"/>
        </w:rPr>
        <w:t xml:space="preserve">The </w:t>
      </w:r>
      <w:r w:rsidRPr="00E70735">
        <w:rPr>
          <w:rFonts w:eastAsia="Arial Unicode MS"/>
          <w:bdr w:val="nil"/>
        </w:rPr>
        <w:t>ADA recommends this education to patients at diagnosis and frequently throughout the treatment (ADA, 2018). Health providers have shown the benefits of providing continuous education (Allen et al., 2016). However, providers do not offer or document these education sessions. Evidence shows that delivering high-quality and consistent diabetic education leads to improved outcomes and patient knowledge of diabetes care and self-care (Cunningham et al., 2018; Powers et al., 2016). Finally, empower</w:t>
      </w:r>
      <w:r>
        <w:rPr>
          <w:rFonts w:eastAsia="Arial Unicode MS"/>
          <w:bdr w:val="nil"/>
        </w:rPr>
        <w:t>ing</w:t>
      </w:r>
      <w:r w:rsidRPr="00E70735">
        <w:rPr>
          <w:rFonts w:eastAsia="Arial Unicode MS"/>
          <w:bdr w:val="nil"/>
        </w:rPr>
        <w:t xml:space="preserve"> patients ensure</w:t>
      </w:r>
      <w:r>
        <w:rPr>
          <w:rFonts w:eastAsia="Arial Unicode MS"/>
          <w:bdr w:val="nil"/>
        </w:rPr>
        <w:t>s</w:t>
      </w:r>
      <w:r w:rsidRPr="00E70735">
        <w:rPr>
          <w:rFonts w:eastAsia="Arial Unicode MS"/>
          <w:bdr w:val="nil"/>
        </w:rPr>
        <w:t xml:space="preserve"> they acquire the required knowledge and skills to manage their conditions, thus improving foot-care behavior (</w:t>
      </w:r>
      <w:proofErr w:type="spellStart"/>
      <w:r w:rsidRPr="00E70735">
        <w:rPr>
          <w:rFonts w:eastAsia="Arial Unicode MS"/>
          <w:bdr w:val="nil"/>
        </w:rPr>
        <w:t>Ebadi</w:t>
      </w:r>
      <w:proofErr w:type="spellEnd"/>
      <w:r w:rsidRPr="00E70735">
        <w:rPr>
          <w:rFonts w:eastAsia="Arial Unicode MS"/>
          <w:bdr w:val="nil"/>
        </w:rPr>
        <w:t xml:space="preserve"> et al., 2018).</w:t>
      </w:r>
    </w:p>
    <w:p w14:paraId="55C4614A"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8" w:name="_Toc100314878"/>
      <w:bookmarkStart w:id="9" w:name="_Toc102931436"/>
      <w:r w:rsidRPr="00E70735">
        <w:rPr>
          <w:rFonts w:eastAsia="Arial Unicode MS"/>
          <w:b/>
          <w:bCs/>
          <w:bdr w:val="nil"/>
        </w:rPr>
        <w:t>Intended improvement with Purpose</w:t>
      </w:r>
      <w:bookmarkEnd w:id="8"/>
      <w:bookmarkEnd w:id="9"/>
    </w:p>
    <w:p w14:paraId="69D53536"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This study aim</w:t>
      </w:r>
      <w:r>
        <w:rPr>
          <w:rFonts w:eastAsia="Arial Unicode MS"/>
          <w:bdr w:val="nil"/>
        </w:rPr>
        <w:t>ed</w:t>
      </w:r>
      <w:r w:rsidRPr="00E70735">
        <w:rPr>
          <w:rFonts w:eastAsia="Arial Unicode MS"/>
          <w:bdr w:val="nil"/>
        </w:rPr>
        <w:t xml:space="preserve"> to determine whether issuing Ask Me brochures to African American veterans with diabetes empowers them to ask for a foot exam and education, thereby improving the rate of foot exams, patient education obtained, and the patients’ overall diabetes-related psychosocial self-efficacy. It also explore</w:t>
      </w:r>
      <w:r>
        <w:rPr>
          <w:rFonts w:eastAsia="Arial Unicode MS"/>
          <w:bdr w:val="nil"/>
        </w:rPr>
        <w:t>d</w:t>
      </w:r>
      <w:r w:rsidRPr="00E70735">
        <w:rPr>
          <w:rFonts w:eastAsia="Arial Unicode MS"/>
          <w:bdr w:val="nil"/>
        </w:rPr>
        <w:t xml:space="preserve"> if providers' use of electronic reminder templates improved the documentation of foot exams and patient education documentation. The project used the Monofilament Diabetic Foot Exam reminder template to facilitate and standardize documentation. The brochure was adapted from the Center of Disease Control and Prevention information on foot care and offers the pa</w:t>
      </w:r>
      <w:r>
        <w:rPr>
          <w:rFonts w:eastAsia="Arial Unicode MS"/>
          <w:bdr w:val="nil"/>
        </w:rPr>
        <w:t>rticipants</w:t>
      </w:r>
      <w:r w:rsidRPr="00E70735">
        <w:rPr>
          <w:rFonts w:eastAsia="Arial Unicode MS"/>
          <w:bdr w:val="nil"/>
        </w:rPr>
        <w:t xml:space="preserve"> knowledge and a voice that enables them to request foot exams and create an opportunity to receive education during the encounter to </w:t>
      </w:r>
      <w:r w:rsidRPr="00E70735">
        <w:rPr>
          <w:rFonts w:eastAsia="Arial Unicode MS"/>
          <w:bdr w:val="nil"/>
        </w:rPr>
        <w:lastRenderedPageBreak/>
        <w:t>improve their self-efficacy. It aimed to approach the issue from the patients’ and providers ‘perspectives by engaging the pa</w:t>
      </w:r>
      <w:r>
        <w:rPr>
          <w:rFonts w:eastAsia="Arial Unicode MS"/>
          <w:bdr w:val="nil"/>
        </w:rPr>
        <w:t>rticipants</w:t>
      </w:r>
      <w:r w:rsidRPr="00E70735">
        <w:rPr>
          <w:rFonts w:eastAsia="Arial Unicode MS"/>
          <w:bdr w:val="nil"/>
        </w:rPr>
        <w:t xml:space="preserve"> and establishing communication on the topic. </w:t>
      </w:r>
    </w:p>
    <w:p w14:paraId="336756F3"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10" w:name="_Toc100314879"/>
      <w:bookmarkStart w:id="11" w:name="_Toc102931437"/>
      <w:r w:rsidRPr="00E70735">
        <w:rPr>
          <w:rFonts w:eastAsia="Arial Unicode MS"/>
          <w:b/>
          <w:bCs/>
          <w:bdr w:val="nil"/>
        </w:rPr>
        <w:t>Facilitators</w:t>
      </w:r>
      <w:bookmarkEnd w:id="10"/>
      <w:bookmarkEnd w:id="11"/>
    </w:p>
    <w:p w14:paraId="1E7F6532"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facilitators of this project were the service line manager of the clinic</w:t>
      </w:r>
      <w:r>
        <w:rPr>
          <w:rFonts w:eastAsia="Arial Unicode MS"/>
          <w:bdr w:val="nil"/>
        </w:rPr>
        <w:t>,</w:t>
      </w:r>
      <w:r w:rsidRPr="00E70735">
        <w:rPr>
          <w:rFonts w:eastAsia="Arial Unicode MS"/>
          <w:bdr w:val="nil"/>
        </w:rPr>
        <w:t xml:space="preserve"> the hospital podiatrist involved in the Prevention of Amputation in Veterans Everywhere (PAVE) program at the facility, and the project team leader who is interested in improving diabetic foot screenings. The hospital podiatrist's interest was to decrease complicated and uncomplicated diabetic foot ulcers and reduce amputations. The </w:t>
      </w:r>
      <w:r>
        <w:rPr>
          <w:rFonts w:eastAsia="Arial Unicode MS"/>
          <w:bdr w:val="nil"/>
        </w:rPr>
        <w:t>s</w:t>
      </w:r>
      <w:r w:rsidRPr="00E70735">
        <w:rPr>
          <w:rFonts w:eastAsia="Arial Unicode MS"/>
          <w:bdr w:val="nil"/>
        </w:rPr>
        <w:t xml:space="preserve">ervice </w:t>
      </w:r>
      <w:r>
        <w:rPr>
          <w:rFonts w:eastAsia="Arial Unicode MS"/>
          <w:bdr w:val="nil"/>
        </w:rPr>
        <w:t>l</w:t>
      </w:r>
      <w:r w:rsidRPr="00E70735">
        <w:rPr>
          <w:rFonts w:eastAsia="Arial Unicode MS"/>
          <w:bdr w:val="nil"/>
        </w:rPr>
        <w:t xml:space="preserve">ine </w:t>
      </w:r>
      <w:r>
        <w:rPr>
          <w:rFonts w:eastAsia="Arial Unicode MS"/>
          <w:bdr w:val="nil"/>
        </w:rPr>
        <w:t>c</w:t>
      </w:r>
      <w:r w:rsidRPr="00E70735">
        <w:rPr>
          <w:rFonts w:eastAsia="Arial Unicode MS"/>
          <w:bdr w:val="nil"/>
        </w:rPr>
        <w:t>hief</w:t>
      </w:r>
      <w:r>
        <w:rPr>
          <w:rFonts w:eastAsia="Arial Unicode MS"/>
          <w:bdr w:val="nil"/>
        </w:rPr>
        <w:t xml:space="preserve"> was</w:t>
      </w:r>
      <w:r w:rsidRPr="00E70735">
        <w:rPr>
          <w:rFonts w:eastAsia="Arial Unicode MS"/>
          <w:bdr w:val="nil"/>
        </w:rPr>
        <w:t xml:space="preserve"> interested in increasing the rate of diabetic foot exams in the clinic. The project's key stakeholders were the physicians, nurse practitioners, nurse case managers, licensed practical nurses, registered nurses, and medical support assistants who worked in th</w:t>
      </w:r>
      <w:r>
        <w:rPr>
          <w:rFonts w:eastAsia="Arial Unicode MS"/>
          <w:bdr w:val="nil"/>
        </w:rPr>
        <w:t>e</w:t>
      </w:r>
      <w:r w:rsidRPr="00E70735">
        <w:rPr>
          <w:rFonts w:eastAsia="Arial Unicode MS"/>
          <w:bdr w:val="nil"/>
        </w:rPr>
        <w:t xml:space="preserve"> clinic. The provider’s support was essential in complying with the foot exams, providing education to pa</w:t>
      </w:r>
      <w:r>
        <w:rPr>
          <w:rFonts w:eastAsia="Arial Unicode MS"/>
          <w:bdr w:val="nil"/>
        </w:rPr>
        <w:t>rticipants</w:t>
      </w:r>
      <w:r w:rsidRPr="00E70735">
        <w:rPr>
          <w:rFonts w:eastAsia="Arial Unicode MS"/>
          <w:bdr w:val="nil"/>
        </w:rPr>
        <w:t xml:space="preserve"> and documenting these interactions, and entering podiatry consultations or referrals on the computer depending on the outcomes of the foot exams.</w:t>
      </w:r>
    </w:p>
    <w:p w14:paraId="1859FC7E"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nurses checked pa</w:t>
      </w:r>
      <w:r>
        <w:rPr>
          <w:rFonts w:eastAsia="Arial Unicode MS"/>
          <w:bdr w:val="nil"/>
        </w:rPr>
        <w:t>rticipants</w:t>
      </w:r>
      <w:r w:rsidRPr="00E70735">
        <w:rPr>
          <w:rFonts w:eastAsia="Arial Unicode MS"/>
          <w:bdr w:val="nil"/>
        </w:rPr>
        <w:t xml:space="preserve"> promptly and screened pa</w:t>
      </w:r>
      <w:r>
        <w:rPr>
          <w:rFonts w:eastAsia="Arial Unicode MS"/>
          <w:bdr w:val="nil"/>
        </w:rPr>
        <w:t xml:space="preserve">rticipants </w:t>
      </w:r>
      <w:r w:rsidRPr="00E70735">
        <w:rPr>
          <w:rFonts w:eastAsia="Arial Unicode MS"/>
          <w:bdr w:val="nil"/>
        </w:rPr>
        <w:t>by recording their vital signs and completing the nurses’ reminders in the Computerized Patient Reporting System (CPRS). They also confirmed that pa</w:t>
      </w:r>
      <w:r>
        <w:rPr>
          <w:rFonts w:eastAsia="Arial Unicode MS"/>
          <w:bdr w:val="nil"/>
        </w:rPr>
        <w:t>rticipants</w:t>
      </w:r>
      <w:r w:rsidRPr="00E70735">
        <w:rPr>
          <w:rFonts w:eastAsia="Arial Unicode MS"/>
          <w:bdr w:val="nil"/>
        </w:rPr>
        <w:t xml:space="preserve"> enrolled in the study had a clipboard with information about the survey and post questionnaires. Nurses also reinforced information the project team leader shared and explained to pa</w:t>
      </w:r>
      <w:r>
        <w:rPr>
          <w:rFonts w:eastAsia="Arial Unicode MS"/>
          <w:bdr w:val="nil"/>
        </w:rPr>
        <w:t>rticipants</w:t>
      </w:r>
      <w:r w:rsidRPr="00E70735">
        <w:rPr>
          <w:rFonts w:eastAsia="Arial Unicode MS"/>
          <w:bdr w:val="nil"/>
        </w:rPr>
        <w:t xml:space="preserve"> to remove socks and shoes when inside the exam room</w:t>
      </w:r>
      <w:r>
        <w:rPr>
          <w:rFonts w:eastAsia="Arial Unicode MS"/>
          <w:bdr w:val="nil"/>
        </w:rPr>
        <w:t>,</w:t>
      </w:r>
      <w:r w:rsidRPr="00E70735">
        <w:rPr>
          <w:rFonts w:eastAsia="Arial Unicode MS"/>
          <w:bdr w:val="nil"/>
        </w:rPr>
        <w:t xml:space="preserve"> </w:t>
      </w:r>
      <w:r>
        <w:rPr>
          <w:rFonts w:eastAsia="Arial Unicode MS"/>
          <w:bdr w:val="nil"/>
        </w:rPr>
        <w:t xml:space="preserve">serving as a reminder </w:t>
      </w:r>
      <w:r w:rsidRPr="00E70735">
        <w:rPr>
          <w:rFonts w:eastAsia="Arial Unicode MS"/>
          <w:bdr w:val="nil"/>
        </w:rPr>
        <w:t>for the provider to examine their feet. The medical support assistants ensured the timely registration of pa</w:t>
      </w:r>
      <w:r>
        <w:rPr>
          <w:rFonts w:eastAsia="Arial Unicode MS"/>
          <w:bdr w:val="nil"/>
        </w:rPr>
        <w:t>rticipants</w:t>
      </w:r>
      <w:r w:rsidRPr="00E70735">
        <w:rPr>
          <w:rFonts w:eastAsia="Arial Unicode MS"/>
          <w:bdr w:val="nil"/>
        </w:rPr>
        <w:t xml:space="preserve"> and notified nurses of pa</w:t>
      </w:r>
      <w:r>
        <w:rPr>
          <w:rFonts w:eastAsia="Arial Unicode MS"/>
          <w:bdr w:val="nil"/>
        </w:rPr>
        <w:t>rticipants</w:t>
      </w:r>
      <w:r w:rsidRPr="00E70735">
        <w:rPr>
          <w:rFonts w:eastAsia="Arial Unicode MS"/>
          <w:bdr w:val="nil"/>
        </w:rPr>
        <w:t>’ arrival if pa</w:t>
      </w:r>
      <w:r>
        <w:rPr>
          <w:rFonts w:eastAsia="Arial Unicode MS"/>
          <w:bdr w:val="nil"/>
        </w:rPr>
        <w:t>rticipants</w:t>
      </w:r>
      <w:r w:rsidRPr="00E70735">
        <w:rPr>
          <w:rFonts w:eastAsia="Arial Unicode MS"/>
          <w:bdr w:val="nil"/>
        </w:rPr>
        <w:t xml:space="preserve"> waited for more than 15 minutes or a prolonged period. </w:t>
      </w:r>
    </w:p>
    <w:p w14:paraId="4F3832A2"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lastRenderedPageBreak/>
        <w:t>The project team leader ensured adequate supplies of 10g monofilaments and a 128Hz tuning fork, proper pre-and post-intervention questionnaires, patient feedback survey completion, and a brochure for pa</w:t>
      </w:r>
      <w:r>
        <w:rPr>
          <w:rFonts w:eastAsia="Arial Unicode MS"/>
          <w:bdr w:val="nil"/>
        </w:rPr>
        <w:t>rticipants</w:t>
      </w:r>
      <w:r w:rsidRPr="00E70735">
        <w:rPr>
          <w:rFonts w:eastAsia="Arial Unicode MS"/>
          <w:bdr w:val="nil"/>
        </w:rPr>
        <w:t xml:space="preserve">. The project team leader further ensured the availability of questionnaires, pencils, and a secure location for storing completed questionnaires and survey materials. </w:t>
      </w:r>
    </w:p>
    <w:p w14:paraId="39FB47EB"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12" w:name="_Toc100314880"/>
      <w:bookmarkStart w:id="13" w:name="_Toc102931438"/>
      <w:r w:rsidRPr="00E70735">
        <w:rPr>
          <w:rFonts w:eastAsia="Arial Unicode MS"/>
          <w:b/>
          <w:bCs/>
          <w:bdr w:val="nil"/>
        </w:rPr>
        <w:t>Barriers</w:t>
      </w:r>
      <w:bookmarkEnd w:id="12"/>
      <w:bookmarkEnd w:id="13"/>
    </w:p>
    <w:p w14:paraId="7802DEC1"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Due to several levels of project approval required in federal facilities, obtaining consent for the project was time-consuming. Additionally, the study site is a federal facility that uses a standardized national software-CPRS, limiting the ability to modify the software to optimize the benefits of using the Diabetic Monofilament Foot Exam Reminder template. Furthermore, baseline data were inaccessible, which led to changing the project as initially designed </w:t>
      </w:r>
      <w:r>
        <w:rPr>
          <w:rFonts w:eastAsia="Arial Unicode MS"/>
          <w:bdr w:val="nil"/>
        </w:rPr>
        <w:t>and then using one cohort in the project.</w:t>
      </w:r>
      <w:r w:rsidRPr="00E70735">
        <w:rPr>
          <w:rFonts w:eastAsia="Arial Unicode MS"/>
          <w:bdr w:val="nil"/>
        </w:rPr>
        <w:t xml:space="preserve"> </w:t>
      </w:r>
    </w:p>
    <w:p w14:paraId="212890E5" w14:textId="77777777" w:rsidR="005C27C8"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Cultural differences intensify existing barriers related to patients' perception of doctors as expert authorities, and a career in the military promotes respect for authority. This perception may have hindered pa</w:t>
      </w:r>
      <w:r>
        <w:rPr>
          <w:rFonts w:eastAsia="Arial Unicode MS"/>
          <w:bdr w:val="nil"/>
        </w:rPr>
        <w:t>rticipants</w:t>
      </w:r>
      <w:r w:rsidRPr="00E70735">
        <w:rPr>
          <w:rFonts w:eastAsia="Arial Unicode MS"/>
          <w:bdr w:val="nil"/>
        </w:rPr>
        <w:t>’ willingness to participate and limited the influence of the brochure. The simple act of asking for an exam and education may contradict pa</w:t>
      </w:r>
      <w:r>
        <w:rPr>
          <w:rFonts w:eastAsia="Arial Unicode MS"/>
          <w:bdr w:val="nil"/>
        </w:rPr>
        <w:t>rticipants</w:t>
      </w:r>
      <w:r w:rsidRPr="00E70735">
        <w:rPr>
          <w:rFonts w:eastAsia="Arial Unicode MS"/>
          <w:bdr w:val="nil"/>
        </w:rPr>
        <w:t>' views of authority. Moreover, a unique barrier to optimizing project outcomes stemmed from the design of the primary care clinic teams. Each team possesses unique challenges and limited resources, resulting in the occasional use of nursing staff</w:t>
      </w:r>
      <w:r>
        <w:rPr>
          <w:rFonts w:eastAsia="Arial Unicode MS"/>
          <w:bdr w:val="nil"/>
        </w:rPr>
        <w:t xml:space="preserve"> floated to a clinic</w:t>
      </w:r>
      <w:r w:rsidRPr="00E70735">
        <w:rPr>
          <w:rFonts w:eastAsia="Arial Unicode MS"/>
          <w:bdr w:val="nil"/>
        </w:rPr>
        <w:t xml:space="preserve"> unfamiliar with the project process. </w:t>
      </w:r>
    </w:p>
    <w:p w14:paraId="2C4B618E" w14:textId="77777777" w:rsidR="005C27C8" w:rsidRDefault="005C27C8" w:rsidP="00BA5D07">
      <w:pPr>
        <w:pBdr>
          <w:top w:val="nil"/>
          <w:left w:val="nil"/>
          <w:bottom w:val="nil"/>
          <w:right w:val="nil"/>
          <w:between w:val="nil"/>
          <w:bar w:val="nil"/>
        </w:pBdr>
        <w:spacing w:after="0"/>
        <w:ind w:firstLine="720"/>
        <w:rPr>
          <w:rFonts w:eastAsia="Arial Unicode MS"/>
          <w:bdr w:val="nil"/>
        </w:rPr>
      </w:pPr>
    </w:p>
    <w:p w14:paraId="62EA5F8C" w14:textId="77777777" w:rsidR="005C27C8" w:rsidRDefault="005C27C8" w:rsidP="00BA5D07">
      <w:pPr>
        <w:pBdr>
          <w:top w:val="nil"/>
          <w:left w:val="nil"/>
          <w:bottom w:val="nil"/>
          <w:right w:val="nil"/>
          <w:between w:val="nil"/>
          <w:bar w:val="nil"/>
        </w:pBdr>
        <w:spacing w:after="0"/>
        <w:ind w:firstLine="720"/>
        <w:rPr>
          <w:rFonts w:eastAsia="Arial Unicode MS"/>
          <w:bdr w:val="nil"/>
        </w:rPr>
      </w:pPr>
    </w:p>
    <w:p w14:paraId="54606B54"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p>
    <w:p w14:paraId="12025DD2"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14" w:name="_Toc100314881"/>
      <w:bookmarkStart w:id="15" w:name="_Toc102931439"/>
      <w:r w:rsidRPr="00E70735">
        <w:rPr>
          <w:rFonts w:eastAsia="Arial Unicode MS"/>
          <w:b/>
          <w:bCs/>
          <w:bdr w:val="nil"/>
        </w:rPr>
        <w:lastRenderedPageBreak/>
        <w:t>Inquiry</w:t>
      </w:r>
      <w:bookmarkEnd w:id="14"/>
      <w:bookmarkEnd w:id="15"/>
    </w:p>
    <w:p w14:paraId="7FD5EEC4" w14:textId="77777777" w:rsidR="005C27C8"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In African American veterans with diabetes, does the </w:t>
      </w:r>
      <w:r w:rsidRPr="00E70735">
        <w:rPr>
          <w:rFonts w:eastAsia="Arial Unicode MS"/>
          <w:i/>
          <w:iCs/>
          <w:bdr w:val="nil"/>
        </w:rPr>
        <w:t xml:space="preserve">Ask Me About Diabetic Foot Examination </w:t>
      </w:r>
      <w:r w:rsidRPr="00E70735">
        <w:rPr>
          <w:rFonts w:eastAsia="Arial Unicode MS"/>
          <w:bdr w:val="nil"/>
        </w:rPr>
        <w:t>brochure improve the rate of diabetic foot exams and patient education in the primary care clinics</w:t>
      </w:r>
      <w:r>
        <w:rPr>
          <w:rFonts w:eastAsia="Arial Unicode MS"/>
          <w:bdr w:val="nil"/>
        </w:rPr>
        <w:t>? D</w:t>
      </w:r>
      <w:r w:rsidRPr="00E70735">
        <w:rPr>
          <w:rFonts w:eastAsia="Arial Unicode MS"/>
          <w:bdr w:val="nil"/>
        </w:rPr>
        <w:t xml:space="preserve">oes the </w:t>
      </w:r>
      <w:r w:rsidRPr="00E70735">
        <w:t>Diabetic Monofilament Foot Exam Reminder template</w:t>
      </w:r>
      <w:r w:rsidRPr="00E70735">
        <w:rPr>
          <w:rFonts w:eastAsia="Arial Unicode MS"/>
          <w:bdr w:val="nil"/>
        </w:rPr>
        <w:t xml:space="preserve"> enhance the documentation of these exams before and after </w:t>
      </w:r>
      <w:r>
        <w:rPr>
          <w:rFonts w:eastAsia="Arial Unicode MS"/>
          <w:bdr w:val="nil"/>
        </w:rPr>
        <w:t xml:space="preserve">the </w:t>
      </w:r>
      <w:r w:rsidRPr="00E70735">
        <w:rPr>
          <w:rFonts w:eastAsia="Arial Unicode MS"/>
          <w:bdr w:val="nil"/>
        </w:rPr>
        <w:t>provider encounter? Secondarily, does the brochure and patient education improve patients' diabetes-related self-efficacy in the same population? The project aimed to increase the rate of comprehensive diabetic foot exams, exam documentation, and patient education. It enhances patient-provider and staff communication, as reported through patient feedback.</w:t>
      </w:r>
    </w:p>
    <w:p w14:paraId="4D35DF38" w14:textId="77777777" w:rsidR="005C27C8" w:rsidRPr="0040007E" w:rsidRDefault="005C27C8" w:rsidP="00BA5D07">
      <w:pPr>
        <w:pBdr>
          <w:top w:val="nil"/>
          <w:left w:val="nil"/>
          <w:bottom w:val="nil"/>
          <w:right w:val="nil"/>
          <w:between w:val="nil"/>
          <w:bar w:val="nil"/>
        </w:pBdr>
        <w:spacing w:after="0"/>
        <w:ind w:firstLine="720"/>
        <w:jc w:val="center"/>
        <w:rPr>
          <w:rFonts w:eastAsia="Arial Unicode MS"/>
          <w:b/>
          <w:bCs/>
          <w:bdr w:val="nil"/>
        </w:rPr>
      </w:pPr>
      <w:r w:rsidRPr="0040007E">
        <w:rPr>
          <w:rFonts w:eastAsia="Arial Unicode MS"/>
          <w:b/>
          <w:bCs/>
          <w:bdr w:val="nil"/>
        </w:rPr>
        <w:t>Review of Evidence</w:t>
      </w:r>
    </w:p>
    <w:p w14:paraId="26C157AA"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16" w:name="_Toc100314883"/>
      <w:bookmarkStart w:id="17" w:name="_Toc102931440"/>
      <w:r w:rsidRPr="00E70735">
        <w:rPr>
          <w:rFonts w:eastAsia="Arial Unicode MS"/>
          <w:b/>
          <w:bCs/>
          <w:bdr w:val="nil"/>
        </w:rPr>
        <w:t>Search Strategies</w:t>
      </w:r>
      <w:bookmarkEnd w:id="16"/>
      <w:bookmarkEnd w:id="17"/>
    </w:p>
    <w:p w14:paraId="624CD2F2"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researcher used multiple databases, beginning with PubMed and the Cumulative Index to Nursing Allied Health Literature (CINAHL), and progressed to Google Scholar and Cochrane Library. Advanced searches used the following search terms: diabetic eye exams, African Americans, diabetic foot exams, American Diabetic Association, diabetes guidelines, veterans, and diabetes. The search returned a substantial volume of materials—more than 18,100 articles. Advanced searches using veterans and African Americans with diabetes as search terms produced 1,430 texts.</w:t>
      </w:r>
    </w:p>
    <w:p w14:paraId="384584FA"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inclusion criteria for the studies in the review included the following:</w:t>
      </w:r>
      <w:r>
        <w:rPr>
          <w:rFonts w:eastAsia="Arial Unicode MS"/>
          <w:bdr w:val="nil"/>
        </w:rPr>
        <w:t xml:space="preserve"> a</w:t>
      </w:r>
      <w:r w:rsidRPr="00E70735">
        <w:rPr>
          <w:rFonts w:eastAsia="Arial Unicode MS"/>
          <w:bdr w:val="nil"/>
        </w:rPr>
        <w:t>rticles written in English</w:t>
      </w:r>
      <w:r>
        <w:rPr>
          <w:rFonts w:eastAsia="Arial Unicode MS"/>
          <w:bdr w:val="nil"/>
        </w:rPr>
        <w:t>,</w:t>
      </w:r>
      <w:r w:rsidRPr="00E70735">
        <w:rPr>
          <w:rFonts w:eastAsia="Arial Unicode MS"/>
          <w:bdr w:val="nil"/>
        </w:rPr>
        <w:t xml:space="preserve"> the population of veterans, veterans with diabetes, African Americans diagnosed with diabetes, adults with diabetes</w:t>
      </w:r>
      <w:r>
        <w:rPr>
          <w:rFonts w:eastAsia="Arial Unicode MS"/>
          <w:bdr w:val="nil"/>
        </w:rPr>
        <w:t>, r</w:t>
      </w:r>
      <w:r w:rsidRPr="00E70735">
        <w:rPr>
          <w:rFonts w:eastAsia="Arial Unicode MS"/>
          <w:bdr w:val="nil"/>
        </w:rPr>
        <w:t xml:space="preserve">esearch focus </w:t>
      </w:r>
      <w:r>
        <w:rPr>
          <w:rFonts w:eastAsia="Arial Unicode MS"/>
          <w:bdr w:val="nil"/>
        </w:rPr>
        <w:t xml:space="preserve">on </w:t>
      </w:r>
      <w:r w:rsidRPr="00E70735">
        <w:rPr>
          <w:rFonts w:eastAsia="Arial Unicode MS"/>
          <w:bdr w:val="nil"/>
        </w:rPr>
        <w:t>self-efficacy, health literacy, diabetes, and patient empowerment</w:t>
      </w:r>
      <w:r>
        <w:rPr>
          <w:rFonts w:eastAsia="Arial Unicode MS"/>
          <w:bdr w:val="nil"/>
        </w:rPr>
        <w:t>, m</w:t>
      </w:r>
      <w:r w:rsidRPr="00E70735">
        <w:rPr>
          <w:rFonts w:eastAsia="Arial Unicode MS"/>
          <w:bdr w:val="nil"/>
        </w:rPr>
        <w:t>edical conditions, and treatments that include foot ulcerations, foot examinations, diabetes, and foot amputations</w:t>
      </w:r>
      <w:r>
        <w:rPr>
          <w:rFonts w:eastAsia="Arial Unicode MS"/>
          <w:bdr w:val="nil"/>
        </w:rPr>
        <w:t>.</w:t>
      </w:r>
    </w:p>
    <w:p w14:paraId="5E0B3659"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lastRenderedPageBreak/>
        <w:t xml:space="preserve">A study on the pediatric population that emphasized using the </w:t>
      </w:r>
      <w:r w:rsidRPr="0040007E">
        <w:rPr>
          <w:rFonts w:eastAsia="Arial Unicode MS"/>
          <w:i/>
          <w:iCs/>
          <w:bdr w:val="nil"/>
        </w:rPr>
        <w:t>just ask</w:t>
      </w:r>
      <w:r w:rsidRPr="00E70735">
        <w:rPr>
          <w:rFonts w:eastAsia="Arial Unicode MS"/>
          <w:bdr w:val="nil"/>
        </w:rPr>
        <w:t xml:space="preserve"> method was included in the search results. Studies that examined racial differences in diabetes without emphasizing preventive care and focused only on adolescents with diabetes yielded 1,430 studies. Only studies published between 2016 and 2021 are used</w:t>
      </w:r>
      <w:r>
        <w:rPr>
          <w:rFonts w:eastAsia="Arial Unicode MS"/>
          <w:bdr w:val="nil"/>
        </w:rPr>
        <w:t xml:space="preserve"> to synthesize evidence</w:t>
      </w:r>
      <w:r w:rsidRPr="00E70735">
        <w:rPr>
          <w:rFonts w:eastAsia="Arial Unicode MS"/>
          <w:bdr w:val="nil"/>
        </w:rPr>
        <w:t>. The literature review focused on guidelines, clinical support systems, diabetic foot exams, patients’ health literacy, self-efficacy and empowerment, and patient-provider communication and adherence. After full-text review</w:t>
      </w:r>
      <w:r>
        <w:rPr>
          <w:rFonts w:eastAsia="Arial Unicode MS"/>
          <w:bdr w:val="nil"/>
        </w:rPr>
        <w:t>s</w:t>
      </w:r>
      <w:r w:rsidRPr="00E70735">
        <w:rPr>
          <w:rFonts w:eastAsia="Arial Unicode MS"/>
          <w:bdr w:val="nil"/>
        </w:rPr>
        <w:t>, 36 studies were chosen</w:t>
      </w:r>
      <w:r>
        <w:rPr>
          <w:rFonts w:eastAsia="Arial Unicode MS"/>
          <w:bdr w:val="nil"/>
        </w:rPr>
        <w:t xml:space="preserve"> as evidence for this project.</w:t>
      </w:r>
      <w:r w:rsidRPr="00E70735">
        <w:rPr>
          <w:rFonts w:eastAsia="Arial Unicode MS"/>
          <w:bdr w:val="nil"/>
        </w:rPr>
        <w:t xml:space="preserve"> The study types were systematic reviews, meta-analyses, cohort, descriptive qualitative, descriptive quantitative, cross-sectional studies, and regression analysis (see Appendices: F, G, H).</w:t>
      </w:r>
      <w:r>
        <w:rPr>
          <w:rFonts w:eastAsia="Arial Unicode MS"/>
          <w:bdr w:val="nil"/>
        </w:rPr>
        <w:t xml:space="preserve"> </w:t>
      </w:r>
    </w:p>
    <w:p w14:paraId="6F30D1C4"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18" w:name="_Toc100314886"/>
      <w:bookmarkStart w:id="19" w:name="_Toc102931441"/>
      <w:r w:rsidRPr="00E70735">
        <w:rPr>
          <w:rFonts w:eastAsia="Arial Unicode MS"/>
          <w:b/>
          <w:bCs/>
          <w:bdr w:val="nil"/>
        </w:rPr>
        <w:t>Themes from the Evidence</w:t>
      </w:r>
      <w:bookmarkEnd w:id="18"/>
      <w:bookmarkEnd w:id="19"/>
    </w:p>
    <w:p w14:paraId="3EEC3973"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Pr>
          <w:rFonts w:eastAsia="Arial Unicode MS"/>
          <w:bdr w:val="nil"/>
        </w:rPr>
        <w:t>S</w:t>
      </w:r>
      <w:r w:rsidRPr="00E70735">
        <w:rPr>
          <w:rFonts w:eastAsia="Arial Unicode MS"/>
          <w:bdr w:val="nil"/>
        </w:rPr>
        <w:t xml:space="preserve">everal themes </w:t>
      </w:r>
      <w:r>
        <w:rPr>
          <w:rFonts w:eastAsia="Arial Unicode MS"/>
          <w:bdr w:val="nil"/>
        </w:rPr>
        <w:t xml:space="preserve">were </w:t>
      </w:r>
      <w:r w:rsidRPr="00E70735">
        <w:rPr>
          <w:rFonts w:eastAsia="Arial Unicode MS"/>
          <w:bdr w:val="nil"/>
        </w:rPr>
        <w:t xml:space="preserve">identified </w:t>
      </w:r>
      <w:r>
        <w:rPr>
          <w:rFonts w:eastAsia="Arial Unicode MS"/>
          <w:bdr w:val="nil"/>
        </w:rPr>
        <w:t xml:space="preserve">in the studies </w:t>
      </w:r>
      <w:r w:rsidRPr="00E70735">
        <w:rPr>
          <w:rFonts w:eastAsia="Arial Unicode MS"/>
          <w:bdr w:val="nil"/>
        </w:rPr>
        <w:t>review</w:t>
      </w:r>
      <w:r>
        <w:rPr>
          <w:rFonts w:eastAsia="Arial Unicode MS"/>
          <w:bdr w:val="nil"/>
        </w:rPr>
        <w:t>ed. However,</w:t>
      </w:r>
      <w:r w:rsidRPr="00E70735">
        <w:rPr>
          <w:rFonts w:eastAsia="Arial Unicode MS"/>
          <w:bdr w:val="nil"/>
        </w:rPr>
        <w:t xml:space="preserve"> this </w:t>
      </w:r>
      <w:r>
        <w:rPr>
          <w:rFonts w:eastAsia="Arial Unicode MS"/>
          <w:bdr w:val="nil"/>
        </w:rPr>
        <w:t xml:space="preserve">current </w:t>
      </w:r>
      <w:r w:rsidRPr="00E70735">
        <w:rPr>
          <w:rFonts w:eastAsia="Arial Unicode MS"/>
          <w:bdr w:val="nil"/>
        </w:rPr>
        <w:t xml:space="preserve">study focused on the following: diabetic guidelines, electronic reminders, health literacy, provider and patient adherence, patient-provider relationships, self-efficacy, and patient empowerment. </w:t>
      </w:r>
    </w:p>
    <w:p w14:paraId="0764C453"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bdr w:val="nil"/>
        </w:rPr>
      </w:pPr>
      <w:r w:rsidRPr="00E70735">
        <w:rPr>
          <w:rFonts w:eastAsia="Arial Unicode MS"/>
          <w:b/>
          <w:bCs/>
          <w:i/>
          <w:bdr w:val="nil"/>
        </w:rPr>
        <w:t>Diabetic Guidelines</w:t>
      </w:r>
    </w:p>
    <w:p w14:paraId="3FCC6BEF"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Studies described recommendations regarding diabetic foot exams, but these recommendations were inconsistent, which could be responsible for the lack of standardization in screenings among providers</w:t>
      </w:r>
      <w:r>
        <w:rPr>
          <w:rFonts w:eastAsia="Arial Unicode MS"/>
          <w:bdr w:val="nil"/>
        </w:rPr>
        <w:t>,</w:t>
      </w:r>
      <w:r w:rsidRPr="00E70735">
        <w:rPr>
          <w:rFonts w:eastAsia="Arial Unicode MS"/>
          <w:bdr w:val="nil"/>
        </w:rPr>
        <w:t xml:space="preserve"> and when followed, showed improved outcomes (Bakker et al., 2016; Formosa et al.; 2016) and contended that confusion with the approach might be instrumental to screening gaps. However, the ADA (2018) and </w:t>
      </w:r>
      <w:r>
        <w:rPr>
          <w:rFonts w:eastAsia="Arial Unicode MS"/>
          <w:bdr w:val="nil"/>
        </w:rPr>
        <w:t>Veterans Administration and Department of Defense clinical practice guidelines (</w:t>
      </w:r>
      <w:r w:rsidRPr="00E70735">
        <w:rPr>
          <w:rFonts w:eastAsia="Arial Unicode MS"/>
          <w:bdr w:val="nil"/>
        </w:rPr>
        <w:t>VA/DOD</w:t>
      </w:r>
      <w:r>
        <w:rPr>
          <w:rFonts w:eastAsia="Arial Unicode MS"/>
          <w:bdr w:val="nil"/>
        </w:rPr>
        <w:t>,</w:t>
      </w:r>
      <w:r w:rsidRPr="00E70735">
        <w:rPr>
          <w:rFonts w:eastAsia="Arial Unicode MS"/>
          <w:bdr w:val="nil"/>
        </w:rPr>
        <w:t xml:space="preserve"> 2017</w:t>
      </w:r>
      <w:r>
        <w:rPr>
          <w:rFonts w:eastAsia="Arial Unicode MS"/>
          <w:bdr w:val="nil"/>
        </w:rPr>
        <w:t>)</w:t>
      </w:r>
      <w:r w:rsidRPr="00E70735">
        <w:rPr>
          <w:rFonts w:eastAsia="Arial Unicode MS"/>
          <w:bdr w:val="nil"/>
        </w:rPr>
        <w:t xml:space="preserve"> reported that the use of these guidelines to standardize care improved screening. The diabetic guidelines from different structures recommend diabetic foot care and foot-care education, but the guidelines do not </w:t>
      </w:r>
      <w:r>
        <w:rPr>
          <w:rFonts w:eastAsia="Arial Unicode MS"/>
          <w:bdr w:val="nil"/>
        </w:rPr>
        <w:lastRenderedPageBreak/>
        <w:t xml:space="preserve">clearly state </w:t>
      </w:r>
      <w:r w:rsidRPr="00E70735">
        <w:rPr>
          <w:rFonts w:eastAsia="Arial Unicode MS"/>
          <w:bdr w:val="nil"/>
        </w:rPr>
        <w:t>the practical approaches to providing this education to patients (Formosa et al., 2016).</w:t>
      </w:r>
    </w:p>
    <w:p w14:paraId="20558A1D"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Cs/>
          <w:bdr w:val="nil"/>
        </w:rPr>
      </w:pPr>
      <w:r w:rsidRPr="00E70735">
        <w:rPr>
          <w:rFonts w:eastAsia="Arial Unicode MS"/>
          <w:b/>
          <w:bCs/>
          <w:i/>
          <w:bdr w:val="nil"/>
        </w:rPr>
        <w:t>Remind</w:t>
      </w:r>
      <w:r w:rsidRPr="00E70735">
        <w:rPr>
          <w:rFonts w:eastAsia="Arial Unicode MS"/>
          <w:b/>
          <w:bCs/>
          <w:iCs/>
          <w:bdr w:val="nil"/>
        </w:rPr>
        <w:t>ers</w:t>
      </w:r>
    </w:p>
    <w:p w14:paraId="0CA04FA8"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Many studies indicated that several levels of intervention in improving diabetic foot examination by providers are achieved by the addition of some form of reminder to a patient's chart (</w:t>
      </w:r>
      <w:proofErr w:type="spellStart"/>
      <w:r w:rsidRPr="00E70735">
        <w:rPr>
          <w:rFonts w:eastAsia="Arial Unicode MS"/>
          <w:bdr w:val="nil"/>
        </w:rPr>
        <w:t>Arditi</w:t>
      </w:r>
      <w:proofErr w:type="spellEnd"/>
      <w:r w:rsidRPr="00E70735">
        <w:rPr>
          <w:rFonts w:eastAsia="Arial Unicode MS"/>
          <w:bdr w:val="nil"/>
        </w:rPr>
        <w:t xml:space="preserve"> et al., 2017; Chauhan et al., 2017; Lawrenson et al., 2018; </w:t>
      </w:r>
      <w:proofErr w:type="spellStart"/>
      <w:r w:rsidRPr="00E70735">
        <w:rPr>
          <w:rFonts w:eastAsia="Arial Unicode MS"/>
          <w:bdr w:val="nil"/>
        </w:rPr>
        <w:t>Shanbhag</w:t>
      </w:r>
      <w:proofErr w:type="spellEnd"/>
      <w:r w:rsidRPr="00E70735">
        <w:rPr>
          <w:rFonts w:eastAsia="Arial Unicode MS"/>
          <w:bdr w:val="nil"/>
        </w:rPr>
        <w:t xml:space="preserve"> et al., 2018). Other interventions that improved screening were education provided to providers and patients, provider feedback, chart audits, phone alerts, and reminders targeted at patients or providers have improved screening (</w:t>
      </w:r>
      <w:proofErr w:type="spellStart"/>
      <w:r w:rsidRPr="00E70735">
        <w:rPr>
          <w:rFonts w:eastAsia="Arial Unicode MS"/>
          <w:bdr w:val="nil"/>
        </w:rPr>
        <w:t>Arditi</w:t>
      </w:r>
      <w:proofErr w:type="spellEnd"/>
      <w:r w:rsidRPr="00E70735">
        <w:rPr>
          <w:rFonts w:eastAsia="Arial Unicode MS"/>
          <w:bdr w:val="nil"/>
        </w:rPr>
        <w:t xml:space="preserve"> et al., 2017; Coma et al., 2019; </w:t>
      </w:r>
      <w:proofErr w:type="spellStart"/>
      <w:r w:rsidRPr="00E70735">
        <w:rPr>
          <w:rFonts w:eastAsia="Arial Unicode MS"/>
          <w:bdr w:val="nil"/>
        </w:rPr>
        <w:t>Guiriguet</w:t>
      </w:r>
      <w:proofErr w:type="spellEnd"/>
      <w:r w:rsidRPr="00E70735">
        <w:rPr>
          <w:rFonts w:eastAsia="Arial Unicode MS"/>
          <w:bdr w:val="nil"/>
        </w:rPr>
        <w:t xml:space="preserve"> et al., 2016; Jia et al., 2018; Wu et al., 2019). This project focuse</w:t>
      </w:r>
      <w:r>
        <w:rPr>
          <w:rFonts w:eastAsia="Arial Unicode MS"/>
          <w:bdr w:val="nil"/>
        </w:rPr>
        <w:t>d</w:t>
      </w:r>
      <w:r w:rsidRPr="00E70735">
        <w:rPr>
          <w:rFonts w:eastAsia="Arial Unicode MS"/>
          <w:bdr w:val="nil"/>
        </w:rPr>
        <w:t xml:space="preserve"> on reminders in patients' electronic health records. Evidence showed that the use of a form of reminders could improve the rate of diabetic foot exams, whether </w:t>
      </w:r>
      <w:r>
        <w:rPr>
          <w:rFonts w:eastAsia="Arial Unicode MS"/>
          <w:bdr w:val="nil"/>
        </w:rPr>
        <w:t>through</w:t>
      </w:r>
      <w:r w:rsidRPr="00E70735">
        <w:rPr>
          <w:rFonts w:eastAsia="Arial Unicode MS"/>
          <w:bdr w:val="nil"/>
        </w:rPr>
        <w:t xml:space="preserve"> paper reminders</w:t>
      </w:r>
      <w:r>
        <w:rPr>
          <w:rFonts w:eastAsia="Arial Unicode MS"/>
          <w:bdr w:val="nil"/>
        </w:rPr>
        <w:t xml:space="preserve"> (</w:t>
      </w:r>
      <w:proofErr w:type="spellStart"/>
      <w:r w:rsidRPr="00E70735">
        <w:rPr>
          <w:rFonts w:eastAsia="Arial Unicode MS"/>
          <w:bdr w:val="nil"/>
        </w:rPr>
        <w:t>Arditi</w:t>
      </w:r>
      <w:proofErr w:type="spellEnd"/>
      <w:r w:rsidRPr="00E70735">
        <w:rPr>
          <w:rFonts w:eastAsia="Arial Unicode MS"/>
          <w:bdr w:val="nil"/>
        </w:rPr>
        <w:t xml:space="preserve"> et al.</w:t>
      </w:r>
      <w:r>
        <w:rPr>
          <w:rFonts w:eastAsia="Arial Unicode MS"/>
          <w:bdr w:val="nil"/>
        </w:rPr>
        <w:t>,</w:t>
      </w:r>
      <w:r w:rsidRPr="00E70735">
        <w:rPr>
          <w:rFonts w:eastAsia="Arial Unicode MS"/>
          <w:bdr w:val="nil"/>
        </w:rPr>
        <w:t xml:space="preserve"> 2017) or electronic reminders</w:t>
      </w:r>
      <w:r>
        <w:rPr>
          <w:rFonts w:eastAsia="Arial Unicode MS"/>
          <w:bdr w:val="nil"/>
        </w:rPr>
        <w:t xml:space="preserve"> (</w:t>
      </w:r>
      <w:r w:rsidRPr="00E70735">
        <w:rPr>
          <w:rFonts w:eastAsia="Arial Unicode MS"/>
          <w:bdr w:val="nil"/>
        </w:rPr>
        <w:t>Lawrenson et al.</w:t>
      </w:r>
      <w:r>
        <w:rPr>
          <w:rFonts w:eastAsia="Arial Unicode MS"/>
          <w:bdr w:val="nil"/>
        </w:rPr>
        <w:t>,</w:t>
      </w:r>
      <w:r w:rsidRPr="00E70735">
        <w:rPr>
          <w:rFonts w:eastAsia="Arial Unicode MS"/>
          <w:bdr w:val="nil"/>
        </w:rPr>
        <w:t>2018</w:t>
      </w:r>
      <w:r>
        <w:rPr>
          <w:rFonts w:eastAsia="Arial Unicode MS"/>
          <w:bdr w:val="nil"/>
        </w:rPr>
        <w:t>;</w:t>
      </w:r>
      <w:r w:rsidRPr="00E70735">
        <w:rPr>
          <w:rFonts w:eastAsia="Arial Unicode MS"/>
          <w:bdr w:val="nil"/>
        </w:rPr>
        <w:t xml:space="preserve"> Pantoja et al., 2019</w:t>
      </w:r>
      <w:r>
        <w:rPr>
          <w:rFonts w:eastAsia="Arial Unicode MS"/>
          <w:bdr w:val="nil"/>
        </w:rPr>
        <w:t>;</w:t>
      </w:r>
      <w:r w:rsidRPr="00E70735">
        <w:rPr>
          <w:rFonts w:eastAsia="Arial Unicode MS"/>
          <w:bdr w:val="nil"/>
        </w:rPr>
        <w:t xml:space="preserve"> </w:t>
      </w:r>
      <w:proofErr w:type="spellStart"/>
      <w:r w:rsidRPr="00E70735">
        <w:rPr>
          <w:rFonts w:eastAsia="Arial Unicode MS"/>
          <w:bdr w:val="nil"/>
        </w:rPr>
        <w:t>Shanbhag</w:t>
      </w:r>
      <w:proofErr w:type="spellEnd"/>
      <w:r w:rsidRPr="00E70735">
        <w:rPr>
          <w:rFonts w:eastAsia="Arial Unicode MS"/>
          <w:bdr w:val="nil"/>
        </w:rPr>
        <w:t xml:space="preserve"> et al.</w:t>
      </w:r>
      <w:r>
        <w:rPr>
          <w:rFonts w:eastAsia="Arial Unicode MS"/>
          <w:bdr w:val="nil"/>
        </w:rPr>
        <w:t xml:space="preserve">, </w:t>
      </w:r>
      <w:r w:rsidRPr="00E70735">
        <w:rPr>
          <w:rFonts w:eastAsia="Arial Unicode MS"/>
          <w:bdr w:val="nil"/>
        </w:rPr>
        <w:t>2018</w:t>
      </w:r>
      <w:r>
        <w:rPr>
          <w:rFonts w:eastAsia="Arial Unicode MS"/>
          <w:bdr w:val="nil"/>
        </w:rPr>
        <w:t>;</w:t>
      </w:r>
      <w:r w:rsidRPr="00E70735">
        <w:rPr>
          <w:rFonts w:eastAsia="Arial Unicode MS"/>
          <w:bdr w:val="nil"/>
        </w:rPr>
        <w:t xml:space="preserve"> </w:t>
      </w:r>
      <w:proofErr w:type="spellStart"/>
      <w:r w:rsidRPr="00E70735">
        <w:rPr>
          <w:rFonts w:eastAsia="Arial Unicode MS"/>
          <w:bdr w:val="nil"/>
        </w:rPr>
        <w:t>Soffer</w:t>
      </w:r>
      <w:proofErr w:type="spellEnd"/>
      <w:r w:rsidRPr="00E70735">
        <w:rPr>
          <w:rFonts w:eastAsia="Arial Unicode MS"/>
          <w:bdr w:val="nil"/>
        </w:rPr>
        <w:t>,</w:t>
      </w:r>
      <w:r>
        <w:rPr>
          <w:rFonts w:eastAsia="Arial Unicode MS"/>
          <w:bdr w:val="nil"/>
        </w:rPr>
        <w:t xml:space="preserve"> </w:t>
      </w:r>
      <w:r w:rsidRPr="00E70735">
        <w:rPr>
          <w:rFonts w:eastAsia="Arial Unicode MS"/>
          <w:bdr w:val="nil"/>
        </w:rPr>
        <w:t>2017). Electronic reminders have improved provider adherence, but many studies have highlighted the possibility of reminder alert fatigue from mandatory and optional reminders contributing to providers' high occurrence of inappropriate reminder responses (Page et al., 2017).</w:t>
      </w:r>
    </w:p>
    <w:p w14:paraId="7D1CA0B1"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bdr w:val="nil"/>
        </w:rPr>
      </w:pPr>
      <w:r w:rsidRPr="00E70735">
        <w:rPr>
          <w:rFonts w:eastAsia="Arial Unicode MS"/>
          <w:b/>
          <w:bCs/>
          <w:i/>
          <w:bdr w:val="nil"/>
        </w:rPr>
        <w:t>Health Literacy</w:t>
      </w:r>
    </w:p>
    <w:p w14:paraId="4E4D9D23" w14:textId="77777777" w:rsidR="005C27C8" w:rsidRPr="00E70735" w:rsidRDefault="005C27C8" w:rsidP="00BA5D07">
      <w:pPr>
        <w:spacing w:after="0"/>
        <w:ind w:firstLine="720"/>
        <w:rPr>
          <w:rFonts w:eastAsia="Arial Unicode MS"/>
          <w:bdr w:val="nil"/>
        </w:rPr>
      </w:pPr>
      <w:r w:rsidRPr="00E70735">
        <w:rPr>
          <w:rFonts w:eastAsia="Arial Unicode MS"/>
          <w:bdr w:val="nil"/>
        </w:rPr>
        <w:t xml:space="preserve">Title V—Health Care Workforce of the Patient Protection and Affordable Care Act of 2010 defines </w:t>
      </w:r>
      <w:r w:rsidRPr="00E70735">
        <w:rPr>
          <w:rFonts w:eastAsia="Arial Unicode MS"/>
          <w:i/>
          <w:iCs/>
          <w:bdr w:val="nil"/>
        </w:rPr>
        <w:t>health literacy</w:t>
      </w:r>
      <w:r w:rsidRPr="00E70735">
        <w:rPr>
          <w:rFonts w:eastAsia="Arial Unicode MS"/>
          <w:bdr w:val="nil"/>
        </w:rPr>
        <w:t xml:space="preserve"> as the extent of an individual’s capacity to obtain, transfer, process, and comprehend basic information related to their health and health services to make appropriate health decisions either provided orally or written by health professionals (</w:t>
      </w:r>
      <w:r w:rsidRPr="00E70735">
        <w:t>Centers for Disease Control and Prevention [C</w:t>
      </w:r>
      <w:r w:rsidRPr="00E70735">
        <w:rPr>
          <w:rFonts w:eastAsia="Arial Unicode MS"/>
          <w:bdr w:val="nil"/>
        </w:rPr>
        <w:t>DC], 202</w:t>
      </w:r>
      <w:r>
        <w:rPr>
          <w:rFonts w:eastAsia="Arial Unicode MS"/>
          <w:bdr w:val="nil"/>
        </w:rPr>
        <w:t>1</w:t>
      </w:r>
      <w:r w:rsidRPr="00E70735">
        <w:rPr>
          <w:rFonts w:eastAsia="Arial Unicode MS"/>
          <w:bdr w:val="nil"/>
        </w:rPr>
        <w:t xml:space="preserve">). </w:t>
      </w:r>
      <w:r>
        <w:rPr>
          <w:rFonts w:eastAsia="Arial Unicode MS"/>
          <w:bdr w:val="nil"/>
        </w:rPr>
        <w:t>E</w:t>
      </w:r>
      <w:r w:rsidRPr="00E70735">
        <w:rPr>
          <w:rFonts w:eastAsia="Arial Unicode MS"/>
          <w:bdr w:val="nil"/>
        </w:rPr>
        <w:t xml:space="preserve">vidence showed an association between health literacy and patient outcomes (Chen et al., 2019; Louis et al.,2016; Marciano et al., 2019; 2019; Xu et al., </w:t>
      </w:r>
      <w:r w:rsidRPr="00E70735">
        <w:rPr>
          <w:rFonts w:eastAsia="Arial Unicode MS"/>
          <w:bdr w:val="nil"/>
        </w:rPr>
        <w:lastRenderedPageBreak/>
        <w:t>2018) and that education by staff using effective strategies could influence health literacy and patient outcomes (Liang &amp; Brach, 2017, Louis et al., 2016)</w:t>
      </w:r>
      <w:r w:rsidRPr="00E70735">
        <w:rPr>
          <w:shd w:val="clear" w:color="auto" w:fill="FFFFFF"/>
        </w:rPr>
        <w:t xml:space="preserve">. </w:t>
      </w:r>
      <w:r w:rsidRPr="00E70735">
        <w:rPr>
          <w:rFonts w:eastAsia="Arial Unicode MS"/>
          <w:bdr w:val="nil"/>
        </w:rPr>
        <w:t xml:space="preserve">The </w:t>
      </w:r>
      <w:r w:rsidRPr="00E70735">
        <w:t xml:space="preserve">Agency for Healthcare Research and Quality </w:t>
      </w:r>
      <w:r w:rsidRPr="00E70735">
        <w:rPr>
          <w:rFonts w:eastAsia="Arial Unicode MS"/>
          <w:bdr w:val="nil"/>
        </w:rPr>
        <w:t>(AHRQ, 2015) developed the Health Literacy Universal Precautions Toolkit to assist healthcare workers in providing pa</w:t>
      </w:r>
      <w:r>
        <w:rPr>
          <w:rFonts w:eastAsia="Arial Unicode MS"/>
          <w:bdr w:val="nil"/>
        </w:rPr>
        <w:t xml:space="preserve">rticipants </w:t>
      </w:r>
      <w:r w:rsidRPr="00E70735">
        <w:rPr>
          <w:rFonts w:eastAsia="Arial Unicode MS"/>
          <w:bdr w:val="nil"/>
        </w:rPr>
        <w:t xml:space="preserve">with information in an easy-to-understand format. There are 21 tools in it, and the </w:t>
      </w:r>
      <w:r>
        <w:rPr>
          <w:rFonts w:eastAsia="Arial Unicode MS"/>
          <w:bdr w:val="nil"/>
        </w:rPr>
        <w:t xml:space="preserve">current project </w:t>
      </w:r>
      <w:r w:rsidRPr="00E70735">
        <w:rPr>
          <w:rFonts w:eastAsia="Arial Unicode MS"/>
          <w:bdr w:val="nil"/>
        </w:rPr>
        <w:t>adopted the method in Number 14 of the toolkit</w:t>
      </w:r>
      <w:r>
        <w:rPr>
          <w:rFonts w:eastAsia="Arial Unicode MS"/>
          <w:bdr w:val="nil"/>
        </w:rPr>
        <w:t xml:space="preserve">, </w:t>
      </w:r>
      <w:r w:rsidRPr="00E70735">
        <w:rPr>
          <w:rFonts w:eastAsia="Arial Unicode MS"/>
          <w:bdr w:val="nil"/>
        </w:rPr>
        <w:t xml:space="preserve">the brief patient feedback form to evaluate patient satisfaction (Appendix M). </w:t>
      </w:r>
      <w:r>
        <w:rPr>
          <w:rFonts w:eastAsia="Arial Unicode MS"/>
          <w:bdr w:val="nil"/>
        </w:rPr>
        <w:t>The p</w:t>
      </w:r>
      <w:r w:rsidRPr="00E70735">
        <w:rPr>
          <w:rFonts w:eastAsia="Arial Unicode MS"/>
          <w:bdr w:val="nil"/>
        </w:rPr>
        <w:t xml:space="preserve">roviders' role in assessing and providing appropriate education in a simple, clear-to-understand manner is essential (Liang &amp; Brach, 2017, Louis et al., 2016). The </w:t>
      </w:r>
      <w:r>
        <w:rPr>
          <w:rFonts w:eastAsia="Arial Unicode MS"/>
          <w:bdr w:val="nil"/>
        </w:rPr>
        <w:t>older adults</w:t>
      </w:r>
      <w:r w:rsidRPr="00E70735">
        <w:rPr>
          <w:rFonts w:eastAsia="Arial Unicode MS"/>
          <w:bdr w:val="nil"/>
        </w:rPr>
        <w:t xml:space="preserve">, less educated </w:t>
      </w:r>
      <w:r>
        <w:rPr>
          <w:rFonts w:eastAsia="Arial Unicode MS"/>
          <w:bdr w:val="nil"/>
        </w:rPr>
        <w:t>individuals</w:t>
      </w:r>
      <w:r w:rsidRPr="00E70735">
        <w:rPr>
          <w:rFonts w:eastAsia="Arial Unicode MS"/>
          <w:bdr w:val="nil"/>
        </w:rPr>
        <w:t xml:space="preserve">, and minority groups, including African Americans, need to be </w:t>
      </w:r>
      <w:r>
        <w:rPr>
          <w:rFonts w:eastAsia="Arial Unicode MS"/>
          <w:bdr w:val="nil"/>
        </w:rPr>
        <w:t>a focus in</w:t>
      </w:r>
      <w:r w:rsidRPr="00E70735">
        <w:rPr>
          <w:rFonts w:eastAsia="Arial Unicode MS"/>
          <w:bdr w:val="nil"/>
        </w:rPr>
        <w:t xml:space="preserve"> the brochure</w:t>
      </w:r>
      <w:r>
        <w:rPr>
          <w:rFonts w:eastAsia="Arial Unicode MS"/>
          <w:bdr w:val="nil"/>
        </w:rPr>
        <w:t>, which functions</w:t>
      </w:r>
      <w:r w:rsidRPr="00E70735">
        <w:rPr>
          <w:rFonts w:eastAsia="Arial Unicode MS"/>
          <w:bdr w:val="nil"/>
        </w:rPr>
        <w:t xml:space="preserve"> as an empowerment tool that is simple and easy to understand. </w:t>
      </w:r>
    </w:p>
    <w:p w14:paraId="129224DB"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bdr w:val="nil"/>
        </w:rPr>
      </w:pPr>
      <w:r w:rsidRPr="00E70735">
        <w:rPr>
          <w:rFonts w:eastAsia="Arial Unicode MS"/>
          <w:b/>
          <w:bCs/>
          <w:i/>
          <w:bdr w:val="nil"/>
        </w:rPr>
        <w:t>Provider and Patient Adherence</w:t>
      </w:r>
    </w:p>
    <w:p w14:paraId="0B9C9092"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proofErr w:type="spellStart"/>
      <w:r w:rsidRPr="00E70735">
        <w:rPr>
          <w:rFonts w:eastAsia="Arial Unicode MS"/>
          <w:bdr w:val="nil"/>
        </w:rPr>
        <w:t>Beehler</w:t>
      </w:r>
      <w:proofErr w:type="spellEnd"/>
      <w:r w:rsidRPr="00E70735">
        <w:rPr>
          <w:rFonts w:eastAsia="Arial Unicode MS"/>
          <w:bdr w:val="nil"/>
        </w:rPr>
        <w:t xml:space="preserve"> et al. (2013) defined </w:t>
      </w:r>
      <w:r w:rsidRPr="00E70735">
        <w:rPr>
          <w:rFonts w:eastAsia="Arial Unicode MS"/>
          <w:i/>
          <w:iCs/>
          <w:bdr w:val="nil"/>
        </w:rPr>
        <w:t xml:space="preserve">provider adherence </w:t>
      </w:r>
      <w:r w:rsidRPr="00E70735">
        <w:rPr>
          <w:rFonts w:eastAsia="Arial Unicode MS"/>
          <w:bdr w:val="nil"/>
        </w:rPr>
        <w:t>as a sentinel pointer of the trustworthiness of providers' implementation or use of prescribed procedures and engagement in model-specific behaviors. Studies have shown that in addition to reminders, provider and patient education, resource availability, provider–provider collaboration,</w:t>
      </w:r>
      <w:r>
        <w:rPr>
          <w:rFonts w:eastAsia="Arial Unicode MS"/>
          <w:bdr w:val="nil"/>
        </w:rPr>
        <w:t xml:space="preserve"> and</w:t>
      </w:r>
      <w:r w:rsidRPr="00E70735">
        <w:rPr>
          <w:rFonts w:eastAsia="Arial Unicode MS"/>
          <w:bdr w:val="nil"/>
        </w:rPr>
        <w:t xml:space="preserve"> documentation can influence patient outcomes (CDC, 2020; Chauhan et al., 2017; Quach&amp; Goldschmidt, 2019; Green-Morris, 2019; </w:t>
      </w:r>
      <w:proofErr w:type="spellStart"/>
      <w:r w:rsidRPr="00E70735">
        <w:rPr>
          <w:rFonts w:eastAsia="Arial Unicode MS"/>
          <w:bdr w:val="nil"/>
        </w:rPr>
        <w:t>Shanbhag</w:t>
      </w:r>
      <w:proofErr w:type="spellEnd"/>
      <w:r w:rsidRPr="00E70735">
        <w:rPr>
          <w:rFonts w:eastAsia="Arial Unicode MS"/>
          <w:bdr w:val="nil"/>
        </w:rPr>
        <w:t xml:space="preserve"> et al., 2018; Wu et al., 2019), and providers' perception of exams a</w:t>
      </w:r>
      <w:r>
        <w:rPr>
          <w:rFonts w:eastAsia="Arial Unicode MS"/>
          <w:bdr w:val="nil"/>
        </w:rPr>
        <w:t>s</w:t>
      </w:r>
      <w:r w:rsidRPr="00E70735">
        <w:rPr>
          <w:rFonts w:eastAsia="Arial Unicode MS"/>
          <w:bdr w:val="nil"/>
        </w:rPr>
        <w:t xml:space="preserve"> time-consuming affect screenings (Gallman et al., 2017). However, providing feedback to providers can improve screening and patient outcomes (Chauhan et al., 2017; Jia et al., 2018; </w:t>
      </w:r>
      <w:proofErr w:type="spellStart"/>
      <w:r w:rsidRPr="00E70735">
        <w:rPr>
          <w:rFonts w:eastAsia="Arial Unicode MS"/>
          <w:bdr w:val="nil"/>
        </w:rPr>
        <w:t>Possis</w:t>
      </w:r>
      <w:proofErr w:type="spellEnd"/>
      <w:r w:rsidRPr="00E70735">
        <w:rPr>
          <w:rFonts w:eastAsia="Arial Unicode MS"/>
          <w:bdr w:val="nil"/>
        </w:rPr>
        <w:t xml:space="preserve"> et al., 2020), and providing education to patients can improve adherence and self-care. Staff self-confidence plays a role in foot exam compliance (Allen et al., 2016), and factors </w:t>
      </w:r>
      <w:r>
        <w:rPr>
          <w:rFonts w:eastAsia="Arial Unicode MS"/>
          <w:bdr w:val="nil"/>
        </w:rPr>
        <w:t xml:space="preserve">such as </w:t>
      </w:r>
      <w:r w:rsidRPr="00E70735">
        <w:rPr>
          <w:rFonts w:eastAsia="Arial Unicode MS"/>
          <w:bdr w:val="nil"/>
        </w:rPr>
        <w:t xml:space="preserve">lack of insurance, income, level of education, and other variables can affect adherence to </w:t>
      </w:r>
      <w:r w:rsidRPr="00E70735">
        <w:rPr>
          <w:rFonts w:eastAsia="Arial Unicode MS"/>
          <w:bdr w:val="nil"/>
        </w:rPr>
        <w:lastRenderedPageBreak/>
        <w:t>interventions (</w:t>
      </w:r>
      <w:proofErr w:type="spellStart"/>
      <w:r w:rsidRPr="00E70735">
        <w:rPr>
          <w:rFonts w:eastAsia="Arial Unicode MS"/>
          <w:bdr w:val="nil"/>
        </w:rPr>
        <w:t>Canedo</w:t>
      </w:r>
      <w:proofErr w:type="spellEnd"/>
      <w:r w:rsidRPr="00E70735">
        <w:rPr>
          <w:rFonts w:eastAsia="Arial Unicode MS"/>
          <w:bdr w:val="nil"/>
        </w:rPr>
        <w:t xml:space="preserve"> et al., 2018; Liu et al., 2017). There have been arguments </w:t>
      </w:r>
      <w:r>
        <w:rPr>
          <w:rFonts w:eastAsia="Arial Unicode MS"/>
          <w:bdr w:val="nil"/>
        </w:rPr>
        <w:t>about</w:t>
      </w:r>
      <w:r w:rsidRPr="00E70735">
        <w:rPr>
          <w:rFonts w:eastAsia="Arial Unicode MS"/>
          <w:bdr w:val="nil"/>
        </w:rPr>
        <w:t xml:space="preserve"> using financial incentives to improve screening, but the results are inconsistent</w:t>
      </w:r>
      <w:r>
        <w:rPr>
          <w:rFonts w:eastAsia="Arial Unicode MS"/>
          <w:bdr w:val="nil"/>
        </w:rPr>
        <w:t>. I</w:t>
      </w:r>
      <w:r w:rsidRPr="00E70735">
        <w:rPr>
          <w:rFonts w:eastAsia="Arial Unicode MS"/>
          <w:bdr w:val="nil"/>
        </w:rPr>
        <w:t>nstead, health policy modifications and team-based approaches can improve team collaboration and provider adherence to the guidelines (Chauhan et al., 2017).</w:t>
      </w:r>
    </w:p>
    <w:p w14:paraId="1062EE8F"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i/>
          <w:iCs/>
          <w:bdr w:val="nil"/>
        </w:rPr>
        <w:t>Patient adherence</w:t>
      </w:r>
      <w:r w:rsidRPr="00E70735">
        <w:rPr>
          <w:rFonts w:eastAsia="Arial Unicode MS"/>
          <w:bdr w:val="nil"/>
        </w:rPr>
        <w:t xml:space="preserve"> </w:t>
      </w:r>
      <w:r>
        <w:rPr>
          <w:rFonts w:eastAsia="Arial Unicode MS"/>
          <w:bdr w:val="nil"/>
        </w:rPr>
        <w:t xml:space="preserve">or compliance is described as complying with treatments by </w:t>
      </w:r>
      <w:r w:rsidRPr="00E70735">
        <w:rPr>
          <w:rFonts w:eastAsia="Arial Unicode MS"/>
          <w:bdr w:val="nil"/>
        </w:rPr>
        <w:t>taking medication, following</w:t>
      </w:r>
      <w:r>
        <w:rPr>
          <w:rFonts w:eastAsia="Arial Unicode MS"/>
          <w:bdr w:val="nil"/>
        </w:rPr>
        <w:t xml:space="preserve"> the recommended </w:t>
      </w:r>
      <w:r w:rsidRPr="00E70735">
        <w:rPr>
          <w:rFonts w:eastAsia="Arial Unicode MS"/>
          <w:bdr w:val="nil"/>
        </w:rPr>
        <w:t xml:space="preserve">diet, and performing routine </w:t>
      </w:r>
      <w:r>
        <w:rPr>
          <w:rFonts w:eastAsia="Arial Unicode MS"/>
          <w:bdr w:val="nil"/>
        </w:rPr>
        <w:t xml:space="preserve">modifications that align with the patient's healthcare provider's </w:t>
      </w:r>
      <w:r w:rsidRPr="00E70735">
        <w:rPr>
          <w:rFonts w:eastAsia="Arial Unicode MS"/>
          <w:bdr w:val="nil"/>
        </w:rPr>
        <w:t>recommendations</w:t>
      </w:r>
      <w:r>
        <w:rPr>
          <w:rFonts w:eastAsia="Arial Unicode MS"/>
          <w:bdr w:val="nil"/>
        </w:rPr>
        <w:t xml:space="preserve"> </w:t>
      </w:r>
      <w:r w:rsidRPr="00E70735">
        <w:rPr>
          <w:rFonts w:eastAsia="Arial Unicode MS"/>
          <w:bdr w:val="nil"/>
        </w:rPr>
        <w:t xml:space="preserve">(WHO, 2003). Patients’ residence, race, level of education, and occupation can be inhibitors to care adherence (Lawrenson et al., 2018; Peterson et al., 2018; Liu et al., 2017). The lack of training and knowledge of the </w:t>
      </w:r>
      <w:r>
        <w:rPr>
          <w:rFonts w:eastAsia="Arial Unicode MS"/>
          <w:bdr w:val="nil"/>
        </w:rPr>
        <w:t>need for</w:t>
      </w:r>
      <w:r w:rsidRPr="00E70735">
        <w:rPr>
          <w:rFonts w:eastAsia="Arial Unicode MS"/>
          <w:bdr w:val="nil"/>
        </w:rPr>
        <w:t xml:space="preserve"> diabetic foot exams by both providers and patients impacts non-adherence to diabetic foot exams (Quach</w:t>
      </w:r>
      <w:r>
        <w:rPr>
          <w:rFonts w:eastAsia="Arial Unicode MS"/>
          <w:bdr w:val="nil"/>
        </w:rPr>
        <w:t xml:space="preserve"> </w:t>
      </w:r>
      <w:r w:rsidRPr="00E70735">
        <w:rPr>
          <w:rFonts w:eastAsia="Arial Unicode MS"/>
          <w:bdr w:val="nil"/>
        </w:rPr>
        <w:t>&amp; Goldschmidt, 2019; Gallman et al., 2017)</w:t>
      </w:r>
      <w:r>
        <w:rPr>
          <w:rFonts w:eastAsia="Arial Unicode MS"/>
          <w:bdr w:val="nil"/>
        </w:rPr>
        <w:t>. I</w:t>
      </w:r>
      <w:r w:rsidRPr="00E70735">
        <w:rPr>
          <w:rFonts w:eastAsia="Arial Unicode MS"/>
          <w:bdr w:val="nil"/>
        </w:rPr>
        <w:t xml:space="preserve">nvolving the patients in decision-making regarding their care, self-efficacy, and </w:t>
      </w:r>
      <w:r>
        <w:rPr>
          <w:rFonts w:eastAsia="Arial Unicode MS"/>
          <w:bdr w:val="nil"/>
        </w:rPr>
        <w:t>behaviors about their care</w:t>
      </w:r>
      <w:r w:rsidRPr="00E70735">
        <w:rPr>
          <w:rFonts w:eastAsia="Arial Unicode MS"/>
          <w:bdr w:val="nil"/>
        </w:rPr>
        <w:t xml:space="preserve"> can affect their adherence. Finally, educational level, poverty, and self-efficacy are consistent factors that affect veterans’ adherence to treatment (Liu et al., 2017), and practical staff training can reduce disparities in diabetes management (Reid et al., 2021; </w:t>
      </w:r>
      <w:proofErr w:type="spellStart"/>
      <w:r w:rsidRPr="00E70735">
        <w:rPr>
          <w:rFonts w:eastAsia="Arial Unicode MS"/>
          <w:bdr w:val="nil"/>
        </w:rPr>
        <w:t>Tothy</w:t>
      </w:r>
      <w:proofErr w:type="spellEnd"/>
      <w:r w:rsidRPr="00E70735">
        <w:rPr>
          <w:rFonts w:eastAsia="Arial Unicode MS"/>
          <w:bdr w:val="nil"/>
        </w:rPr>
        <w:t xml:space="preserve"> et al., 2016). </w:t>
      </w:r>
    </w:p>
    <w:p w14:paraId="3E669C4C"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bdr w:val="nil"/>
        </w:rPr>
      </w:pPr>
      <w:r w:rsidRPr="00E70735">
        <w:rPr>
          <w:rFonts w:eastAsia="Arial Unicode MS"/>
          <w:b/>
          <w:bCs/>
          <w:i/>
          <w:bdr w:val="nil"/>
        </w:rPr>
        <w:t>Provider-Patient Relationship</w:t>
      </w:r>
    </w:p>
    <w:p w14:paraId="0186D9DE"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American Medical Association (2022) described a patient-physician relationship as a relationship that exists when a physician attends </w:t>
      </w:r>
      <w:r>
        <w:rPr>
          <w:rFonts w:eastAsia="Arial Unicode MS"/>
          <w:bdr w:val="nil"/>
        </w:rPr>
        <w:t xml:space="preserve">to </w:t>
      </w:r>
      <w:r w:rsidRPr="00E70735">
        <w:rPr>
          <w:rFonts w:eastAsia="Arial Unicode MS"/>
          <w:bdr w:val="nil"/>
        </w:rPr>
        <w:t xml:space="preserve">a patient's medical needs. The connection is usually entered </w:t>
      </w:r>
      <w:r>
        <w:rPr>
          <w:rFonts w:eastAsia="Arial Unicode MS"/>
          <w:bdr w:val="nil"/>
        </w:rPr>
        <w:t xml:space="preserve">into by </w:t>
      </w:r>
      <w:r w:rsidRPr="00E70735">
        <w:rPr>
          <w:rFonts w:eastAsia="Arial Unicode MS"/>
          <w:bdr w:val="nil"/>
        </w:rPr>
        <w:t xml:space="preserve">mutual consent by the physician and the patient, guided by the code of medical ethics. </w:t>
      </w:r>
      <w:proofErr w:type="spellStart"/>
      <w:r w:rsidRPr="00E70735">
        <w:rPr>
          <w:rFonts w:eastAsia="Arial Unicode MS"/>
          <w:bdr w:val="nil"/>
        </w:rPr>
        <w:t>Drossman</w:t>
      </w:r>
      <w:proofErr w:type="spellEnd"/>
      <w:r w:rsidRPr="00E70735">
        <w:rPr>
          <w:rFonts w:eastAsia="Arial Unicode MS"/>
          <w:bdr w:val="nil"/>
        </w:rPr>
        <w:t xml:space="preserve"> et al. (2021) showed that program interventions that improve patient-provider interactions could improve patient outcomes, including patient and provider experiences and the cost of health care. A review by Chauhan et al. (2017) showed that provider-led approaches effectively improved patient satisfaction and that provider adherence inadvertently </w:t>
      </w:r>
      <w:r w:rsidRPr="00E70735">
        <w:rPr>
          <w:rFonts w:eastAsia="Arial Unicode MS"/>
          <w:bdr w:val="nil"/>
        </w:rPr>
        <w:lastRenderedPageBreak/>
        <w:t>affects patient adherence. Providers’ performance of foot exams and inquiry into pa</w:t>
      </w:r>
      <w:r>
        <w:rPr>
          <w:rFonts w:eastAsia="Arial Unicode MS"/>
          <w:bdr w:val="nil"/>
        </w:rPr>
        <w:t>rticipants</w:t>
      </w:r>
      <w:r w:rsidRPr="00E70735">
        <w:rPr>
          <w:rFonts w:eastAsia="Arial Unicode MS"/>
          <w:bdr w:val="nil"/>
        </w:rPr>
        <w:t>’ foot conditions during appointments show that providers are interested in pa</w:t>
      </w:r>
      <w:r>
        <w:rPr>
          <w:rFonts w:eastAsia="Arial Unicode MS"/>
          <w:bdr w:val="nil"/>
        </w:rPr>
        <w:t>rticipants</w:t>
      </w:r>
      <w:r w:rsidRPr="00E70735">
        <w:rPr>
          <w:rFonts w:eastAsia="Arial Unicode MS"/>
          <w:bdr w:val="nil"/>
        </w:rPr>
        <w:t>’ well-being and stimulate pa</w:t>
      </w:r>
      <w:r>
        <w:rPr>
          <w:rFonts w:eastAsia="Arial Unicode MS"/>
          <w:bdr w:val="nil"/>
        </w:rPr>
        <w:t>rticipants</w:t>
      </w:r>
      <w:r w:rsidRPr="00E70735">
        <w:rPr>
          <w:rFonts w:eastAsia="Arial Unicode MS"/>
          <w:bdr w:val="nil"/>
        </w:rPr>
        <w:t>’ interest in their well-being. Positive provider-patient relationships and communication affect patient satisfaction, collaboration, self-efficacy, compliance with treatment care and recommendations, and overall outcomes (</w:t>
      </w:r>
      <w:proofErr w:type="spellStart"/>
      <w:r w:rsidRPr="00E70735">
        <w:rPr>
          <w:rFonts w:eastAsia="Arial Unicode MS"/>
          <w:bdr w:val="nil"/>
        </w:rPr>
        <w:t>Drossman</w:t>
      </w:r>
      <w:proofErr w:type="spellEnd"/>
      <w:r w:rsidRPr="00E70735">
        <w:rPr>
          <w:rFonts w:eastAsia="Arial Unicode MS"/>
          <w:bdr w:val="nil"/>
        </w:rPr>
        <w:t xml:space="preserve"> et al., 2021). Racial differences were noted in certain aspects of provider-patient communication. However, the provider-patient relationship shows convincing evidence of improving patient outcomes, </w:t>
      </w:r>
      <w:r>
        <w:rPr>
          <w:rFonts w:eastAsia="Arial Unicode MS"/>
          <w:bdr w:val="nil"/>
        </w:rPr>
        <w:t xml:space="preserve">and </w:t>
      </w:r>
      <w:r w:rsidRPr="00E70735">
        <w:rPr>
          <w:rFonts w:eastAsia="Arial Unicode MS"/>
          <w:bdr w:val="nil"/>
        </w:rPr>
        <w:t>Reid et al. (2021) indicated that this communication difference might explain the racial disparities in diabetes outcomes.</w:t>
      </w:r>
    </w:p>
    <w:p w14:paraId="2D60CD5A"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bdr w:val="nil"/>
        </w:rPr>
      </w:pPr>
      <w:r w:rsidRPr="00E70735">
        <w:rPr>
          <w:rFonts w:eastAsia="Arial Unicode MS"/>
          <w:b/>
          <w:bCs/>
          <w:i/>
          <w:bdr w:val="nil"/>
        </w:rPr>
        <w:t>Self-Efficacy</w:t>
      </w:r>
    </w:p>
    <w:p w14:paraId="75B2B5E8" w14:textId="77777777" w:rsidR="005C27C8" w:rsidRPr="00E70735" w:rsidRDefault="005C27C8" w:rsidP="00BA5D07">
      <w:pPr>
        <w:spacing w:after="0"/>
        <w:ind w:firstLine="720"/>
        <w:rPr>
          <w:rFonts w:eastAsia="Arial Unicode MS"/>
          <w:bdr w:val="nil"/>
        </w:rPr>
      </w:pPr>
      <w:r w:rsidRPr="00E70735">
        <w:rPr>
          <w:color w:val="202124"/>
          <w:shd w:val="clear" w:color="auto" w:fill="FFFFFF"/>
        </w:rPr>
        <w:t xml:space="preserve">Bandura (1997) described </w:t>
      </w:r>
      <w:r w:rsidRPr="00E70735">
        <w:rPr>
          <w:i/>
          <w:iCs/>
          <w:color w:val="202124"/>
          <w:shd w:val="clear" w:color="auto" w:fill="FFFFFF"/>
        </w:rPr>
        <w:t>self-efficacy</w:t>
      </w:r>
      <w:r w:rsidRPr="00E70735">
        <w:rPr>
          <w:color w:val="202124"/>
          <w:shd w:val="clear" w:color="auto" w:fill="FFFFFF"/>
        </w:rPr>
        <w:t xml:space="preserve"> as </w:t>
      </w:r>
      <w:r w:rsidRPr="00E70735">
        <w:rPr>
          <w:bCs/>
          <w:color w:val="202124"/>
          <w:shd w:val="clear" w:color="auto" w:fill="FFFFFF"/>
        </w:rPr>
        <w:t xml:space="preserve">people's beliefs in their ability to control their functioning and events that affect their lives. It is seen as a basis for self-motivation, actualizations, and achievements. </w:t>
      </w:r>
      <w:r w:rsidRPr="00E70735">
        <w:rPr>
          <w:rFonts w:eastAsia="Arial Unicode MS"/>
          <w:bdr w:val="nil"/>
        </w:rPr>
        <w:t xml:space="preserve">Self-efficacy is a concept that many researchers have associated with a person’s abilities with self-care. Bandura (2012) determined that it affects a person’s choices and activities, efforts, and persistence. Patients’ self-efficacy depends on the availability and accessibility of necessary knowledge and education. Patients who do not participate in managing their conditions </w:t>
      </w:r>
      <w:r>
        <w:rPr>
          <w:rFonts w:eastAsia="Arial Unicode MS"/>
          <w:bdr w:val="nil"/>
        </w:rPr>
        <w:t>or</w:t>
      </w:r>
      <w:r w:rsidRPr="00E70735">
        <w:rPr>
          <w:rFonts w:eastAsia="Arial Unicode MS"/>
          <w:bdr w:val="nil"/>
        </w:rPr>
        <w:t xml:space="preserve"> follow the recommendation of their providers and are noncompliant with treatment plans have poor outcomes (</w:t>
      </w:r>
      <w:r w:rsidRPr="00E70735">
        <w:t xml:space="preserve">D’Souza et al., 2017; </w:t>
      </w:r>
      <w:r w:rsidRPr="00E70735">
        <w:rPr>
          <w:rFonts w:eastAsia="Arial Unicode MS"/>
          <w:bdr w:val="nil"/>
        </w:rPr>
        <w:t xml:space="preserve">Xu et al., 2018). </w:t>
      </w:r>
      <w:proofErr w:type="spellStart"/>
      <w:r w:rsidRPr="00E70735">
        <w:rPr>
          <w:rFonts w:eastAsia="Arial Unicode MS"/>
          <w:bdr w:val="nil"/>
        </w:rPr>
        <w:t>Adu</w:t>
      </w:r>
      <w:proofErr w:type="spellEnd"/>
      <w:r w:rsidRPr="00E70735">
        <w:rPr>
          <w:rFonts w:eastAsia="Arial Unicode MS"/>
          <w:bdr w:val="nil"/>
        </w:rPr>
        <w:t xml:space="preserve"> et al. (2019) identified self-efficacy as one of the significant enablers and predictors of diabetic outcomes. </w:t>
      </w:r>
      <w:r w:rsidRPr="00E70735">
        <w:rPr>
          <w:rFonts w:eastAsia="Arial Unicode MS"/>
          <w:color w:val="2E2E2E"/>
          <w:bdr w:val="nil"/>
        </w:rPr>
        <w:t>Self-efficacy is associated with many health outcomes and predicts treatment adherence (</w:t>
      </w:r>
      <w:r w:rsidRPr="00E70735">
        <w:rPr>
          <w:color w:val="212121"/>
          <w:shd w:val="clear" w:color="auto" w:fill="FFFFFF"/>
        </w:rPr>
        <w:t xml:space="preserve">Martinez-Calderon et al., 2018; </w:t>
      </w:r>
      <w:proofErr w:type="spellStart"/>
      <w:r w:rsidRPr="00E70735">
        <w:rPr>
          <w:color w:val="212121"/>
          <w:shd w:val="clear" w:color="auto" w:fill="FFFFFF"/>
        </w:rPr>
        <w:t>P</w:t>
      </w:r>
      <w:r w:rsidRPr="00E70735">
        <w:rPr>
          <w:rFonts w:eastAsia="Arial Unicode MS"/>
          <w:color w:val="2E2E2E"/>
          <w:bdr w:val="nil"/>
        </w:rPr>
        <w:t>icha</w:t>
      </w:r>
      <w:proofErr w:type="spellEnd"/>
      <w:r w:rsidRPr="00E70735">
        <w:rPr>
          <w:rFonts w:eastAsia="Arial Unicode MS"/>
          <w:color w:val="2E2E2E"/>
          <w:bdr w:val="nil"/>
        </w:rPr>
        <w:t xml:space="preserve"> et al., 2018) and </w:t>
      </w:r>
      <w:r w:rsidRPr="00E70735">
        <w:rPr>
          <w:rFonts w:eastAsia="Arial Unicode MS"/>
          <w:bdr w:val="nil"/>
        </w:rPr>
        <w:t>has been identified as a significant enabling factor in diabetes self-management (</w:t>
      </w:r>
      <w:proofErr w:type="spellStart"/>
      <w:r w:rsidRPr="00E70735">
        <w:rPr>
          <w:rFonts w:eastAsia="Arial Unicode MS"/>
          <w:bdr w:val="nil"/>
        </w:rPr>
        <w:t>Adu</w:t>
      </w:r>
      <w:proofErr w:type="spellEnd"/>
      <w:r w:rsidRPr="00E70735">
        <w:rPr>
          <w:rFonts w:eastAsia="Arial Unicode MS"/>
          <w:bdr w:val="nil"/>
        </w:rPr>
        <w:t xml:space="preserve"> et al., 2019; D’Souza et al., 2017)</w:t>
      </w:r>
      <w:r>
        <w:rPr>
          <w:rFonts w:eastAsia="Arial Unicode MS"/>
          <w:bdr w:val="nil"/>
        </w:rPr>
        <w:t>.</w:t>
      </w:r>
      <w:r w:rsidRPr="00E70735">
        <w:rPr>
          <w:rFonts w:eastAsia="Arial Unicode MS"/>
          <w:bdr w:val="nil"/>
        </w:rPr>
        <w:t xml:space="preserve"> </w:t>
      </w:r>
      <w:r>
        <w:rPr>
          <w:rFonts w:eastAsia="Arial Unicode MS"/>
          <w:bdr w:val="nil"/>
        </w:rPr>
        <w:t>I</w:t>
      </w:r>
      <w:r w:rsidRPr="00E70735">
        <w:rPr>
          <w:rFonts w:eastAsia="Arial Unicode MS"/>
          <w:bdr w:val="nil"/>
        </w:rPr>
        <w:t>t can be enhanced by education geared toward knowledge and skills.</w:t>
      </w:r>
    </w:p>
    <w:p w14:paraId="63F9842C"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iCs/>
          <w:bdr w:val="nil"/>
        </w:rPr>
      </w:pPr>
      <w:r w:rsidRPr="00E70735">
        <w:rPr>
          <w:rFonts w:eastAsia="Arial Unicode MS"/>
          <w:b/>
          <w:bCs/>
          <w:i/>
          <w:iCs/>
          <w:bdr w:val="nil"/>
        </w:rPr>
        <w:lastRenderedPageBreak/>
        <w:t>Patient Empowerment</w:t>
      </w:r>
    </w:p>
    <w:p w14:paraId="76506A04"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Patient empowerment is a process whereby patients develop the ability to make health-related decisions and choose self-care activities to maintain or improve their health (Cheng et al., 2019). Due to technological advances in health care, people live longer, which translates to an increase in chronic diseases (WHO, 2020) and an increased need for patients to be empowered to manage their health, as the physician burden surges with a worsening physician shortage. Because of the costly and complicated healthcare, achieving more cost-effective approaches by empowering the patient to be more involved in managing their care and reducing complications makes this approach appealing. Patient empowerment is a means to assist patients in taking more responsibility for their care and is the pathway in this project to promote self-care and patient involvement. Improving patients' knowledge through education, open communication, and access to support systems is crucial in empowering patients</w:t>
      </w:r>
      <w:r>
        <w:rPr>
          <w:rFonts w:eastAsia="Arial Unicode MS"/>
          <w:bdr w:val="nil"/>
        </w:rPr>
        <w:t>, thus</w:t>
      </w:r>
      <w:r w:rsidRPr="00E70735">
        <w:rPr>
          <w:rFonts w:eastAsia="Arial Unicode MS"/>
          <w:bdr w:val="nil"/>
        </w:rPr>
        <w:t xml:space="preserve"> promoting their adherence to care and enhancing collaboration with their providers (Macedo et al., 2017; Gomez-Velasco et al., 2019; </w:t>
      </w:r>
      <w:proofErr w:type="spellStart"/>
      <w:r w:rsidRPr="00E70735">
        <w:rPr>
          <w:rFonts w:eastAsia="Arial Unicode MS"/>
          <w:bdr w:val="nil"/>
        </w:rPr>
        <w:t>Lambrinou</w:t>
      </w:r>
      <w:proofErr w:type="spellEnd"/>
      <w:r w:rsidRPr="00E70735">
        <w:rPr>
          <w:rFonts w:eastAsia="Arial Unicode MS"/>
          <w:bdr w:val="nil"/>
        </w:rPr>
        <w:t xml:space="preserve"> et al., 2019). </w:t>
      </w:r>
    </w:p>
    <w:p w14:paraId="06001A16"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brochure</w:t>
      </w:r>
      <w:r>
        <w:rPr>
          <w:rFonts w:eastAsia="Arial Unicode MS"/>
          <w:bdr w:val="nil"/>
        </w:rPr>
        <w:t xml:space="preserve"> in the current project</w:t>
      </w:r>
      <w:r w:rsidRPr="00E70735">
        <w:rPr>
          <w:rFonts w:eastAsia="Arial Unicode MS"/>
          <w:bdr w:val="nil"/>
        </w:rPr>
        <w:t xml:space="preserve"> is intended to engage pa</w:t>
      </w:r>
      <w:r>
        <w:rPr>
          <w:rFonts w:eastAsia="Arial Unicode MS"/>
          <w:bdr w:val="nil"/>
        </w:rPr>
        <w:t>rticipants</w:t>
      </w:r>
      <w:r w:rsidRPr="00E70735">
        <w:rPr>
          <w:rFonts w:eastAsia="Arial Unicode MS"/>
          <w:bdr w:val="nil"/>
        </w:rPr>
        <w:t xml:space="preserve"> in starting conversations on diabetic foot care with their providers. Cheng et al. (2019) showed that patient empowerment at the facility level</w:t>
      </w:r>
      <w:r>
        <w:rPr>
          <w:rFonts w:eastAsia="Arial Unicode MS"/>
          <w:bdr w:val="nil"/>
        </w:rPr>
        <w:t xml:space="preserve">, </w:t>
      </w:r>
      <w:r w:rsidRPr="00E70735">
        <w:rPr>
          <w:rFonts w:eastAsia="Arial Unicode MS"/>
          <w:bdr w:val="nil"/>
        </w:rPr>
        <w:t>and even better, at the societal level</w:t>
      </w:r>
      <w:r>
        <w:rPr>
          <w:rFonts w:eastAsia="Arial Unicode MS"/>
          <w:bdr w:val="nil"/>
        </w:rPr>
        <w:t xml:space="preserve">, </w:t>
      </w:r>
      <w:r w:rsidRPr="00E70735">
        <w:rPr>
          <w:rFonts w:eastAsia="Arial Unicode MS"/>
          <w:bdr w:val="nil"/>
        </w:rPr>
        <w:t xml:space="preserve">might help curb the diabetes complications epidemic by implementing self-management initiatives and knowledge-enhancement programs to help patients care for their health. The provision of education shows increased adherence to both self-care and empowerment (Macedo et al., 2017). </w:t>
      </w:r>
      <w:r>
        <w:rPr>
          <w:rFonts w:eastAsia="Arial Unicode MS"/>
          <w:bdr w:val="nil"/>
        </w:rPr>
        <w:t>E</w:t>
      </w:r>
      <w:r w:rsidRPr="00E70735">
        <w:rPr>
          <w:rFonts w:eastAsia="Arial Unicode MS"/>
          <w:bdr w:val="nil"/>
        </w:rPr>
        <w:t>mpowered veterans can better navigate a complex and more integrated health system such as the VHA, and empowerment motivates pa</w:t>
      </w:r>
      <w:r>
        <w:rPr>
          <w:rFonts w:eastAsia="Arial Unicode MS"/>
          <w:bdr w:val="nil"/>
        </w:rPr>
        <w:t>rticipants</w:t>
      </w:r>
      <w:r w:rsidRPr="00E70735">
        <w:rPr>
          <w:rFonts w:eastAsia="Arial Unicode MS"/>
          <w:bdr w:val="nil"/>
        </w:rPr>
        <w:t xml:space="preserve"> to take control of their health.</w:t>
      </w:r>
      <w:r>
        <w:rPr>
          <w:rFonts w:eastAsia="Arial Unicode MS"/>
          <w:bdr w:val="nil"/>
        </w:rPr>
        <w:t xml:space="preserve"> </w:t>
      </w:r>
      <w:r w:rsidRPr="00E70735">
        <w:rPr>
          <w:rFonts w:eastAsia="Arial Unicode MS"/>
          <w:bdr w:val="nil"/>
        </w:rPr>
        <w:t xml:space="preserve">Finally, although gaps persist, healthcare workers are encouraged by leaders to identify barriers that may hinder the </w:t>
      </w:r>
      <w:r w:rsidRPr="00E70735">
        <w:rPr>
          <w:rFonts w:eastAsia="Arial Unicode MS"/>
          <w:bdr w:val="nil"/>
        </w:rPr>
        <w:lastRenderedPageBreak/>
        <w:t xml:space="preserve">empowerment of their patients, as the benefits of empowering patients to outweigh any disadvantages. Patients involved in empowerment-based self-management programs achieve long-term behavior adjustment (D'Souza et al., 2017; Ebrahimi et al., 2016), which supports the strategy employed in this project to assist patients in obtaining the knowledge needed to improve and sustain foot exam practices. </w:t>
      </w:r>
      <w:proofErr w:type="spellStart"/>
      <w:r w:rsidRPr="00E70735">
        <w:rPr>
          <w:rFonts w:eastAsia="Arial Unicode MS"/>
          <w:bdr w:val="nil"/>
        </w:rPr>
        <w:t>Náfrádi</w:t>
      </w:r>
      <w:proofErr w:type="spellEnd"/>
      <w:r w:rsidRPr="00E70735">
        <w:rPr>
          <w:rFonts w:eastAsia="Arial Unicode MS"/>
          <w:bdr w:val="nil"/>
        </w:rPr>
        <w:t xml:space="preserve"> et al. (2017) conducted a systematic review of eight studies that showed that empowerment programs have a crucial impact on controlling diabetes and its complications.</w:t>
      </w:r>
    </w:p>
    <w:p w14:paraId="4CF57091" w14:textId="77777777" w:rsidR="005C27C8" w:rsidRPr="00E70735" w:rsidRDefault="005C27C8" w:rsidP="00BA5D07">
      <w:pPr>
        <w:pBdr>
          <w:top w:val="nil"/>
          <w:left w:val="nil"/>
          <w:bottom w:val="nil"/>
          <w:right w:val="nil"/>
          <w:between w:val="nil"/>
          <w:bar w:val="nil"/>
        </w:pBdr>
        <w:spacing w:after="0"/>
        <w:rPr>
          <w:rFonts w:eastAsia="Arial Unicode MS"/>
          <w:b/>
          <w:bCs/>
          <w:i/>
          <w:iCs/>
          <w:bdr w:val="nil"/>
        </w:rPr>
      </w:pPr>
      <w:r w:rsidRPr="00E70735">
        <w:rPr>
          <w:rFonts w:eastAsia="Arial Unicode MS"/>
          <w:b/>
          <w:bCs/>
          <w:i/>
          <w:iCs/>
          <w:bdr w:val="nil"/>
        </w:rPr>
        <w:t>Strengths</w:t>
      </w:r>
    </w:p>
    <w:p w14:paraId="7EEC5BD0" w14:textId="77777777" w:rsidR="005C27C8" w:rsidRPr="00E70735" w:rsidRDefault="005C27C8" w:rsidP="00BA5D07">
      <w:pPr>
        <w:pBdr>
          <w:top w:val="nil"/>
          <w:left w:val="nil"/>
          <w:bottom w:val="nil"/>
          <w:right w:val="nil"/>
          <w:between w:val="nil"/>
          <w:bar w:val="nil"/>
        </w:pBdr>
        <w:spacing w:after="0"/>
        <w:rPr>
          <w:rFonts w:eastAsia="Arial Unicode MS"/>
          <w:bdr w:val="nil"/>
        </w:rPr>
      </w:pPr>
      <w:r w:rsidRPr="00E70735">
        <w:rPr>
          <w:rFonts w:eastAsia="Arial Unicode MS"/>
          <w:b/>
          <w:bCs/>
          <w:bdr w:val="nil"/>
        </w:rPr>
        <w:tab/>
      </w:r>
      <w:r w:rsidRPr="00E70735">
        <w:rPr>
          <w:rFonts w:eastAsia="Arial Unicode MS"/>
          <w:bdr w:val="nil"/>
        </w:rPr>
        <w:t xml:space="preserve">The main strength of the review </w:t>
      </w:r>
      <w:r>
        <w:rPr>
          <w:rFonts w:eastAsia="Arial Unicode MS"/>
          <w:bdr w:val="nil"/>
        </w:rPr>
        <w:t>was</w:t>
      </w:r>
      <w:r w:rsidRPr="00E70735">
        <w:rPr>
          <w:rFonts w:eastAsia="Arial Unicode MS"/>
          <w:bdr w:val="nil"/>
        </w:rPr>
        <w:t xml:space="preserve"> the high level of evidence to show that diabetic foot examination reduces diabetic foot ulcers and complications. Various evidence shows that reminders effectively improve provider documentation and adherence to screening by patients and providers. Evidence also demonstrated that patients' level of health literacy, self-efficacy, and empowerment is essential to patients' ability to manage their health conditions. </w:t>
      </w:r>
    </w:p>
    <w:p w14:paraId="4C8B4567"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i/>
          <w:iCs/>
          <w:bdr w:val="nil"/>
        </w:rPr>
      </w:pPr>
      <w:bookmarkStart w:id="20" w:name="_Toc100314887"/>
      <w:bookmarkStart w:id="21" w:name="_Toc102931442"/>
      <w:r w:rsidRPr="00E70735">
        <w:rPr>
          <w:rFonts w:eastAsia="Arial Unicode MS"/>
          <w:b/>
          <w:bCs/>
          <w:i/>
          <w:iCs/>
          <w:bdr w:val="nil"/>
        </w:rPr>
        <w:t>Limitations</w:t>
      </w:r>
      <w:bookmarkEnd w:id="20"/>
      <w:bookmarkEnd w:id="21"/>
    </w:p>
    <w:p w14:paraId="15F27097" w14:textId="77777777" w:rsidR="005C27C8" w:rsidRPr="00E70735" w:rsidRDefault="005C27C8" w:rsidP="00BA5D07">
      <w:pPr>
        <w:spacing w:after="0"/>
        <w:ind w:firstLine="720"/>
      </w:pPr>
      <w:r w:rsidRPr="00E70735">
        <w:t xml:space="preserve">The </w:t>
      </w:r>
      <w:r>
        <w:t xml:space="preserve">leading </w:t>
      </w:r>
      <w:r w:rsidRPr="00E70735">
        <w:t xml:space="preserve">limitation of this review </w:t>
      </w:r>
      <w:r>
        <w:t>wa</w:t>
      </w:r>
      <w:r w:rsidRPr="00E70735">
        <w:t xml:space="preserve">s the inadequate number of studies on African American veterans related to diabetes and prevention care. </w:t>
      </w:r>
      <w:r>
        <w:t xml:space="preserve">A </w:t>
      </w:r>
      <w:r w:rsidRPr="00E70735">
        <w:t xml:space="preserve">level of evidence IV study </w:t>
      </w:r>
      <w:r>
        <w:t xml:space="preserve">was conducted </w:t>
      </w:r>
      <w:r w:rsidRPr="00E70735">
        <w:t xml:space="preserve">on the veterans but involved a limited number of clinics (Quach &amp; Goldsmith, 2019). </w:t>
      </w:r>
      <w:r>
        <w:t>V</w:t>
      </w:r>
      <w:r w:rsidRPr="00E70735">
        <w:t>eterans' studies limit the result's generalizability to the general population (Peterson et al., 2018).</w:t>
      </w:r>
      <w:r>
        <w:t xml:space="preserve"> </w:t>
      </w:r>
      <w:r w:rsidRPr="00E70735">
        <w:t xml:space="preserve">One study explored the Ask </w:t>
      </w:r>
      <w:r>
        <w:t>M</w:t>
      </w:r>
      <w:r w:rsidRPr="00E70735">
        <w:t xml:space="preserve">e method in promoting health literacy and patient satisfaction; however, the people for this study were pediatric patients. One of the systematic reviews used studies with low-quality data, and the results </w:t>
      </w:r>
      <w:r>
        <w:t>were</w:t>
      </w:r>
      <w:r w:rsidRPr="00E70735">
        <w:t xml:space="preserve"> taken with caution. Finally, some studies were </w:t>
      </w:r>
      <w:r>
        <w:t>conducted</w:t>
      </w:r>
      <w:r w:rsidRPr="00E70735">
        <w:t xml:space="preserve"> in countries with healthcare systems widely varying from the United States. </w:t>
      </w:r>
    </w:p>
    <w:p w14:paraId="10D6011D" w14:textId="77777777" w:rsidR="005C27C8" w:rsidRPr="00E70735" w:rsidRDefault="005C27C8" w:rsidP="00BA5D07">
      <w:pPr>
        <w:spacing w:after="0"/>
        <w:rPr>
          <w:rFonts w:eastAsia="Arial Unicode MS"/>
          <w:b/>
          <w:i/>
          <w:iCs/>
          <w:bdr w:val="nil"/>
        </w:rPr>
      </w:pPr>
      <w:r w:rsidRPr="00E70735">
        <w:rPr>
          <w:rFonts w:eastAsia="Arial Unicode MS"/>
          <w:b/>
          <w:i/>
          <w:iCs/>
          <w:bdr w:val="nil"/>
        </w:rPr>
        <w:lastRenderedPageBreak/>
        <w:t>Gaps</w:t>
      </w:r>
    </w:p>
    <w:p w14:paraId="7CF5681C" w14:textId="17B3C743"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gap found in this review </w:t>
      </w:r>
      <w:r>
        <w:rPr>
          <w:rFonts w:eastAsia="Arial Unicode MS"/>
          <w:bdr w:val="nil"/>
        </w:rPr>
        <w:t>was</w:t>
      </w:r>
      <w:r w:rsidRPr="00E70735">
        <w:rPr>
          <w:rFonts w:eastAsia="Arial Unicode MS"/>
          <w:bdr w:val="nil"/>
        </w:rPr>
        <w:t xml:space="preserve"> a wide range of studies on racial disparities in diabetes outcomes but limited information on African American veterans' population concerning preventive health</w:t>
      </w:r>
      <w:r>
        <w:rPr>
          <w:rFonts w:eastAsia="Arial Unicode MS"/>
          <w:bdr w:val="nil"/>
        </w:rPr>
        <w:t xml:space="preserve"> specifically on diabetic foot exams</w:t>
      </w:r>
      <w:r w:rsidRPr="00E70735">
        <w:rPr>
          <w:rFonts w:eastAsia="Arial Unicode MS"/>
          <w:bdr w:val="nil"/>
        </w:rPr>
        <w:t xml:space="preserve">. Also, interventions </w:t>
      </w:r>
      <w:r>
        <w:rPr>
          <w:rFonts w:eastAsia="Arial Unicode MS"/>
          <w:bdr w:val="nil"/>
        </w:rPr>
        <w:t>were</w:t>
      </w:r>
      <w:r w:rsidRPr="00E70735">
        <w:rPr>
          <w:rFonts w:eastAsia="Arial Unicode MS"/>
          <w:bdr w:val="nil"/>
        </w:rPr>
        <w:t xml:space="preserve"> identified to narrow the gap, but none ha</w:t>
      </w:r>
      <w:r>
        <w:rPr>
          <w:rFonts w:eastAsia="Arial Unicode MS"/>
          <w:bdr w:val="nil"/>
        </w:rPr>
        <w:t>ve</w:t>
      </w:r>
      <w:r w:rsidRPr="00E70735">
        <w:rPr>
          <w:rFonts w:eastAsia="Arial Unicode MS"/>
          <w:bdr w:val="nil"/>
        </w:rPr>
        <w:t xml:space="preserve"> been well studied and documented for th</w:t>
      </w:r>
      <w:r>
        <w:rPr>
          <w:rFonts w:eastAsia="Arial Unicode MS"/>
          <w:bdr w:val="nil"/>
        </w:rPr>
        <w:t xml:space="preserve">is </w:t>
      </w:r>
      <w:proofErr w:type="spellStart"/>
      <w:r>
        <w:rPr>
          <w:rFonts w:eastAsia="Arial Unicode MS"/>
          <w:bdr w:val="nil"/>
        </w:rPr>
        <w:t>populaton</w:t>
      </w:r>
      <w:proofErr w:type="spellEnd"/>
      <w:r w:rsidRPr="00E70735">
        <w:rPr>
          <w:rFonts w:eastAsia="Arial Unicode MS"/>
          <w:bdr w:val="nil"/>
        </w:rPr>
        <w:t xml:space="preserve">. Provider communication with patients was tersely influential to patient outcomes. However, the impact on changing disparities noted in patient outcomes has not been explored (Reid et al., 2021), and there have not been standardized means to </w:t>
      </w:r>
      <w:r w:rsidRPr="00E70735">
        <w:rPr>
          <w:color w:val="212121"/>
          <w:shd w:val="clear" w:color="auto" w:fill="FFFFFF"/>
        </w:rPr>
        <w:t>measure the implementation of empowerment programs (Gomez-Velasco, 2019)</w:t>
      </w:r>
      <w:r w:rsidRPr="00E70735">
        <w:rPr>
          <w:rFonts w:eastAsia="Arial Unicode MS"/>
          <w:bdr w:val="nil"/>
        </w:rPr>
        <w:t xml:space="preserve">. Finally, limited evidence was found on the use of </w:t>
      </w:r>
      <w:r>
        <w:rPr>
          <w:rFonts w:eastAsia="Arial Unicode MS"/>
          <w:bdr w:val="nil"/>
        </w:rPr>
        <w:t>the A</w:t>
      </w:r>
      <w:r w:rsidRPr="00E70735">
        <w:rPr>
          <w:rFonts w:eastAsia="Arial Unicode MS"/>
          <w:bdr w:val="nil"/>
        </w:rPr>
        <w:t xml:space="preserve">sk </w:t>
      </w:r>
      <w:r>
        <w:rPr>
          <w:rFonts w:eastAsia="Arial Unicode MS"/>
          <w:bdr w:val="nil"/>
        </w:rPr>
        <w:t>M</w:t>
      </w:r>
      <w:r w:rsidRPr="00E70735">
        <w:rPr>
          <w:rFonts w:eastAsia="Arial Unicode MS"/>
          <w:bdr w:val="nil"/>
        </w:rPr>
        <w:t>e method.</w:t>
      </w:r>
    </w:p>
    <w:p w14:paraId="6DA7EB50" w14:textId="77777777" w:rsidR="005C27C8" w:rsidRPr="00E70735" w:rsidRDefault="005C27C8" w:rsidP="00BA5D07">
      <w:pPr>
        <w:keepNext/>
        <w:pBdr>
          <w:top w:val="nil"/>
          <w:left w:val="nil"/>
          <w:bottom w:val="nil"/>
          <w:right w:val="nil"/>
          <w:between w:val="nil"/>
          <w:bar w:val="nil"/>
        </w:pBdr>
        <w:spacing w:after="0"/>
        <w:jc w:val="center"/>
        <w:outlineLvl w:val="1"/>
        <w:rPr>
          <w:rFonts w:eastAsia="Arial Unicode MS"/>
          <w:b/>
          <w:bCs/>
          <w:bdr w:val="nil"/>
        </w:rPr>
      </w:pPr>
      <w:bookmarkStart w:id="22" w:name="_Toc100314888"/>
      <w:bookmarkStart w:id="23" w:name="_Toc102931443"/>
      <w:r w:rsidRPr="00E70735">
        <w:rPr>
          <w:rFonts w:eastAsia="Arial Unicode MS"/>
          <w:b/>
          <w:bCs/>
          <w:bdr w:val="nil"/>
        </w:rPr>
        <w:t>Theory</w:t>
      </w:r>
      <w:bookmarkEnd w:id="22"/>
      <w:bookmarkEnd w:id="23"/>
    </w:p>
    <w:p w14:paraId="5DFB40B1"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Chronic Care Model developed by Wagner (1998) was used as the theoretical foundation for this study. It emphasizes the importance of patient participation in managing chronic diseases. Providers’ increased workload and the pressure to see more patients and complete nonclinical requirements leave little time for providers to complete all tasks during medical appointments, resulting in the provider forgetting to provide education to the patient to manage their conditions adequately. The </w:t>
      </w:r>
      <w:r w:rsidRPr="00E70735">
        <w:rPr>
          <w:rFonts w:eastAsia="Arial Unicode MS"/>
          <w:i/>
          <w:iCs/>
          <w:bdr w:val="nil"/>
        </w:rPr>
        <w:t xml:space="preserve">Ask Me About Diabetic Foot Examination </w:t>
      </w:r>
      <w:r w:rsidRPr="00E70735">
        <w:rPr>
          <w:rFonts w:eastAsia="Arial Unicode MS"/>
          <w:bdr w:val="nil"/>
        </w:rPr>
        <w:t>brochure aimed to keep pa</w:t>
      </w:r>
      <w:r>
        <w:rPr>
          <w:rFonts w:eastAsia="Arial Unicode MS"/>
          <w:bdr w:val="nil"/>
        </w:rPr>
        <w:t xml:space="preserve">rticipants </w:t>
      </w:r>
      <w:r w:rsidRPr="00E70735">
        <w:rPr>
          <w:rFonts w:eastAsia="Arial Unicode MS"/>
          <w:bdr w:val="nil"/>
        </w:rPr>
        <w:t xml:space="preserve">engaged in asking for foot exams and empowering them. The primary advantage of using the Chronic Care Model to implement this project was the expected patient self-advocacy in seeking a foot exam and learning to care for themselves. </w:t>
      </w:r>
    </w:p>
    <w:p w14:paraId="0AED9E0C"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Teamwork is needed to improve chronic care delivery. The medical support assistants incorporated the teamwork aspect of the model in identifying the population and issuing advance notice to veterans during registration, which helped prepare them. The project team leader </w:t>
      </w:r>
      <w:r w:rsidRPr="00E70735">
        <w:rPr>
          <w:rFonts w:eastAsia="Arial Unicode MS"/>
          <w:bdr w:val="nil"/>
        </w:rPr>
        <w:lastRenderedPageBreak/>
        <w:t>obtained veterans’ agreement to participate, provided the brochure, and completed the pre-and post-intervention questionnaires. Additionally, nurses reinforced the education and answered patients’ questions to solidify learning. Providers completed the exams, during which they educated each patient on foot examination.</w:t>
      </w:r>
    </w:p>
    <w:p w14:paraId="58D4DA5F" w14:textId="77777777" w:rsidR="005C27C8" w:rsidRPr="00E70735" w:rsidRDefault="005C27C8" w:rsidP="00BA5D07">
      <w:pPr>
        <w:keepNext/>
        <w:pBdr>
          <w:top w:val="nil"/>
          <w:left w:val="nil"/>
          <w:bottom w:val="nil"/>
          <w:right w:val="nil"/>
          <w:between w:val="nil"/>
          <w:bar w:val="nil"/>
        </w:pBdr>
        <w:shd w:val="clear" w:color="auto" w:fill="FFFFFF"/>
        <w:spacing w:after="0"/>
        <w:jc w:val="center"/>
        <w:textAlignment w:val="baseline"/>
        <w:outlineLvl w:val="0"/>
        <w:rPr>
          <w:b/>
          <w:bdr w:val="nil"/>
        </w:rPr>
      </w:pPr>
      <w:bookmarkStart w:id="24" w:name="_Toc100314889"/>
      <w:bookmarkStart w:id="25" w:name="_Toc102931444"/>
      <w:r w:rsidRPr="00E70735">
        <w:rPr>
          <w:b/>
          <w:bCs/>
          <w:bdr w:val="nil"/>
        </w:rPr>
        <w:t>Method</w:t>
      </w:r>
      <w:bookmarkEnd w:id="24"/>
      <w:bookmarkEnd w:id="25"/>
    </w:p>
    <w:p w14:paraId="78CA4833"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26" w:name="_Toc100314890"/>
      <w:bookmarkStart w:id="27" w:name="_Toc102931445"/>
      <w:r w:rsidRPr="00E70735">
        <w:rPr>
          <w:rFonts w:eastAsia="Arial Unicode MS"/>
          <w:b/>
          <w:bCs/>
          <w:bdr w:val="nil"/>
        </w:rPr>
        <w:t xml:space="preserve">Institutional Review </w:t>
      </w:r>
      <w:bookmarkEnd w:id="26"/>
      <w:r w:rsidRPr="00E70735">
        <w:rPr>
          <w:rFonts w:eastAsia="Arial Unicode MS"/>
          <w:b/>
          <w:bCs/>
          <w:bdr w:val="nil"/>
        </w:rPr>
        <w:t>Board Approval</w:t>
      </w:r>
      <w:bookmarkEnd w:id="27"/>
    </w:p>
    <w:p w14:paraId="0340B6A1"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University of Missouri – Kansas City Institutional Review Board determined the study be a quality</w:t>
      </w:r>
      <w:r>
        <w:rPr>
          <w:rFonts w:eastAsia="Arial Unicode MS"/>
          <w:bdr w:val="nil"/>
        </w:rPr>
        <w:t xml:space="preserve"> </w:t>
      </w:r>
      <w:r w:rsidRPr="00E70735">
        <w:rPr>
          <w:rFonts w:eastAsia="Arial Unicode MS"/>
          <w:bdr w:val="nil"/>
        </w:rPr>
        <w:t>improvement</w:t>
      </w:r>
      <w:r>
        <w:rPr>
          <w:rFonts w:eastAsia="Arial Unicode MS"/>
          <w:bdr w:val="nil"/>
        </w:rPr>
        <w:t xml:space="preserve">, </w:t>
      </w:r>
      <w:r w:rsidRPr="00E70735">
        <w:rPr>
          <w:rFonts w:eastAsia="Arial Unicode MS"/>
          <w:bdr w:val="nil"/>
        </w:rPr>
        <w:t>not human subjects</w:t>
      </w:r>
      <w:r>
        <w:rPr>
          <w:rFonts w:eastAsia="Arial Unicode MS"/>
          <w:bdr w:val="nil"/>
        </w:rPr>
        <w:t xml:space="preserve"> research (Appendix R)</w:t>
      </w:r>
      <w:r w:rsidRPr="00E70735">
        <w:rPr>
          <w:rFonts w:eastAsia="Arial Unicode MS"/>
          <w:bdr w:val="nil"/>
        </w:rPr>
        <w:t xml:space="preserve">. </w:t>
      </w:r>
      <w:r>
        <w:rPr>
          <w:rFonts w:eastAsia="Arial Unicode MS"/>
          <w:bdr w:val="nil"/>
        </w:rPr>
        <w:t xml:space="preserve">The </w:t>
      </w:r>
      <w:r w:rsidRPr="00E70735">
        <w:rPr>
          <w:rFonts w:eastAsia="Arial Unicode MS"/>
          <w:bdr w:val="nil"/>
        </w:rPr>
        <w:t>VHA Medical Center Research Department received a request for approval to complete the project, which was determined not to be research but an educational activity and quality improvement. The education department gave written authorization to conduct the project (Appendix R).</w:t>
      </w:r>
    </w:p>
    <w:p w14:paraId="64AAF9C1"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iCs/>
          <w:bdr w:val="nil"/>
        </w:rPr>
      </w:pPr>
      <w:r w:rsidRPr="00E70735">
        <w:rPr>
          <w:rFonts w:eastAsia="Arial Unicode MS"/>
          <w:b/>
          <w:bCs/>
          <w:i/>
          <w:iCs/>
          <w:bdr w:val="nil"/>
        </w:rPr>
        <w:t>Ethics</w:t>
      </w:r>
    </w:p>
    <w:p w14:paraId="0E3C54F5"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Enrolling each veteran and providing them with the brochure in a private, secluded room assigned to a floating nurse practitioner that was vacant at the time eliminated the minimal risk to the participant's confidentiality; otherwise, this project involved no harm to participants. </w:t>
      </w:r>
      <w:r w:rsidRPr="00E70735">
        <w:t>Participants' first letter of their last name and a unique given code deidentif</w:t>
      </w:r>
      <w:r>
        <w:t>ied</w:t>
      </w:r>
      <w:r w:rsidRPr="00E70735">
        <w:t xml:space="preserve"> their information.</w:t>
      </w:r>
      <w:r w:rsidRPr="00E70735">
        <w:rPr>
          <w:rFonts w:eastAsia="Arial Unicode MS"/>
          <w:bdr w:val="nil"/>
        </w:rPr>
        <w:t xml:space="preserve"> The project team leader placed pa</w:t>
      </w:r>
      <w:r>
        <w:rPr>
          <w:rFonts w:eastAsia="Arial Unicode MS"/>
          <w:bdr w:val="nil"/>
        </w:rPr>
        <w:t>rticipants</w:t>
      </w:r>
      <w:r w:rsidRPr="00E70735">
        <w:rPr>
          <w:rFonts w:eastAsia="Arial Unicode MS"/>
          <w:bdr w:val="nil"/>
        </w:rPr>
        <w:t xml:space="preserve">' protected health information in a secured box in the project team leader's office, which protected their data. Only </w:t>
      </w:r>
      <w:r>
        <w:rPr>
          <w:rFonts w:eastAsia="Arial Unicode MS"/>
          <w:bdr w:val="nil"/>
        </w:rPr>
        <w:t xml:space="preserve">one </w:t>
      </w:r>
      <w:r w:rsidRPr="00E70735">
        <w:rPr>
          <w:rFonts w:eastAsia="Arial Unicode MS"/>
          <w:bdr w:val="nil"/>
        </w:rPr>
        <w:t>patient initial and no other personal information or identifiers were collected or stored in hard copy. The participants received written information about the project</w:t>
      </w:r>
      <w:r>
        <w:rPr>
          <w:rFonts w:eastAsia="Arial Unicode MS"/>
          <w:bdr w:val="nil"/>
        </w:rPr>
        <w:t xml:space="preserve"> (Appendix S)</w:t>
      </w:r>
      <w:r w:rsidRPr="00E70735">
        <w:rPr>
          <w:rFonts w:eastAsia="Arial Unicode MS"/>
          <w:bdr w:val="nil"/>
        </w:rPr>
        <w:t xml:space="preserve"> and gave verbal consent to participate. The disease conditions of the participants did not worsen due to either participating or nonparticipating in the project. The project used minimal resources except for the increased use of monofilament. The same quality-colored brochure was printed and distributed among the </w:t>
      </w:r>
      <w:r w:rsidRPr="00E70735">
        <w:rPr>
          <w:rFonts w:eastAsia="Arial Unicode MS"/>
          <w:bdr w:val="nil"/>
        </w:rPr>
        <w:lastRenderedPageBreak/>
        <w:t xml:space="preserve">cohort. The </w:t>
      </w:r>
      <w:r w:rsidRPr="00E70735">
        <w:rPr>
          <w:color w:val="2D3B45"/>
        </w:rPr>
        <w:t>service line chief and Nurse Manager permitted other materials, which are frequently used items in the clinic. The project team leader paid for the professional printing of the brochures. The Women's Council of the University of Kansas City, Missouri, Graduate Assistance Fund partially provided funds to disseminate the material at the Association of Missouri Nurse Practitioners conference.</w:t>
      </w:r>
    </w:p>
    <w:p w14:paraId="3B93FE71"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Clinic overrun was controlled by adequate planning and pre-appointment reminders to pa</w:t>
      </w:r>
      <w:r>
        <w:rPr>
          <w:rFonts w:eastAsia="Arial Unicode MS"/>
          <w:bdr w:val="nil"/>
        </w:rPr>
        <w:t>rticipants</w:t>
      </w:r>
      <w:r w:rsidRPr="00E70735">
        <w:rPr>
          <w:rFonts w:eastAsia="Arial Unicode MS"/>
          <w:bdr w:val="nil"/>
        </w:rPr>
        <w:t xml:space="preserve"> to arrive earlier than the appointment time to ensure the implementation of this study would not negatively affect other patients' care at the clinic. The provision of brochures to all patients interested in the pamphlet eliminated the possibility of social or psychological effects on either participating or nonparticipating veterans. However, only the enrolled cohort was given pre-and post-intervention questionnaires and surveys, and the team leader analyzed only their data. Due to veterans' professional lives and careers, the study group may have included members of a vulnerable population. The clinic serves all veterans regardless of insurance status; therefore, the cost was not a factor in participating in the study.</w:t>
      </w:r>
    </w:p>
    <w:p w14:paraId="3794FACF"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iCs/>
          <w:bdr w:val="nil"/>
        </w:rPr>
      </w:pPr>
      <w:r w:rsidRPr="00E70735">
        <w:rPr>
          <w:rFonts w:eastAsia="Arial Unicode MS"/>
          <w:b/>
          <w:bCs/>
          <w:i/>
          <w:iCs/>
          <w:bdr w:val="nil"/>
        </w:rPr>
        <w:t>Ethical Principles</w:t>
      </w:r>
    </w:p>
    <w:p w14:paraId="6966B528"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Participants received honest and full disclosure of information regarding the project, the benefits, minimal risk, and the right to withdraw from the study without repercussions. The principle of justice was applied relatively, including all African American veterans who met the inclusion criteria. Those with severe illness or physical disability were included unless dependent on their care until the recruitment met the target number. Participants received just and equitable service without prejudice and were allowed to exercise their autonomy. The project team leader-maintained veracity, telling the truth and avoiding deception while acting respectfully to all individuals. The project team leader promoted an environment that avoided clinical nudges and </w:t>
      </w:r>
      <w:r w:rsidRPr="00E70735">
        <w:rPr>
          <w:rFonts w:eastAsia="Arial Unicode MS"/>
          <w:bdr w:val="nil"/>
        </w:rPr>
        <w:lastRenderedPageBreak/>
        <w:t>restricting pa</w:t>
      </w:r>
      <w:r>
        <w:rPr>
          <w:rFonts w:eastAsia="Arial Unicode MS"/>
          <w:bdr w:val="nil"/>
        </w:rPr>
        <w:t>rticipants</w:t>
      </w:r>
      <w:r w:rsidRPr="00E70735">
        <w:rPr>
          <w:rFonts w:eastAsia="Arial Unicode MS"/>
          <w:bdr w:val="nil"/>
        </w:rPr>
        <w:t>’ choices (</w:t>
      </w:r>
      <w:proofErr w:type="spellStart"/>
      <w:r w:rsidRPr="00E70735">
        <w:rPr>
          <w:rFonts w:eastAsia="Arial Unicode MS"/>
          <w:bdr w:val="nil"/>
        </w:rPr>
        <w:t>Gorin</w:t>
      </w:r>
      <w:proofErr w:type="spellEnd"/>
      <w:r w:rsidRPr="00E70735">
        <w:rPr>
          <w:rFonts w:eastAsia="Arial Unicode MS"/>
          <w:bdr w:val="nil"/>
        </w:rPr>
        <w:t xml:space="preserve"> et al., 2017)). An informational letter was used, and the interests of the patients were protected, ensuring that they found value in obtaining foot exams. Participants' approval was obtained to enroll them in the study and allow their feet to be examined by the provider and agree with the care plan. Patient confidentiality and privacy were honored with the principle of beneficence, focusing on doing good while understanding that this is relative to the individual. Quality of life may or may not be separable from an individual’s values and beliefs. </w:t>
      </w:r>
    </w:p>
    <w:p w14:paraId="2440B732"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28" w:name="_Toc100314891"/>
      <w:bookmarkStart w:id="29" w:name="_Toc102931446"/>
      <w:r w:rsidRPr="00E70735">
        <w:rPr>
          <w:rFonts w:eastAsia="Arial Unicode MS"/>
          <w:b/>
          <w:bCs/>
          <w:bdr w:val="nil"/>
        </w:rPr>
        <w:t>Setting and Participants</w:t>
      </w:r>
      <w:bookmarkEnd w:id="28"/>
      <w:bookmarkEnd w:id="29"/>
    </w:p>
    <w:p w14:paraId="61C0AFB6"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This project was implemented in a primary care clinic at a VHA facility located in the Midwest. The project site </w:t>
      </w:r>
      <w:r>
        <w:rPr>
          <w:rFonts w:eastAsia="Arial Unicode MS"/>
          <w:bdr w:val="nil"/>
        </w:rPr>
        <w:t>was</w:t>
      </w:r>
      <w:r w:rsidRPr="00E70735">
        <w:rPr>
          <w:rFonts w:eastAsia="Arial Unicode MS"/>
          <w:bdr w:val="nil"/>
        </w:rPr>
        <w:t xml:space="preserve"> the Patient-Aligned Care Team (PACT), the outpatient clinic, and the women’s health clinic in the hospital. Veterans from 18 to 65 years of age, with a small population of veterans aged over 65, are served in these clinics. Veterans are seen for both routine health maintenance and chronic disease management. A convenience sample obtained through consecutive sampling was used to select participants during daily clinic appointments from September 2021 to December 2021. Retrospective baseline data of the same group were obtained</w:t>
      </w:r>
      <w:r>
        <w:rPr>
          <w:rFonts w:eastAsia="Arial Unicode MS"/>
          <w:bdr w:val="nil"/>
        </w:rPr>
        <w:t xml:space="preserve"> from the electronic medical record</w:t>
      </w:r>
      <w:r w:rsidRPr="00E70735">
        <w:rPr>
          <w:rFonts w:eastAsia="Arial Unicode MS"/>
          <w:bdr w:val="nil"/>
        </w:rPr>
        <w:t xml:space="preserve">. Enrolled veterans received care in the clinic in the last year, covering the period September 2020 to December 2020 in addition to the period of the project. The group consisted of 27 participants. </w:t>
      </w:r>
    </w:p>
    <w:p w14:paraId="3821BBF3"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iCs/>
          <w:bdr w:val="nil"/>
        </w:rPr>
      </w:pPr>
      <w:r w:rsidRPr="00E70735">
        <w:rPr>
          <w:rFonts w:eastAsia="Arial Unicode MS"/>
          <w:b/>
          <w:bCs/>
          <w:i/>
          <w:iCs/>
          <w:bdr w:val="nil"/>
        </w:rPr>
        <w:t>Inclusion and Exclusion Criteria</w:t>
      </w:r>
    </w:p>
    <w:p w14:paraId="01342329"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sample included all veterans identified as African American, of any sexual orientation on the cover sheet of their health record in CPRS, who were diagnosed with diabetes and received their primary care services at the care clinic from the preceding 12 months until the project year. Those with diabetes </w:t>
      </w:r>
      <w:r>
        <w:rPr>
          <w:rFonts w:eastAsia="Arial Unicode MS"/>
          <w:bdr w:val="nil"/>
        </w:rPr>
        <w:t xml:space="preserve">were </w:t>
      </w:r>
      <w:r w:rsidRPr="00E70735">
        <w:rPr>
          <w:rFonts w:eastAsia="Arial Unicode MS"/>
          <w:bdr w:val="nil"/>
        </w:rPr>
        <w:t xml:space="preserve">diagnosed with International Classification of Diseases </w:t>
      </w:r>
      <w:r w:rsidRPr="00E70735">
        <w:rPr>
          <w:rFonts w:eastAsia="Arial Unicode MS"/>
          <w:bdr w:val="nil"/>
        </w:rPr>
        <w:lastRenderedPageBreak/>
        <w:t xml:space="preserve">(ICD) codes E11.0–E11.9. Veterans with bilateral lower-extremity amputations who did not speak English were dependent on another person for their care, had cognitive or visual impairments that hindered their ability to learn, and did not receive care at the clinic in the last year excluded from the project. </w:t>
      </w:r>
    </w:p>
    <w:p w14:paraId="4835931E"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30" w:name="_Toc100314892"/>
      <w:bookmarkStart w:id="31" w:name="_Toc102931447"/>
      <w:r w:rsidRPr="00E70735">
        <w:rPr>
          <w:rFonts w:eastAsia="Arial Unicode MS"/>
          <w:b/>
          <w:bCs/>
          <w:bdr w:val="nil"/>
        </w:rPr>
        <w:t>Evidence-Based Practice Intervention</w:t>
      </w:r>
      <w:bookmarkEnd w:id="30"/>
      <w:bookmarkEnd w:id="31"/>
      <w:r>
        <w:rPr>
          <w:rFonts w:eastAsia="Arial Unicode MS"/>
          <w:b/>
          <w:bCs/>
          <w:bdr w:val="nil"/>
        </w:rPr>
        <w:t xml:space="preserve"> </w:t>
      </w:r>
    </w:p>
    <w:p w14:paraId="4A59BAB8"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iCs/>
          <w:bdr w:val="nil"/>
        </w:rPr>
      </w:pPr>
      <w:r w:rsidRPr="00E70735">
        <w:rPr>
          <w:rFonts w:eastAsia="Arial Unicode MS"/>
          <w:b/>
          <w:bCs/>
          <w:i/>
          <w:iCs/>
          <w:bdr w:val="nil"/>
        </w:rPr>
        <w:t>Definition</w:t>
      </w:r>
    </w:p>
    <w:p w14:paraId="6F5CFB75"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intervention involved the issuance of a brochure adapted from </w:t>
      </w:r>
      <w:r>
        <w:rPr>
          <w:rFonts w:eastAsia="Arial Unicode MS"/>
          <w:bdr w:val="nil"/>
        </w:rPr>
        <w:t xml:space="preserve">the </w:t>
      </w:r>
      <w:r w:rsidRPr="00E70735">
        <w:rPr>
          <w:rFonts w:eastAsia="Arial Unicode MS"/>
          <w:bdr w:val="nil"/>
        </w:rPr>
        <w:t>CDC (2022)</w:t>
      </w:r>
      <w:r>
        <w:rPr>
          <w:rFonts w:eastAsia="Arial Unicode MS"/>
          <w:bdr w:val="nil"/>
        </w:rPr>
        <w:t>,</w:t>
      </w:r>
      <w:r w:rsidRPr="00E70735">
        <w:rPr>
          <w:rFonts w:eastAsia="Arial Unicode MS"/>
          <w:bdr w:val="nil"/>
        </w:rPr>
        <w:t xml:space="preserve"> information on foot examination</w:t>
      </w:r>
      <w:r>
        <w:rPr>
          <w:rFonts w:eastAsia="Arial Unicode MS"/>
          <w:bdr w:val="nil"/>
        </w:rPr>
        <w:t>,</w:t>
      </w:r>
      <w:r w:rsidRPr="00E70735">
        <w:rPr>
          <w:rFonts w:eastAsia="Arial Unicode MS"/>
          <w:bdr w:val="nil"/>
        </w:rPr>
        <w:t xml:space="preserve"> and the use of the Diabetic Monofilament Foot Exam</w:t>
      </w:r>
      <w:r>
        <w:rPr>
          <w:rFonts w:eastAsia="Arial Unicode MS"/>
          <w:bdr w:val="nil"/>
        </w:rPr>
        <w:t>.</w:t>
      </w:r>
      <w:r w:rsidRPr="00E70735">
        <w:rPr>
          <w:rFonts w:eastAsia="Arial Unicode MS"/>
          <w:bdr w:val="nil"/>
        </w:rPr>
        <w:t xml:space="preserve"> </w:t>
      </w:r>
      <w:r>
        <w:rPr>
          <w:rFonts w:eastAsia="Arial Unicode MS"/>
          <w:bdr w:val="nil"/>
        </w:rPr>
        <w:t>The r</w:t>
      </w:r>
      <w:r w:rsidRPr="00E70735">
        <w:rPr>
          <w:rFonts w:eastAsia="Arial Unicode MS"/>
          <w:bdr w:val="nil"/>
        </w:rPr>
        <w:t>eminder template that was already in</w:t>
      </w:r>
      <w:r>
        <w:rPr>
          <w:rFonts w:eastAsia="Arial Unicode MS"/>
          <w:bdr w:val="nil"/>
        </w:rPr>
        <w:t xml:space="preserve"> the</w:t>
      </w:r>
      <w:r w:rsidRPr="00E70735">
        <w:rPr>
          <w:rFonts w:eastAsia="Arial Unicode MS"/>
          <w:bdr w:val="nil"/>
        </w:rPr>
        <w:t xml:space="preserve"> patients’ health records w</w:t>
      </w:r>
      <w:r>
        <w:rPr>
          <w:rFonts w:eastAsia="Arial Unicode MS"/>
          <w:bdr w:val="nil"/>
        </w:rPr>
        <w:t>as</w:t>
      </w:r>
      <w:r w:rsidRPr="00E70735">
        <w:rPr>
          <w:rFonts w:eastAsia="Arial Unicode MS"/>
          <w:bdr w:val="nil"/>
        </w:rPr>
        <w:t xml:space="preserve"> based on VA/DoD clinical practice guidelines (2017). </w:t>
      </w:r>
      <w:r w:rsidRPr="00E70735">
        <w:rPr>
          <w:color w:val="000000"/>
          <w:bdr w:val="nil"/>
        </w:rPr>
        <w:t>Providers performed the foot exams while educating pa</w:t>
      </w:r>
      <w:r>
        <w:rPr>
          <w:color w:val="000000"/>
          <w:bdr w:val="nil"/>
        </w:rPr>
        <w:t xml:space="preserve">rticipants </w:t>
      </w:r>
      <w:r w:rsidRPr="00E70735">
        <w:rPr>
          <w:color w:val="000000"/>
          <w:bdr w:val="nil"/>
        </w:rPr>
        <w:t>and documented both in the reminder. The brochure empowered p</w:t>
      </w:r>
      <w:r w:rsidRPr="00E70735">
        <w:rPr>
          <w:rFonts w:eastAsia="Arial Unicode MS"/>
          <w:bdr w:val="nil"/>
        </w:rPr>
        <w:t xml:space="preserve">articipants to ask for a foot exam, and providers used the reminder template in the patient progress notes in the CPRS to complete the documentation. The project team leader ensured enrolled veterans had the reminder active for ICD codes E11.0–E11.9, which was automated by the system. Veterans who met the inclusion criteria were enrolled in the study. </w:t>
      </w:r>
    </w:p>
    <w:p w14:paraId="5D27B6CE"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iCs/>
          <w:bdr w:val="nil"/>
        </w:rPr>
      </w:pPr>
      <w:r w:rsidRPr="00E70735">
        <w:rPr>
          <w:rFonts w:eastAsia="Arial Unicode MS"/>
          <w:b/>
          <w:bCs/>
          <w:i/>
          <w:iCs/>
          <w:bdr w:val="nil"/>
        </w:rPr>
        <w:t>Procedure</w:t>
      </w:r>
    </w:p>
    <w:p w14:paraId="579CEE0D"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training was conducted with clinic staff in the PACT monthly meeting to discuss the project's purpose, baseline data, patient population, reminder template, equipment needs, goals, and timeline. The training was completed in the form of a PowerPoint presentation. Providers, nurses, and medical support assistants were stakeholders in the project and attended the training. Veterans received a pre-intervention DES-SF assessment with eight questions in a paper questionnaire that takes 5 minutes to complete. The participants were then given a brochure. Patient education was also embedded in the electronic reminder. After the provider encounter, </w:t>
      </w:r>
      <w:r w:rsidRPr="00E70735">
        <w:rPr>
          <w:rFonts w:eastAsia="Arial Unicode MS"/>
          <w:bdr w:val="nil"/>
        </w:rPr>
        <w:lastRenderedPageBreak/>
        <w:t>each participant was given a DES-SF for post-intervention assessment and a patient feedback form to evaluate satisfaction.</w:t>
      </w:r>
    </w:p>
    <w:p w14:paraId="3A65542C"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project team leader obtained baseline data from CPRS-documented comprehensive diabetic foot exams and education completed from September 2020 to December 2020. Post-intervention data on comprehensive diabetic foot exams and education documented by the provider were obtained after the clinic visit. The project team leader further collected pre-and post-intervention DES-SF questionnaires </w:t>
      </w:r>
      <w:r>
        <w:rPr>
          <w:rFonts w:eastAsia="Arial Unicode MS"/>
          <w:bdr w:val="nil"/>
        </w:rPr>
        <w:t xml:space="preserve">(Appendix N) </w:t>
      </w:r>
      <w:r w:rsidRPr="00E70735">
        <w:rPr>
          <w:rFonts w:eastAsia="Arial Unicode MS"/>
          <w:bdr w:val="nil"/>
        </w:rPr>
        <w:t>and patient satisfaction feedback surveys after participants completed them</w:t>
      </w:r>
      <w:r>
        <w:rPr>
          <w:rFonts w:eastAsia="Arial Unicode MS"/>
          <w:bdr w:val="nil"/>
        </w:rPr>
        <w:t xml:space="preserve"> (Appendix M).</w:t>
      </w:r>
      <w:r w:rsidRPr="00E70735">
        <w:rPr>
          <w:rFonts w:eastAsia="Arial Unicode MS"/>
          <w:bdr w:val="nil"/>
        </w:rPr>
        <w:t xml:space="preserve"> The project team leader also obtained pa</w:t>
      </w:r>
      <w:r>
        <w:rPr>
          <w:rFonts w:eastAsia="Arial Unicode MS"/>
          <w:bdr w:val="nil"/>
        </w:rPr>
        <w:t>rticipants</w:t>
      </w:r>
      <w:r w:rsidRPr="00E70735">
        <w:rPr>
          <w:rFonts w:eastAsia="Arial Unicode MS"/>
          <w:bdr w:val="nil"/>
        </w:rPr>
        <w:t xml:space="preserve">’ </w:t>
      </w:r>
      <w:r>
        <w:rPr>
          <w:rFonts w:eastAsia="Arial Unicode MS"/>
          <w:bdr w:val="nil"/>
        </w:rPr>
        <w:t>consent</w:t>
      </w:r>
      <w:r w:rsidRPr="00E70735">
        <w:rPr>
          <w:rFonts w:eastAsia="Arial Unicode MS"/>
          <w:bdr w:val="nil"/>
        </w:rPr>
        <w:t xml:space="preserve"> to participate, reviewed providers’ notes, identified areas of improvement, and communicated with the staff. Daily briefings were held with the clinic service line manager to identify improvement opportunities and address operational concerns and staff and patient-care issues</w:t>
      </w:r>
      <w:r>
        <w:rPr>
          <w:rFonts w:eastAsia="Arial Unicode MS"/>
          <w:bdr w:val="nil"/>
        </w:rPr>
        <w:t xml:space="preserve"> (Appendices D, E, J, K, and T)</w:t>
      </w:r>
      <w:r w:rsidRPr="00E70735">
        <w:rPr>
          <w:rFonts w:eastAsia="Arial Unicode MS"/>
          <w:bdr w:val="nil"/>
        </w:rPr>
        <w:t>.</w:t>
      </w:r>
    </w:p>
    <w:p w14:paraId="5C5AE197"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32" w:name="_Toc100314893"/>
      <w:bookmarkStart w:id="33" w:name="_Toc102931448"/>
      <w:r w:rsidRPr="00E70735">
        <w:rPr>
          <w:rFonts w:eastAsia="Arial Unicode MS"/>
          <w:b/>
          <w:bCs/>
          <w:bdr w:val="nil"/>
        </w:rPr>
        <w:t xml:space="preserve">Evidence-Based Practice Model </w:t>
      </w:r>
      <w:r>
        <w:rPr>
          <w:rFonts w:eastAsia="Arial Unicode MS"/>
          <w:b/>
          <w:bCs/>
          <w:bdr w:val="nil"/>
        </w:rPr>
        <w:t xml:space="preserve">and </w:t>
      </w:r>
      <w:r w:rsidRPr="00E70735">
        <w:rPr>
          <w:rFonts w:eastAsia="Arial Unicode MS"/>
          <w:b/>
          <w:bCs/>
          <w:bdr w:val="nil"/>
        </w:rPr>
        <w:t>Change Model</w:t>
      </w:r>
      <w:bookmarkEnd w:id="32"/>
      <w:bookmarkEnd w:id="33"/>
    </w:p>
    <w:p w14:paraId="258D543E"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use of evidence-based models has become an expectation in healthcare organizations. As of 2020, the Institute of Medicine requires that 90% of clinical decisions be based on evidence-based practice (Dang &amp; </w:t>
      </w:r>
      <w:proofErr w:type="spellStart"/>
      <w:r w:rsidRPr="00E70735">
        <w:rPr>
          <w:rFonts w:eastAsia="Arial Unicode MS"/>
          <w:bdr w:val="nil"/>
        </w:rPr>
        <w:t>Dearholt</w:t>
      </w:r>
      <w:proofErr w:type="spellEnd"/>
      <w:r w:rsidRPr="00E70735">
        <w:rPr>
          <w:rFonts w:eastAsia="Arial Unicode MS"/>
          <w:bdr w:val="nil"/>
        </w:rPr>
        <w:t xml:space="preserve">, 2017). The framework for this project was the Johns Hopkins Nursing Evidence-Based Practice Model, which focuses on clinicians and enables the quick and appropriate application of current research and best practices as detailed in ADA guidelines for diabetic foot exams. This model helps frontline clinicians question practices, search for evidence, and translate evidence into practice. This model was chosen because it focuses on providers and has a simple three-step interrelated process to implement change that enhances patient outcomes based on evidence (Dang &amp; </w:t>
      </w:r>
      <w:proofErr w:type="spellStart"/>
      <w:r w:rsidRPr="00E70735">
        <w:rPr>
          <w:rFonts w:eastAsia="Arial Unicode MS"/>
          <w:bdr w:val="nil"/>
        </w:rPr>
        <w:t>Dearholt</w:t>
      </w:r>
      <w:proofErr w:type="spellEnd"/>
      <w:r w:rsidRPr="00E70735">
        <w:rPr>
          <w:rFonts w:eastAsia="Arial Unicode MS"/>
          <w:bdr w:val="nil"/>
        </w:rPr>
        <w:t xml:space="preserve">, 2017). </w:t>
      </w:r>
    </w:p>
    <w:p w14:paraId="39E5A810"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lastRenderedPageBreak/>
        <w:t>The study question arose because of the low rate of diabetic foot exams at the project facility, an incidental observation of many veterans with diabetic foot ulcers transferred from the emergency department to another facility</w:t>
      </w:r>
      <w:r>
        <w:rPr>
          <w:rFonts w:eastAsia="Arial Unicode MS"/>
          <w:bdr w:val="nil"/>
        </w:rPr>
        <w:t>,</w:t>
      </w:r>
      <w:r w:rsidRPr="00E70735">
        <w:rPr>
          <w:rFonts w:eastAsia="Arial Unicode MS"/>
          <w:bdr w:val="nil"/>
        </w:rPr>
        <w:t xml:space="preserve"> and the rising number of amputations within the system. This observation led the project team leader to search for evidence and reasons for suboptimal examination rates and translate the discovered evidence into practice to improve the screening rate by empowering pa</w:t>
      </w:r>
      <w:r>
        <w:rPr>
          <w:rFonts w:eastAsia="Arial Unicode MS"/>
          <w:bdr w:val="nil"/>
        </w:rPr>
        <w:t>rticipants</w:t>
      </w:r>
      <w:r w:rsidRPr="00E70735">
        <w:rPr>
          <w:rFonts w:eastAsia="Arial Unicode MS"/>
          <w:bdr w:val="nil"/>
        </w:rPr>
        <w:t xml:space="preserve"> with a brochure. According to Melnyk and </w:t>
      </w:r>
      <w:r w:rsidRPr="00E70735">
        <w:t>Fineout-Overholt</w:t>
      </w:r>
      <w:r w:rsidRPr="00E70735">
        <w:rPr>
          <w:rFonts w:eastAsia="Arial Unicode MS"/>
          <w:bdr w:val="nil"/>
        </w:rPr>
        <w:t xml:space="preserve"> (2011), staff embrace and actively participate in evidence-based practice in organizations that promote a culture of inquiry. The facility is known to encourage quality</w:t>
      </w:r>
      <w:r>
        <w:rPr>
          <w:rFonts w:eastAsia="Arial Unicode MS"/>
          <w:bdr w:val="nil"/>
        </w:rPr>
        <w:t xml:space="preserve"> </w:t>
      </w:r>
      <w:r w:rsidRPr="00E70735">
        <w:rPr>
          <w:rFonts w:eastAsia="Arial Unicode MS"/>
          <w:bdr w:val="nil"/>
        </w:rPr>
        <w:t>improvement projects based on research evidence and supports a culture of excellence and high reliability, as shown by the establishment of these areas in the hospital and the presence of a research department. Nurses have a significant impact on translating evidence to practice (Wilson et al., 2016). The project team leader, a nurse, issued the brochure to pa</w:t>
      </w:r>
      <w:r>
        <w:rPr>
          <w:rFonts w:eastAsia="Arial Unicode MS"/>
          <w:bdr w:val="nil"/>
        </w:rPr>
        <w:t>rticipants</w:t>
      </w:r>
      <w:r w:rsidRPr="00E70735">
        <w:rPr>
          <w:rFonts w:eastAsia="Arial Unicode MS"/>
          <w:bdr w:val="nil"/>
        </w:rPr>
        <w:t xml:space="preserve"> to initiate the discussion with their providers.</w:t>
      </w:r>
    </w:p>
    <w:p w14:paraId="3A6D49FA"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Kurt Lewin’s model was applied as the organizational change framework, which involves a three-stage model of change known as the unfreezing-change-refreeze model (Appendix I). This theory describes behavior as a dynamic balance of forces working in opposing directions and employing driving forces, restraining forces, and equilibrium (Petiprin, 2016). In applying the theory, the driving forces were to decrease diabetic foot ulcers and lower-limb amputations resulting from diabetes complications in the facility. The baseline data obtained showed a suboptimal screening level. The restraining forces were inadequately empowered patients, inadequate education by providers, and time constraints during appointments that hindered the completion of foot exams and documentation. The variability in guidelines and associated </w:t>
      </w:r>
      <w:r w:rsidRPr="00E70735">
        <w:rPr>
          <w:rFonts w:eastAsia="Arial Unicode MS"/>
          <w:bdr w:val="nil"/>
        </w:rPr>
        <w:lastRenderedPageBreak/>
        <w:t xml:space="preserve">confusion were restraining forces eliminated by standardization and compliance with documenting exams only in the Monofilament Diabetic Foot Exam reminder. </w:t>
      </w:r>
    </w:p>
    <w:p w14:paraId="0DBBBF56"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According to this theory, equilibrium results when the driving forces equal the restraining forces, and there is no change. However, a balanced equilibrium can be raised or lowered by transitions between the driving forces and the restraining forces to effect a change (Petiprin, 2016). </w:t>
      </w:r>
      <w:proofErr w:type="gramStart"/>
      <w:r w:rsidRPr="00E70735">
        <w:rPr>
          <w:rFonts w:eastAsia="Arial Unicode MS"/>
          <w:bdr w:val="nil"/>
        </w:rPr>
        <w:t>In order to</w:t>
      </w:r>
      <w:proofErr w:type="gramEnd"/>
      <w:r w:rsidRPr="00E70735">
        <w:rPr>
          <w:rFonts w:eastAsia="Arial Unicode MS"/>
          <w:bdr w:val="nil"/>
        </w:rPr>
        <w:t xml:space="preserve"> improve foot exams, the restraining forces were addressed by self-advocacy from pa</w:t>
      </w:r>
      <w:r>
        <w:rPr>
          <w:rFonts w:eastAsia="Arial Unicode MS"/>
          <w:bdr w:val="nil"/>
        </w:rPr>
        <w:t>rticipants</w:t>
      </w:r>
      <w:r w:rsidRPr="00E70735">
        <w:rPr>
          <w:rFonts w:eastAsia="Arial Unicode MS"/>
          <w:bdr w:val="nil"/>
        </w:rPr>
        <w:t xml:space="preserve"> empowered by the information in the brochure and </w:t>
      </w:r>
      <w:r>
        <w:rPr>
          <w:rFonts w:eastAsia="Arial Unicode MS"/>
          <w:bdr w:val="nil"/>
        </w:rPr>
        <w:t>the use of reminder templates by</w:t>
      </w:r>
      <w:r w:rsidRPr="00E70735">
        <w:rPr>
          <w:rFonts w:eastAsia="Arial Unicode MS"/>
          <w:bdr w:val="nil"/>
        </w:rPr>
        <w:t xml:space="preserve"> the providers to ease documentation</w:t>
      </w:r>
      <w:r>
        <w:rPr>
          <w:rFonts w:eastAsia="Arial Unicode MS"/>
          <w:bdr w:val="nil"/>
        </w:rPr>
        <w:t xml:space="preserve"> and screening following A</w:t>
      </w:r>
      <w:r w:rsidRPr="00E70735">
        <w:rPr>
          <w:rFonts w:eastAsia="Arial Unicode MS"/>
          <w:bdr w:val="nil"/>
        </w:rPr>
        <w:t>DA guidelines. Feedback on performance is frequently used in change theory (Winter et al., 2016), and the project team leader effectively communicates feedback to staff</w:t>
      </w:r>
      <w:r>
        <w:rPr>
          <w:rFonts w:eastAsia="Arial Unicode MS"/>
          <w:bdr w:val="nil"/>
        </w:rPr>
        <w:t xml:space="preserve"> daily</w:t>
      </w:r>
      <w:r w:rsidRPr="00E70735">
        <w:rPr>
          <w:rFonts w:eastAsia="Arial Unicode MS"/>
          <w:bdr w:val="nil"/>
        </w:rPr>
        <w:t>.</w:t>
      </w:r>
    </w:p>
    <w:p w14:paraId="76A7EC9A"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34" w:name="_Toc100314894"/>
      <w:bookmarkStart w:id="35" w:name="_Toc102931449"/>
      <w:r w:rsidRPr="00E70735">
        <w:rPr>
          <w:rFonts w:eastAsia="Arial Unicode MS"/>
          <w:b/>
          <w:bCs/>
          <w:bdr w:val="nil"/>
        </w:rPr>
        <w:t>Study Design</w:t>
      </w:r>
      <w:bookmarkEnd w:id="34"/>
      <w:bookmarkEnd w:id="35"/>
    </w:p>
    <w:p w14:paraId="232CD026" w14:textId="77777777" w:rsidR="005C27C8" w:rsidRPr="00E70735" w:rsidRDefault="005C27C8" w:rsidP="00BA5D07">
      <w:pPr>
        <w:pBdr>
          <w:top w:val="nil"/>
          <w:left w:val="nil"/>
          <w:bottom w:val="nil"/>
          <w:right w:val="nil"/>
          <w:between w:val="nil"/>
          <w:bar w:val="nil"/>
        </w:pBdr>
        <w:spacing w:after="0"/>
        <w:ind w:firstLine="720"/>
        <w:rPr>
          <w:rFonts w:eastAsia="Arial Unicode MS"/>
          <w:color w:val="C00000"/>
          <w:bdr w:val="nil"/>
        </w:rPr>
      </w:pPr>
      <w:r w:rsidRPr="00E70735">
        <w:rPr>
          <w:rFonts w:eastAsia="Arial Unicode MS"/>
          <w:bdr w:val="nil"/>
        </w:rPr>
        <w:t>The project was a quasi-experimental, one cohort, quality</w:t>
      </w:r>
      <w:r>
        <w:rPr>
          <w:rFonts w:eastAsia="Arial Unicode MS"/>
          <w:bdr w:val="nil"/>
        </w:rPr>
        <w:t xml:space="preserve"> </w:t>
      </w:r>
      <w:r w:rsidRPr="00E70735">
        <w:rPr>
          <w:rFonts w:eastAsia="Arial Unicode MS"/>
          <w:bdr w:val="nil"/>
        </w:rPr>
        <w:t>improvement project with selected participants who met the inclusion criteria. It was an evidence-based practice initiative with a pre-and post-intervention design within the intervention cohort to assess self-efficacy. The DES-SF questionnaire (Appendix N) measure</w:t>
      </w:r>
      <w:r>
        <w:rPr>
          <w:rFonts w:eastAsia="Arial Unicode MS"/>
          <w:bdr w:val="nil"/>
        </w:rPr>
        <w:t>d</w:t>
      </w:r>
      <w:r w:rsidRPr="00E70735">
        <w:rPr>
          <w:rFonts w:eastAsia="Arial Unicode MS"/>
          <w:bdr w:val="nil"/>
        </w:rPr>
        <w:t xml:space="preserve"> self-efficacy scores. The cohort also completed a post-intervention patient feedback form focusing on health literacy (Appendix M). A within-group design, which include</w:t>
      </w:r>
      <w:r>
        <w:rPr>
          <w:rFonts w:eastAsia="Arial Unicode MS"/>
          <w:bdr w:val="nil"/>
        </w:rPr>
        <w:t>d</w:t>
      </w:r>
      <w:r w:rsidRPr="00E70735">
        <w:rPr>
          <w:rFonts w:eastAsia="Arial Unicode MS"/>
          <w:bdr w:val="nil"/>
        </w:rPr>
        <w:t xml:space="preserve"> retrospective baseline </w:t>
      </w:r>
      <w:r>
        <w:rPr>
          <w:rFonts w:eastAsia="Arial Unicode MS"/>
          <w:bdr w:val="nil"/>
        </w:rPr>
        <w:t>data</w:t>
      </w:r>
      <w:r w:rsidRPr="00E70735">
        <w:rPr>
          <w:rFonts w:eastAsia="Arial Unicode MS"/>
          <w:bdr w:val="nil"/>
        </w:rPr>
        <w:t xml:space="preserve"> and prospective intervention </w:t>
      </w:r>
      <w:r>
        <w:rPr>
          <w:rFonts w:eastAsia="Arial Unicode MS"/>
          <w:bdr w:val="nil"/>
        </w:rPr>
        <w:t>data</w:t>
      </w:r>
      <w:r w:rsidRPr="00E70735">
        <w:rPr>
          <w:rFonts w:eastAsia="Arial Unicode MS"/>
          <w:bdr w:val="nil"/>
        </w:rPr>
        <w:t>, was compared on foot exams with documentation and foot exam education. All pa</w:t>
      </w:r>
      <w:r>
        <w:rPr>
          <w:rFonts w:eastAsia="Arial Unicode MS"/>
          <w:bdr w:val="nil"/>
        </w:rPr>
        <w:t>rticipants</w:t>
      </w:r>
      <w:r w:rsidRPr="00E70735">
        <w:rPr>
          <w:rFonts w:eastAsia="Arial Unicode MS"/>
          <w:bdr w:val="nil"/>
        </w:rPr>
        <w:t xml:space="preserve"> received </w:t>
      </w:r>
      <w:r>
        <w:rPr>
          <w:rFonts w:eastAsia="Arial Unicode MS"/>
          <w:bdr w:val="nil"/>
        </w:rPr>
        <w:t xml:space="preserve">the </w:t>
      </w:r>
      <w:r w:rsidRPr="00894BC6">
        <w:rPr>
          <w:rFonts w:eastAsia="Arial Unicode MS"/>
          <w:i/>
          <w:iCs/>
          <w:bdr w:val="nil"/>
        </w:rPr>
        <w:t>Ask Me</w:t>
      </w:r>
      <w:r>
        <w:rPr>
          <w:rFonts w:eastAsia="Arial Unicode MS"/>
          <w:bdr w:val="nil"/>
        </w:rPr>
        <w:t xml:space="preserve"> br</w:t>
      </w:r>
      <w:r w:rsidRPr="00E70735">
        <w:rPr>
          <w:rFonts w:eastAsia="Arial Unicode MS"/>
          <w:bdr w:val="nil"/>
        </w:rPr>
        <w:t xml:space="preserve">ochure </w:t>
      </w:r>
      <w:r w:rsidRPr="00E70735">
        <w:rPr>
          <w:rFonts w:eastAsia="Arial Unicode MS"/>
          <w:color w:val="000000" w:themeColor="text1"/>
          <w:bdr w:val="nil"/>
        </w:rPr>
        <w:t xml:space="preserve">(Appendix </w:t>
      </w:r>
      <w:r w:rsidRPr="00894BC6">
        <w:rPr>
          <w:rFonts w:eastAsia="Arial Unicode MS"/>
          <w:color w:val="000000" w:themeColor="text1"/>
          <w:bdr w:val="nil"/>
        </w:rPr>
        <w:t>T</w:t>
      </w:r>
      <w:r w:rsidRPr="00E70735">
        <w:rPr>
          <w:rFonts w:eastAsia="Arial Unicode MS"/>
          <w:color w:val="000000" w:themeColor="text1"/>
          <w:bdr w:val="nil"/>
        </w:rPr>
        <w:t>)</w:t>
      </w:r>
      <w:r>
        <w:rPr>
          <w:rFonts w:eastAsia="Arial Unicode MS"/>
          <w:color w:val="000000" w:themeColor="text1"/>
          <w:bdr w:val="nil"/>
        </w:rPr>
        <w:t>.</w:t>
      </w:r>
    </w:p>
    <w:p w14:paraId="093A138E"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bdr w:val="nil"/>
        </w:rPr>
      </w:pPr>
      <w:r w:rsidRPr="00E70735">
        <w:rPr>
          <w:rFonts w:eastAsia="Arial Unicode MS"/>
          <w:b/>
          <w:bCs/>
          <w:bdr w:val="nil"/>
        </w:rPr>
        <w:t>Internal and External Validity</w:t>
      </w:r>
    </w:p>
    <w:p w14:paraId="140CE895"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homogeneity of the participants promotes internal validity. Threats to the internal validity were attrition controlled by consecutive recruitment in the same clinic until the goal was met</w:t>
      </w:r>
      <w:r>
        <w:rPr>
          <w:rFonts w:eastAsia="Arial Unicode MS"/>
          <w:bdr w:val="nil"/>
        </w:rPr>
        <w:t>. A</w:t>
      </w:r>
      <w:r w:rsidRPr="00E70735">
        <w:rPr>
          <w:rFonts w:eastAsia="Arial Unicode MS"/>
          <w:bdr w:val="nil"/>
        </w:rPr>
        <w:t xml:space="preserve">ll veterans who met the inclusion criteria and consented to the study were recruited </w:t>
      </w:r>
      <w:r w:rsidRPr="00E70735">
        <w:rPr>
          <w:rFonts w:eastAsia="Arial Unicode MS"/>
          <w:bdr w:val="nil"/>
        </w:rPr>
        <w:lastRenderedPageBreak/>
        <w:t xml:space="preserve">consecutively. No veterans saw the brochure as a negative approach that prompted them to refuse participation. </w:t>
      </w:r>
      <w:r>
        <w:rPr>
          <w:rFonts w:eastAsia="Arial Unicode MS"/>
          <w:bdr w:val="nil"/>
        </w:rPr>
        <w:t xml:space="preserve">The </w:t>
      </w:r>
      <w:r w:rsidRPr="00E70735">
        <w:rPr>
          <w:rFonts w:eastAsia="Arial Unicode MS"/>
          <w:bdr w:val="nil"/>
        </w:rPr>
        <w:t>DES-SF data are subjective and may not be wholly truthful as the patient perceives. Nevertheless, the use of the tool has been shown to have high reliability and validity (Anderson, 2000). The study's external validity or transfer threat is that only veterans participated, specifically African American veterans. African Americans may have unique cultural beliefs, food habits, socioeconomic status, and behaviors that differ from the general population. They also may have different acceptance of the intervention. The veteran population is predominately male, but the study was extended to the women's clinic. It still should not limit the transferability of the intervention to other primary care sites serving the adult population.</w:t>
      </w:r>
    </w:p>
    <w:p w14:paraId="4E43663C"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External validity was controlled by recruiting pa</w:t>
      </w:r>
      <w:r>
        <w:rPr>
          <w:rFonts w:eastAsia="Arial Unicode MS"/>
          <w:bdr w:val="nil"/>
        </w:rPr>
        <w:t>rticipants</w:t>
      </w:r>
      <w:r w:rsidRPr="00E70735">
        <w:rPr>
          <w:rFonts w:eastAsia="Arial Unicode MS"/>
          <w:bdr w:val="nil"/>
        </w:rPr>
        <w:t xml:space="preserve"> in a continuous consecutive fashion throughout the study period. The VHA serves a unique population: only veterans and their beneficiaries qualify to receive care at the facility. It primarily serves not acutely ill veterans and mainly those under age 65. The study setting was limited to primary care clinics and women's health clinics, a subset of the primary care services provided by the organization. Veterans have a sense of camaraderie, which influences their recruitment and level of participation. The intervention was limited to the fall season, from September 2021 to December 2021. The season during which the project occurred most likely would not affect the transferability of the intervention to all seasons. The risk of bias</w:t>
      </w:r>
      <w:r>
        <w:rPr>
          <w:rFonts w:eastAsia="Arial Unicode MS"/>
          <w:bdr w:val="nil"/>
        </w:rPr>
        <w:t xml:space="preserve">, </w:t>
      </w:r>
      <w:r w:rsidRPr="00E70735">
        <w:rPr>
          <w:rFonts w:eastAsia="Arial Unicode MS"/>
          <w:bdr w:val="nil"/>
        </w:rPr>
        <w:t>common to all nonprobability sampling</w:t>
      </w:r>
      <w:r>
        <w:rPr>
          <w:rFonts w:eastAsia="Arial Unicode MS"/>
          <w:bdr w:val="nil"/>
        </w:rPr>
        <w:t xml:space="preserve">, </w:t>
      </w:r>
      <w:r w:rsidRPr="00E70735">
        <w:rPr>
          <w:rFonts w:eastAsia="Arial Unicode MS"/>
          <w:bdr w:val="nil"/>
        </w:rPr>
        <w:t>was the main disadvantage of this method. The monofilament diabetic foot exam reminder template is the same for all patients with the same ICD code, not only African American veterans. However, only the pre-and post-intervention data from the enrolled participants were studied.</w:t>
      </w:r>
    </w:p>
    <w:p w14:paraId="0AB5D7ED"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36" w:name="_Toc100314895"/>
      <w:bookmarkStart w:id="37" w:name="_Toc102931450"/>
      <w:r w:rsidRPr="00E70735">
        <w:rPr>
          <w:rFonts w:eastAsia="Arial Unicode MS"/>
          <w:b/>
          <w:bCs/>
          <w:bdr w:val="nil"/>
        </w:rPr>
        <w:lastRenderedPageBreak/>
        <w:t>Outcomes</w:t>
      </w:r>
      <w:bookmarkEnd w:id="36"/>
      <w:bookmarkEnd w:id="37"/>
    </w:p>
    <w:p w14:paraId="7D29678D"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The primary outcome </w:t>
      </w:r>
      <w:r>
        <w:rPr>
          <w:rFonts w:eastAsia="Arial Unicode MS"/>
          <w:bdr w:val="nil"/>
        </w:rPr>
        <w:t>was</w:t>
      </w:r>
      <w:r w:rsidRPr="00E70735">
        <w:rPr>
          <w:rFonts w:eastAsia="Arial Unicode MS"/>
          <w:bdr w:val="nil"/>
        </w:rPr>
        <w:t xml:space="preserve"> increasing</w:t>
      </w:r>
      <w:r>
        <w:rPr>
          <w:rFonts w:eastAsia="Arial Unicode MS"/>
          <w:bdr w:val="nil"/>
        </w:rPr>
        <w:t>,</w:t>
      </w:r>
      <w:r w:rsidRPr="00E70735">
        <w:rPr>
          <w:rFonts w:eastAsia="Arial Unicode MS"/>
          <w:bdr w:val="nil"/>
        </w:rPr>
        <w:t xml:space="preserve"> at least 10%</w:t>
      </w:r>
      <w:r>
        <w:rPr>
          <w:rFonts w:eastAsia="Arial Unicode MS"/>
          <w:bdr w:val="nil"/>
        </w:rPr>
        <w:t>,</w:t>
      </w:r>
      <w:r w:rsidRPr="00E70735">
        <w:rPr>
          <w:rFonts w:eastAsia="Arial Unicode MS"/>
          <w:bdr w:val="nil"/>
        </w:rPr>
        <w:t xml:space="preserve"> the rate of diabetic foot exams measured within the group. The secondary effects </w:t>
      </w:r>
      <w:r>
        <w:rPr>
          <w:rFonts w:eastAsia="Arial Unicode MS"/>
          <w:bdr w:val="nil"/>
        </w:rPr>
        <w:t>were</w:t>
      </w:r>
      <w:r w:rsidRPr="00E70735">
        <w:rPr>
          <w:rFonts w:eastAsia="Arial Unicode MS"/>
          <w:bdr w:val="nil"/>
        </w:rPr>
        <w:t xml:space="preserve"> increasing patient education by at least 30% and more than 50% </w:t>
      </w:r>
      <w:r>
        <w:rPr>
          <w:rFonts w:eastAsia="Arial Unicode MS"/>
          <w:bdr w:val="nil"/>
        </w:rPr>
        <w:t>of the</w:t>
      </w:r>
      <w:r w:rsidRPr="00E70735">
        <w:rPr>
          <w:rFonts w:eastAsia="Arial Unicode MS"/>
          <w:bdr w:val="nil"/>
        </w:rPr>
        <w:t xml:space="preserve"> participants’ self-efficacy scores</w:t>
      </w:r>
      <w:r>
        <w:rPr>
          <w:rFonts w:eastAsia="Arial Unicode MS"/>
          <w:bdr w:val="nil"/>
        </w:rPr>
        <w:t xml:space="preserve"> (Appendix Q)</w:t>
      </w:r>
      <w:r w:rsidRPr="00E70735">
        <w:rPr>
          <w:rFonts w:eastAsia="Arial Unicode MS"/>
          <w:bdr w:val="nil"/>
        </w:rPr>
        <w:t>. The Diabetic Monofilament Foot Exam Reminder documentation improves comprehensive diabetic foot examination and education. The project aimed to improve patient-provider communication, enhance the exchange of information, promote patient empowerment, and foster high patient satisfaction scores.</w:t>
      </w:r>
    </w:p>
    <w:p w14:paraId="38767EDD"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38" w:name="_Toc100314896"/>
      <w:bookmarkStart w:id="39" w:name="_Toc102931451"/>
      <w:r w:rsidRPr="00E70735">
        <w:rPr>
          <w:rFonts w:eastAsia="Arial Unicode MS"/>
          <w:b/>
          <w:bCs/>
          <w:bdr w:val="nil"/>
        </w:rPr>
        <w:t>Measurement Tools and Surveys</w:t>
      </w:r>
      <w:bookmarkEnd w:id="38"/>
      <w:bookmarkEnd w:id="39"/>
    </w:p>
    <w:p w14:paraId="34EDBAD4"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iCs/>
          <w:bdr w:val="nil"/>
        </w:rPr>
      </w:pPr>
      <w:r w:rsidRPr="00E70735">
        <w:rPr>
          <w:rFonts w:eastAsia="Arial Unicode MS"/>
          <w:b/>
          <w:bCs/>
          <w:i/>
          <w:iCs/>
          <w:bdr w:val="nil"/>
        </w:rPr>
        <w:t>DES-SF Tool, Within Intervention Group</w:t>
      </w:r>
    </w:p>
    <w:p w14:paraId="1F2528FD"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project used the DES-SF questionnaire from the Michigan Diabetes Research and Training Center, developed by Anderson et al. (2000), for a brief overall assessment of diabetes-related psychosocial self-efficacy in enrolled participants. The questionnaire was printed in paper format and took about five minutes. It has eight items on a 5-point Likert scale (</w:t>
      </w:r>
      <w:r w:rsidRPr="00E70735">
        <w:t xml:space="preserve">5 = </w:t>
      </w:r>
      <w:r w:rsidRPr="00E70735">
        <w:rPr>
          <w:i/>
          <w:iCs/>
        </w:rPr>
        <w:t>strongly agree</w:t>
      </w:r>
      <w:r w:rsidRPr="00E70735">
        <w:t xml:space="preserve">; 1 = </w:t>
      </w:r>
      <w:r w:rsidRPr="00E70735">
        <w:rPr>
          <w:i/>
          <w:iCs/>
        </w:rPr>
        <w:t>strongly disagree</w:t>
      </w:r>
      <w:r w:rsidRPr="00E70735">
        <w:rPr>
          <w:rFonts w:eastAsia="Arial Unicode MS"/>
          <w:bdr w:val="nil"/>
        </w:rPr>
        <w:t>) that measures patients’ self-efficacy in self-care activities. Each response receives a corresponding score, after which the scores for all eight items are tallied. The result is the value of the DES-SF, and a higher score indicates higher self-efficacy capabilities. The maximum score is 40, and the minimum score is 1. The questionnaire was administered to obtain pre-and post-intervention self-efficacy scores</w:t>
      </w:r>
      <w:r>
        <w:rPr>
          <w:rFonts w:eastAsia="Arial Unicode MS"/>
          <w:bdr w:val="nil"/>
        </w:rPr>
        <w:t xml:space="preserve"> (Appendices O and P)</w:t>
      </w:r>
      <w:r w:rsidRPr="00E70735">
        <w:rPr>
          <w:rFonts w:eastAsia="Arial Unicode MS"/>
          <w:bdr w:val="nil"/>
        </w:rPr>
        <w:t xml:space="preserve">. </w:t>
      </w:r>
    </w:p>
    <w:p w14:paraId="6FA240CF"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This tool is valid and reliable, with a .85 Cronbach’s alpha (Anderson et al., 2000). The baseline and intervention data on completed comprehensive foot exams and patient education were obtained from the pa</w:t>
      </w:r>
      <w:r>
        <w:rPr>
          <w:rFonts w:eastAsia="Arial Unicode MS"/>
          <w:bdr w:val="nil"/>
        </w:rPr>
        <w:t>rticipants</w:t>
      </w:r>
      <w:r w:rsidRPr="00E70735">
        <w:rPr>
          <w:rFonts w:eastAsia="Arial Unicode MS"/>
          <w:bdr w:val="nil"/>
        </w:rPr>
        <w:t>’ health records in the reminder template in the CPRS.</w:t>
      </w:r>
    </w:p>
    <w:p w14:paraId="3E9D294E"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iCs/>
          <w:bdr w:val="nil"/>
        </w:rPr>
      </w:pPr>
      <w:r w:rsidRPr="00E70735">
        <w:rPr>
          <w:rFonts w:eastAsia="Arial Unicode MS"/>
          <w:b/>
          <w:bCs/>
          <w:i/>
          <w:iCs/>
          <w:bdr w:val="nil"/>
        </w:rPr>
        <w:lastRenderedPageBreak/>
        <w:t>Patient-Literacy Feedback Form</w:t>
      </w:r>
    </w:p>
    <w:p w14:paraId="2E466297"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The patient feedback form developed by AHRQ was used to obtain feedback from pa</w:t>
      </w:r>
      <w:r>
        <w:rPr>
          <w:rFonts w:eastAsia="Arial Unicode MS"/>
          <w:bdr w:val="nil"/>
        </w:rPr>
        <w:t>rticipants</w:t>
      </w:r>
      <w:r w:rsidRPr="00E70735">
        <w:rPr>
          <w:rFonts w:eastAsia="Arial Unicode MS"/>
          <w:bdr w:val="nil"/>
        </w:rPr>
        <w:t xml:space="preserve"> (Appendix M). The measure uses a 2-point scale (</w:t>
      </w:r>
      <w:r w:rsidRPr="00E70735">
        <w:rPr>
          <w:rFonts w:eastAsia="Arial Unicode MS"/>
          <w:i/>
          <w:iCs/>
          <w:bdr w:val="nil"/>
        </w:rPr>
        <w:t>yes</w:t>
      </w:r>
      <w:r w:rsidRPr="00E70735">
        <w:rPr>
          <w:rFonts w:eastAsia="Arial Unicode MS"/>
          <w:bdr w:val="nil"/>
        </w:rPr>
        <w:t>= 1;</w:t>
      </w:r>
      <w:r w:rsidRPr="00E70735">
        <w:rPr>
          <w:rFonts w:eastAsia="Arial Unicode MS"/>
          <w:i/>
          <w:iCs/>
          <w:bdr w:val="nil"/>
        </w:rPr>
        <w:t xml:space="preserve"> no</w:t>
      </w:r>
      <w:r w:rsidRPr="00E70735">
        <w:rPr>
          <w:rFonts w:eastAsia="Arial Unicode MS"/>
          <w:bdr w:val="nil"/>
        </w:rPr>
        <w:t xml:space="preserve"> = 0) and focuses on patient feedback about the provider. It comprises seven items with a possibility of 10 responses, depending on whether the patient is attending an appointment related to a specific illness or condition. The sum of </w:t>
      </w:r>
      <w:r w:rsidRPr="00E70735">
        <w:rPr>
          <w:rFonts w:eastAsia="Arial Unicode MS"/>
          <w:i/>
          <w:iCs/>
          <w:bdr w:val="nil"/>
        </w:rPr>
        <w:t xml:space="preserve">yes </w:t>
      </w:r>
      <w:r w:rsidRPr="00E70735">
        <w:rPr>
          <w:rFonts w:eastAsia="Arial Unicode MS"/>
          <w:bdr w:val="nil"/>
        </w:rPr>
        <w:t>responses indicates positive feedback from pa</w:t>
      </w:r>
      <w:r>
        <w:rPr>
          <w:rFonts w:eastAsia="Arial Unicode MS"/>
          <w:bdr w:val="nil"/>
        </w:rPr>
        <w:t>rticipants</w:t>
      </w:r>
      <w:r w:rsidRPr="00E70735">
        <w:rPr>
          <w:rFonts w:eastAsia="Arial Unicode MS"/>
          <w:bdr w:val="nil"/>
        </w:rPr>
        <w:t xml:space="preserve">. This tool, developed with funding from AHRQ, provides rapid feedback, but patient self-reporting is limited. No studies have been published on the tool’s reliability or validity. However, it helps healthcare systems address health-literacy needs among their patients (AHRQ, 2020). </w:t>
      </w:r>
    </w:p>
    <w:p w14:paraId="5D40F8BF"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40" w:name="_Toc100314897"/>
      <w:bookmarkStart w:id="41" w:name="_Toc102931452"/>
      <w:r w:rsidRPr="00E70735">
        <w:rPr>
          <w:rFonts w:eastAsia="Arial Unicode MS"/>
          <w:b/>
          <w:bCs/>
          <w:bdr w:val="nil"/>
        </w:rPr>
        <w:t>Quality of Data</w:t>
      </w:r>
      <w:bookmarkEnd w:id="40"/>
      <w:bookmarkEnd w:id="41"/>
    </w:p>
    <w:p w14:paraId="20939294" w14:textId="77777777" w:rsidR="005C27C8" w:rsidRPr="00E70735" w:rsidRDefault="005C27C8" w:rsidP="00BA5D07">
      <w:pPr>
        <w:keepNext/>
        <w:pBdr>
          <w:top w:val="nil"/>
          <w:left w:val="nil"/>
          <w:bottom w:val="nil"/>
          <w:right w:val="nil"/>
          <w:between w:val="nil"/>
          <w:bar w:val="nil"/>
        </w:pBdr>
        <w:spacing w:after="0"/>
        <w:outlineLvl w:val="2"/>
        <w:rPr>
          <w:rFonts w:eastAsia="Arial Unicode MS"/>
          <w:b/>
          <w:bCs/>
          <w:i/>
          <w:iCs/>
          <w:bdr w:val="nil"/>
        </w:rPr>
      </w:pPr>
      <w:r w:rsidRPr="00E70735">
        <w:rPr>
          <w:rFonts w:eastAsia="Arial Unicode MS"/>
          <w:b/>
          <w:bCs/>
          <w:i/>
          <w:iCs/>
          <w:bdr w:val="nil"/>
        </w:rPr>
        <w:t>Power and Baseline Data</w:t>
      </w:r>
    </w:p>
    <w:p w14:paraId="586AED6A" w14:textId="77777777" w:rsidR="005C27C8" w:rsidRPr="00E70735" w:rsidRDefault="005C27C8" w:rsidP="00BA5D07">
      <w:pPr>
        <w:tabs>
          <w:tab w:val="left" w:pos="0"/>
        </w:tabs>
        <w:spacing w:after="0"/>
        <w:contextualSpacing/>
        <w:rPr>
          <w:rFonts w:eastAsia="Arial Unicode MS"/>
          <w:bdr w:val="nil"/>
        </w:rPr>
      </w:pPr>
      <w:r w:rsidRPr="00E70735">
        <w:rPr>
          <w:rFonts w:eastAsiaTheme="minorEastAsia"/>
          <w:color w:val="000000"/>
          <w:kern w:val="24"/>
        </w:rPr>
        <w:tab/>
      </w:r>
      <w:r>
        <w:rPr>
          <w:rFonts w:eastAsiaTheme="minorEastAsia"/>
          <w:color w:val="000000"/>
          <w:kern w:val="24"/>
        </w:rPr>
        <w:t>A priori power calculation using</w:t>
      </w:r>
      <w:r w:rsidRPr="00E70735">
        <w:rPr>
          <w:rFonts w:eastAsiaTheme="minorEastAsia"/>
          <w:color w:val="000000"/>
          <w:kern w:val="24"/>
        </w:rPr>
        <w:t xml:space="preserve"> two dependent groups (</w:t>
      </w:r>
      <w:proofErr w:type="spellStart"/>
      <w:r w:rsidRPr="00E70735">
        <w:rPr>
          <w:rFonts w:eastAsiaTheme="minorEastAsia"/>
          <w:color w:val="000000"/>
          <w:kern w:val="24"/>
        </w:rPr>
        <w:t>McNemar</w:t>
      </w:r>
      <w:proofErr w:type="spellEnd"/>
      <w:r>
        <w:rPr>
          <w:rFonts w:eastAsiaTheme="minorEastAsia"/>
          <w:color w:val="000000"/>
          <w:kern w:val="24"/>
        </w:rPr>
        <w:t xml:space="preserve"> test</w:t>
      </w:r>
      <w:r w:rsidRPr="00E70735">
        <w:rPr>
          <w:rFonts w:eastAsiaTheme="minorEastAsia"/>
          <w:color w:val="000000"/>
          <w:kern w:val="24"/>
        </w:rPr>
        <w:t xml:space="preserve">), </w:t>
      </w:r>
      <w:r>
        <w:rPr>
          <w:rFonts w:eastAsiaTheme="minorEastAsia"/>
          <w:color w:val="000000"/>
          <w:kern w:val="24"/>
        </w:rPr>
        <w:t>one-tail, an o</w:t>
      </w:r>
      <w:r w:rsidRPr="00E70735">
        <w:rPr>
          <w:rFonts w:eastAsiaTheme="minorEastAsia"/>
          <w:color w:val="000000"/>
          <w:kern w:val="24"/>
        </w:rPr>
        <w:t xml:space="preserve">dds ratio </w:t>
      </w:r>
      <w:r>
        <w:rPr>
          <w:rFonts w:eastAsiaTheme="minorEastAsia"/>
          <w:color w:val="000000"/>
          <w:kern w:val="24"/>
        </w:rPr>
        <w:t>of</w:t>
      </w:r>
      <w:r w:rsidRPr="00E70735">
        <w:rPr>
          <w:rFonts w:eastAsiaTheme="minorEastAsia"/>
          <w:color w:val="000000"/>
          <w:kern w:val="24"/>
        </w:rPr>
        <w:t xml:space="preserve"> 11.86, </w:t>
      </w:r>
      <w:r>
        <w:rPr>
          <w:rFonts w:eastAsiaTheme="minorEastAsia"/>
          <w:color w:val="000000"/>
          <w:kern w:val="24"/>
        </w:rPr>
        <w:t xml:space="preserve">and </w:t>
      </w:r>
      <w:r w:rsidRPr="00E70735">
        <w:rPr>
          <w:rFonts w:eastAsiaTheme="minorEastAsia"/>
          <w:color w:val="000000"/>
          <w:kern w:val="24"/>
        </w:rPr>
        <w:t xml:space="preserve">α </w:t>
      </w:r>
      <w:r>
        <w:rPr>
          <w:rFonts w:eastAsiaTheme="minorEastAsia"/>
          <w:color w:val="000000"/>
          <w:kern w:val="24"/>
        </w:rPr>
        <w:t>of</w:t>
      </w:r>
      <w:r w:rsidRPr="00E70735">
        <w:rPr>
          <w:rFonts w:eastAsiaTheme="minorEastAsia"/>
          <w:color w:val="000000"/>
          <w:kern w:val="24"/>
        </w:rPr>
        <w:t xml:space="preserve"> .05</w:t>
      </w:r>
      <w:r>
        <w:rPr>
          <w:rFonts w:eastAsiaTheme="minorEastAsia"/>
          <w:color w:val="000000"/>
          <w:kern w:val="24"/>
        </w:rPr>
        <w:t xml:space="preserve"> indicated a sample size of</w:t>
      </w:r>
      <w:r w:rsidRPr="00E70735">
        <w:rPr>
          <w:rFonts w:eastAsiaTheme="minorEastAsia"/>
          <w:color w:val="000000"/>
          <w:kern w:val="24"/>
        </w:rPr>
        <w:t xml:space="preserve"> 27. </w:t>
      </w:r>
      <w:r w:rsidRPr="00E70735">
        <w:rPr>
          <w:rFonts w:eastAsia="Arial Unicode MS"/>
          <w:bdr w:val="nil"/>
        </w:rPr>
        <w:t xml:space="preserve">Twenty-seven veterans met the inclusion criteria and enrolled in the study. The project leader obtained baseline </w:t>
      </w:r>
      <w:r>
        <w:rPr>
          <w:rFonts w:eastAsia="Arial Unicode MS"/>
          <w:bdr w:val="nil"/>
        </w:rPr>
        <w:t xml:space="preserve">and intervention </w:t>
      </w:r>
      <w:r w:rsidRPr="00E70735">
        <w:rPr>
          <w:rFonts w:eastAsia="Arial Unicode MS"/>
          <w:bdr w:val="nil"/>
        </w:rPr>
        <w:t xml:space="preserve">data </w:t>
      </w:r>
      <w:r>
        <w:rPr>
          <w:rFonts w:eastAsia="Arial Unicode MS"/>
          <w:bdr w:val="nil"/>
        </w:rPr>
        <w:t>from the one cohort</w:t>
      </w:r>
      <w:r w:rsidRPr="00E70735">
        <w:rPr>
          <w:rFonts w:eastAsia="Arial Unicode MS"/>
          <w:bdr w:val="nil"/>
        </w:rPr>
        <w:t>. The Healthy People 2030 initiative benchmark</w:t>
      </w:r>
      <w:r>
        <w:rPr>
          <w:rFonts w:eastAsia="Arial Unicode MS"/>
          <w:bdr w:val="nil"/>
        </w:rPr>
        <w:t xml:space="preserve">, </w:t>
      </w:r>
      <w:r w:rsidRPr="00E70735">
        <w:rPr>
          <w:rFonts w:eastAsia="Arial Unicode MS"/>
          <w:bdr w:val="nil"/>
        </w:rPr>
        <w:t>to increase diabetic foot exams by 10%</w:t>
      </w:r>
      <w:r>
        <w:rPr>
          <w:rFonts w:eastAsia="Arial Unicode MS"/>
          <w:bdr w:val="nil"/>
        </w:rPr>
        <w:t xml:space="preserve">, </w:t>
      </w:r>
      <w:r w:rsidRPr="00E70735">
        <w:rPr>
          <w:rFonts w:eastAsia="Arial Unicode MS"/>
          <w:bdr w:val="nil"/>
        </w:rPr>
        <w:t xml:space="preserve">served as the benchmark for this study. </w:t>
      </w:r>
    </w:p>
    <w:p w14:paraId="1922D773"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42" w:name="_Toc100314898"/>
      <w:bookmarkStart w:id="43" w:name="_Toc102931453"/>
      <w:r w:rsidRPr="00E70735">
        <w:rPr>
          <w:rFonts w:eastAsia="Arial Unicode MS"/>
          <w:b/>
          <w:bCs/>
          <w:bdr w:val="nil"/>
        </w:rPr>
        <w:t>Analysis</w:t>
      </w:r>
      <w:bookmarkEnd w:id="42"/>
      <w:bookmarkEnd w:id="43"/>
    </w:p>
    <w:p w14:paraId="68B00561"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Data analysis was performed using the Statistical Package for Social Sciences (SPSS) version 27. The outcome of foot screening with documentation within the group was analyzed using descriptive statistics</w:t>
      </w:r>
      <w:r>
        <w:rPr>
          <w:rFonts w:eastAsia="Arial Unicode MS"/>
          <w:bdr w:val="nil"/>
        </w:rPr>
        <w:t>, including</w:t>
      </w:r>
      <w:r w:rsidRPr="00E70735">
        <w:rPr>
          <w:rFonts w:eastAsia="Arial Unicode MS"/>
          <w:bdr w:val="nil"/>
        </w:rPr>
        <w:t xml:space="preserve"> means, standard deviations, median, and range for continuous variables and frequencies and percentages for categorical variables. The difference between two related samples derived from the </w:t>
      </w:r>
      <w:proofErr w:type="spellStart"/>
      <w:r w:rsidRPr="00E70735">
        <w:rPr>
          <w:rFonts w:eastAsia="Arial Unicode MS"/>
          <w:bdr w:val="nil"/>
        </w:rPr>
        <w:t>McNemar</w:t>
      </w:r>
      <w:proofErr w:type="spellEnd"/>
      <w:r w:rsidRPr="00E70735">
        <w:rPr>
          <w:rFonts w:eastAsia="Arial Unicode MS"/>
          <w:bdr w:val="nil"/>
        </w:rPr>
        <w:t xml:space="preserve"> test was used to analyze the difference in foot examination</w:t>
      </w:r>
      <w:r>
        <w:rPr>
          <w:rFonts w:eastAsia="Arial Unicode MS"/>
          <w:bdr w:val="nil"/>
        </w:rPr>
        <w:t xml:space="preserve"> and</w:t>
      </w:r>
      <w:r w:rsidRPr="00E70735">
        <w:rPr>
          <w:rFonts w:eastAsia="Arial Unicode MS"/>
          <w:bdr w:val="nil"/>
        </w:rPr>
        <w:t xml:space="preserve"> patient education documentation. The Wilcoxon signed-rank test </w:t>
      </w:r>
      <w:r w:rsidRPr="00E70735">
        <w:rPr>
          <w:rFonts w:eastAsia="Arial Unicode MS"/>
          <w:bdr w:val="nil"/>
        </w:rPr>
        <w:lastRenderedPageBreak/>
        <w:t>compared the two related samples by analyzing the pre-and post-intervention DES results for pa</w:t>
      </w:r>
      <w:r>
        <w:rPr>
          <w:rFonts w:eastAsia="Arial Unicode MS"/>
          <w:bdr w:val="nil"/>
        </w:rPr>
        <w:t>rticipants</w:t>
      </w:r>
      <w:r w:rsidRPr="00E70735">
        <w:rPr>
          <w:rFonts w:eastAsia="Arial Unicode MS"/>
          <w:bdr w:val="nil"/>
        </w:rPr>
        <w:t>’ self-efficacy. A p-value of</w:t>
      </w:r>
      <w:r>
        <w:rPr>
          <w:rFonts w:eastAsia="Arial Unicode MS"/>
          <w:bdr w:val="nil"/>
        </w:rPr>
        <w:t xml:space="preserve"> </w:t>
      </w:r>
      <w:r w:rsidRPr="00E70735">
        <w:rPr>
          <w:rFonts w:eastAsia="Arial Unicode MS"/>
          <w:bdr w:val="nil"/>
        </w:rPr>
        <w:t>.</w:t>
      </w:r>
      <w:r>
        <w:rPr>
          <w:rFonts w:eastAsia="Arial Unicode MS"/>
          <w:bdr w:val="nil"/>
        </w:rPr>
        <w:t>0</w:t>
      </w:r>
      <w:r w:rsidRPr="00E70735">
        <w:rPr>
          <w:rFonts w:eastAsia="Arial Unicode MS"/>
          <w:bdr w:val="nil"/>
        </w:rPr>
        <w:t>5 was used</w:t>
      </w:r>
      <w:r>
        <w:rPr>
          <w:rFonts w:eastAsia="Arial Unicode MS"/>
          <w:bdr w:val="nil"/>
        </w:rPr>
        <w:t xml:space="preserve"> for the level of significance. </w:t>
      </w:r>
    </w:p>
    <w:p w14:paraId="43CB59B1" w14:textId="77777777" w:rsidR="005C27C8" w:rsidRPr="00E70735" w:rsidRDefault="005C27C8" w:rsidP="00BA5D07">
      <w:pPr>
        <w:keepNext/>
        <w:pBdr>
          <w:top w:val="nil"/>
          <w:left w:val="nil"/>
          <w:bottom w:val="nil"/>
          <w:right w:val="nil"/>
          <w:between w:val="nil"/>
          <w:bar w:val="nil"/>
        </w:pBdr>
        <w:shd w:val="clear" w:color="auto" w:fill="FFFFFF"/>
        <w:spacing w:after="0"/>
        <w:jc w:val="center"/>
        <w:textAlignment w:val="baseline"/>
        <w:outlineLvl w:val="0"/>
        <w:rPr>
          <w:b/>
        </w:rPr>
      </w:pPr>
      <w:bookmarkStart w:id="44" w:name="_Toc100314899"/>
      <w:bookmarkStart w:id="45" w:name="_Toc102931454"/>
      <w:r w:rsidRPr="00E70735">
        <w:rPr>
          <w:b/>
        </w:rPr>
        <w:t>Results</w:t>
      </w:r>
      <w:bookmarkEnd w:id="44"/>
      <w:bookmarkEnd w:id="45"/>
    </w:p>
    <w:p w14:paraId="6B3CB403" w14:textId="77777777" w:rsidR="005C27C8" w:rsidRPr="0040007E" w:rsidRDefault="005C27C8" w:rsidP="00BA5D07">
      <w:pPr>
        <w:pBdr>
          <w:top w:val="nil"/>
          <w:left w:val="nil"/>
          <w:bottom w:val="nil"/>
          <w:right w:val="nil"/>
          <w:between w:val="nil"/>
          <w:bar w:val="nil"/>
        </w:pBdr>
        <w:spacing w:after="0"/>
        <w:rPr>
          <w:rFonts w:eastAsia="Arial Unicode MS"/>
          <w:b/>
          <w:iCs/>
          <w:bdr w:val="nil"/>
        </w:rPr>
      </w:pPr>
      <w:r w:rsidRPr="0040007E">
        <w:rPr>
          <w:rFonts w:eastAsia="Arial Unicode MS"/>
          <w:b/>
          <w:iCs/>
          <w:bdr w:val="nil"/>
        </w:rPr>
        <w:t>Demographic Data</w:t>
      </w:r>
    </w:p>
    <w:p w14:paraId="12D2D9B1" w14:textId="77777777" w:rsidR="005C27C8" w:rsidRPr="00E70735" w:rsidRDefault="005C27C8" w:rsidP="00BA5D07">
      <w:pPr>
        <w:spacing w:after="0"/>
        <w:ind w:firstLine="720"/>
        <w:rPr>
          <w:rFonts w:eastAsia="Arial Unicode MS"/>
          <w:bdr w:val="nil"/>
        </w:rPr>
      </w:pPr>
      <w:r w:rsidRPr="00E70735">
        <w:t>The age, gender, race, diagnosis code ICD</w:t>
      </w:r>
      <w:r>
        <w:t>,</w:t>
      </w:r>
      <w:r w:rsidRPr="00E70735">
        <w:t xml:space="preserve"> length of active status in the clinic, </w:t>
      </w:r>
      <w:r>
        <w:t>pr</w:t>
      </w:r>
      <w:r w:rsidRPr="00E70735">
        <w:t xml:space="preserve">e and </w:t>
      </w:r>
      <w:r>
        <w:t>p</w:t>
      </w:r>
      <w:r w:rsidRPr="00E70735">
        <w:t>ost–DES SF, and the satisfaction scores were collected</w:t>
      </w:r>
      <w:r>
        <w:t>, although age, diagnosis code, and active status were not analyzed.</w:t>
      </w:r>
      <w:r w:rsidRPr="00E70735">
        <w:t xml:space="preserve"> The data capture sheets show</w:t>
      </w:r>
      <w:r>
        <w:t>ed</w:t>
      </w:r>
      <w:r w:rsidRPr="00E70735">
        <w:t xml:space="preserve"> the information on the foot exams, diabetic patient education, and patient feedback form (Appendix A</w:t>
      </w:r>
      <w:r>
        <w:t xml:space="preserve">, </w:t>
      </w:r>
      <w:r w:rsidRPr="00E70735">
        <w:t xml:space="preserve">B). </w:t>
      </w:r>
      <w:r w:rsidRPr="00E70735">
        <w:rPr>
          <w:rFonts w:eastAsia="Arial Unicode MS"/>
          <w:bdr w:val="nil"/>
        </w:rPr>
        <w:t>The project sample comprised 27 African American veterans, 11% (</w:t>
      </w:r>
      <w:r w:rsidRPr="00E70735">
        <w:rPr>
          <w:rFonts w:eastAsia="Arial Unicode MS"/>
          <w:i/>
          <w:iCs/>
          <w:bdr w:val="nil"/>
        </w:rPr>
        <w:t>n</w:t>
      </w:r>
      <w:r w:rsidRPr="00E70735">
        <w:rPr>
          <w:rFonts w:eastAsia="Arial Unicode MS"/>
          <w:bdr w:val="nil"/>
        </w:rPr>
        <w:t xml:space="preserve"> = 3) female and 89% (</w:t>
      </w:r>
      <w:r w:rsidRPr="00E70735">
        <w:rPr>
          <w:rFonts w:eastAsia="Arial Unicode MS"/>
          <w:i/>
          <w:iCs/>
          <w:bdr w:val="nil"/>
        </w:rPr>
        <w:t>n</w:t>
      </w:r>
      <w:r w:rsidRPr="00E70735">
        <w:rPr>
          <w:rFonts w:eastAsia="Arial Unicode MS"/>
          <w:bdr w:val="nil"/>
        </w:rPr>
        <w:t xml:space="preserve"> = 24) male. The mean age was 66.2 ± 9.18 years. The minimum age was 47, and the maximum age was 85, with a median age of 64 years. Participants were placed into age group categories in 5-year increments. Most participants (37%; </w:t>
      </w:r>
      <w:r w:rsidRPr="00E70735">
        <w:rPr>
          <w:rFonts w:eastAsia="Arial Unicode MS"/>
          <w:i/>
          <w:iCs/>
          <w:bdr w:val="nil"/>
        </w:rPr>
        <w:t>n</w:t>
      </w:r>
      <w:r w:rsidRPr="00E70735">
        <w:rPr>
          <w:rFonts w:eastAsia="Arial Unicode MS"/>
          <w:bdr w:val="nil"/>
        </w:rPr>
        <w:t>= 10) were in the 61–65 group, with the remainder as follows:</w:t>
      </w:r>
      <w:r>
        <w:rPr>
          <w:rFonts w:eastAsia="Arial Unicode MS"/>
          <w:bdr w:val="nil"/>
        </w:rPr>
        <w:t xml:space="preserve"> </w:t>
      </w:r>
      <w:r w:rsidRPr="00E70735">
        <w:rPr>
          <w:rFonts w:eastAsia="Arial Unicode MS"/>
          <w:bdr w:val="nil"/>
        </w:rPr>
        <w:t>15% (</w:t>
      </w:r>
      <w:r w:rsidRPr="00E70735">
        <w:rPr>
          <w:rFonts w:eastAsia="Arial Unicode MS"/>
          <w:i/>
          <w:iCs/>
          <w:bdr w:val="nil"/>
        </w:rPr>
        <w:t>n</w:t>
      </w:r>
      <w:r w:rsidRPr="00E70735">
        <w:rPr>
          <w:rFonts w:eastAsia="Arial Unicode MS"/>
          <w:bdr w:val="nil"/>
        </w:rPr>
        <w:t>=4) in the 66–70 and 71–75 groups, respectively</w:t>
      </w:r>
      <w:r>
        <w:rPr>
          <w:rFonts w:eastAsia="Arial Unicode MS"/>
          <w:bdr w:val="nil"/>
        </w:rPr>
        <w:t xml:space="preserve">; </w:t>
      </w:r>
      <w:r w:rsidRPr="00E70735">
        <w:rPr>
          <w:rFonts w:eastAsia="Arial Unicode MS"/>
          <w:bdr w:val="nil"/>
        </w:rPr>
        <w:t>11% (</w:t>
      </w:r>
      <w:r w:rsidRPr="00E70735">
        <w:rPr>
          <w:rFonts w:eastAsia="Arial Unicode MS"/>
          <w:i/>
          <w:iCs/>
          <w:bdr w:val="nil"/>
        </w:rPr>
        <w:t>n</w:t>
      </w:r>
      <w:r w:rsidRPr="00E70735">
        <w:rPr>
          <w:rFonts w:eastAsia="Arial Unicode MS"/>
          <w:bdr w:val="nil"/>
        </w:rPr>
        <w:t>= 3) in the 51–55 and 81–85 groups, respectively</w:t>
      </w:r>
      <w:r>
        <w:rPr>
          <w:rFonts w:eastAsia="Arial Unicode MS"/>
          <w:bdr w:val="nil"/>
        </w:rPr>
        <w:t xml:space="preserve">; and </w:t>
      </w:r>
      <w:r w:rsidRPr="00E70735">
        <w:rPr>
          <w:rFonts w:eastAsia="Arial Unicode MS"/>
          <w:bdr w:val="nil"/>
        </w:rPr>
        <w:t>4% (</w:t>
      </w:r>
      <w:r w:rsidRPr="00E70735">
        <w:rPr>
          <w:rFonts w:eastAsia="Arial Unicode MS"/>
          <w:i/>
          <w:iCs/>
          <w:bdr w:val="nil"/>
        </w:rPr>
        <w:t>n</w:t>
      </w:r>
      <w:r w:rsidRPr="00E70735">
        <w:rPr>
          <w:rFonts w:eastAsia="Arial Unicode MS"/>
          <w:bdr w:val="nil"/>
        </w:rPr>
        <w:t>= 1) in the 45–50,56–60, and 76–80 groups, respectively.</w:t>
      </w:r>
      <w:r>
        <w:rPr>
          <w:rFonts w:eastAsia="Arial Unicode MS"/>
          <w:bdr w:val="nil"/>
        </w:rPr>
        <w:t xml:space="preserve"> </w:t>
      </w:r>
      <w:r w:rsidRPr="00E70735">
        <w:rPr>
          <w:rFonts w:eastAsia="Arial Unicode MS"/>
          <w:bdr w:val="nil"/>
        </w:rPr>
        <w:t>No end-of-study data were missing for any participants who completed the study</w:t>
      </w:r>
      <w:r>
        <w:rPr>
          <w:rFonts w:eastAsia="Arial Unicode MS"/>
          <w:bdr w:val="nil"/>
        </w:rPr>
        <w:t xml:space="preserve">. The age distribution, gender composition, and the descriptive statistics of the participants are illustrated (Appendix C, Table 1, Figures 1 and 2). </w:t>
      </w:r>
      <w:r w:rsidRPr="00E70735">
        <w:rPr>
          <w:rFonts w:eastAsia="Arial Unicode MS"/>
          <w:bdr w:val="nil"/>
        </w:rPr>
        <w:t xml:space="preserve"> </w:t>
      </w:r>
    </w:p>
    <w:p w14:paraId="3DF625DB" w14:textId="77777777" w:rsidR="005C27C8" w:rsidRPr="00E70735" w:rsidRDefault="005C27C8" w:rsidP="00BA5D07">
      <w:pPr>
        <w:autoSpaceDE w:val="0"/>
        <w:autoSpaceDN w:val="0"/>
        <w:adjustRightInd w:val="0"/>
        <w:spacing w:after="0"/>
        <w:rPr>
          <w:b/>
        </w:rPr>
      </w:pPr>
      <w:r w:rsidRPr="00E70735">
        <w:rPr>
          <w:b/>
        </w:rPr>
        <w:t xml:space="preserve">Intervention </w:t>
      </w:r>
      <w:r>
        <w:rPr>
          <w:b/>
        </w:rPr>
        <w:t>C</w:t>
      </w:r>
      <w:r w:rsidRPr="00E70735">
        <w:rPr>
          <w:b/>
        </w:rPr>
        <w:t>ourse</w:t>
      </w:r>
    </w:p>
    <w:p w14:paraId="27171222" w14:textId="77777777" w:rsidR="005C27C8" w:rsidRPr="00E70735" w:rsidRDefault="005C27C8" w:rsidP="00BA5D07">
      <w:pPr>
        <w:autoSpaceDE w:val="0"/>
        <w:autoSpaceDN w:val="0"/>
        <w:adjustRightInd w:val="0"/>
        <w:spacing w:after="0"/>
        <w:ind w:firstLine="720"/>
      </w:pPr>
      <w:r w:rsidRPr="00E70735">
        <w:t>After participants consent</w:t>
      </w:r>
      <w:r>
        <w:t>ed</w:t>
      </w:r>
      <w:r w:rsidRPr="00E70735">
        <w:t xml:space="preserve"> to enroll in the project, they </w:t>
      </w:r>
      <w:r>
        <w:t>were</w:t>
      </w:r>
      <w:r w:rsidRPr="00E70735">
        <w:t xml:space="preserve"> given an </w:t>
      </w:r>
      <w:r w:rsidRPr="00E70735">
        <w:rPr>
          <w:i/>
          <w:iCs/>
        </w:rPr>
        <w:t xml:space="preserve">Ask </w:t>
      </w:r>
      <w:r>
        <w:rPr>
          <w:i/>
          <w:iCs/>
        </w:rPr>
        <w:t>M</w:t>
      </w:r>
      <w:r w:rsidRPr="00E70735">
        <w:rPr>
          <w:i/>
          <w:iCs/>
        </w:rPr>
        <w:t>e</w:t>
      </w:r>
      <w:r w:rsidRPr="00E70735">
        <w:t xml:space="preserve"> brochure</w:t>
      </w:r>
      <w:r>
        <w:t>.</w:t>
      </w:r>
      <w:r w:rsidRPr="00E70735">
        <w:t xml:space="preserve"> The brochure's goal and information </w:t>
      </w:r>
      <w:r>
        <w:t>were</w:t>
      </w:r>
      <w:r w:rsidRPr="00E70735">
        <w:t xml:space="preserve"> discussed with participants, and a short interim </w:t>
      </w:r>
      <w:r>
        <w:t xml:space="preserve">occurred </w:t>
      </w:r>
      <w:r w:rsidRPr="00E70735">
        <w:t>for answering questions</w:t>
      </w:r>
      <w:r>
        <w:t>. Then</w:t>
      </w:r>
      <w:r w:rsidRPr="00E70735">
        <w:t xml:space="preserve">, a </w:t>
      </w:r>
      <w:r>
        <w:t>p</w:t>
      </w:r>
      <w:r w:rsidRPr="00E70735">
        <w:t xml:space="preserve">re-DES assessment </w:t>
      </w:r>
      <w:r>
        <w:t>was</w:t>
      </w:r>
      <w:r w:rsidRPr="00E70735">
        <w:t xml:space="preserve"> completed by the project team leader, followed by </w:t>
      </w:r>
      <w:r>
        <w:t>the</w:t>
      </w:r>
      <w:r w:rsidRPr="00E70735">
        <w:t xml:space="preserve"> participant receiving a post-DES SF and brief patient </w:t>
      </w:r>
      <w:r>
        <w:t>f</w:t>
      </w:r>
      <w:r w:rsidRPr="00E70735">
        <w:t>eedback after they met with the provider.</w:t>
      </w:r>
    </w:p>
    <w:p w14:paraId="3B1F7872"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46" w:name="_Toc102931455"/>
      <w:bookmarkStart w:id="47" w:name="_Toc100314900"/>
      <w:r w:rsidRPr="00E70735">
        <w:rPr>
          <w:rFonts w:eastAsia="Arial Unicode MS"/>
          <w:b/>
          <w:bCs/>
          <w:bdr w:val="nil"/>
        </w:rPr>
        <w:lastRenderedPageBreak/>
        <w:t>Outcome Date</w:t>
      </w:r>
      <w:bookmarkEnd w:id="46"/>
      <w:r w:rsidRPr="00E70735">
        <w:rPr>
          <w:rFonts w:eastAsia="Arial Unicode MS"/>
          <w:b/>
          <w:bCs/>
          <w:bdr w:val="nil"/>
        </w:rPr>
        <w:t xml:space="preserve"> </w:t>
      </w:r>
      <w:r>
        <w:rPr>
          <w:rFonts w:eastAsia="Arial Unicode MS"/>
          <w:b/>
          <w:bCs/>
          <w:bdr w:val="nil"/>
        </w:rPr>
        <w:t xml:space="preserve">  </w:t>
      </w:r>
    </w:p>
    <w:p w14:paraId="415C7BF0"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i/>
          <w:bdr w:val="nil"/>
        </w:rPr>
      </w:pPr>
      <w:bookmarkStart w:id="48" w:name="_Toc102931456"/>
      <w:r w:rsidRPr="00E70735">
        <w:rPr>
          <w:rFonts w:eastAsia="Arial Unicode MS"/>
          <w:b/>
          <w:bCs/>
          <w:i/>
          <w:bdr w:val="nil"/>
        </w:rPr>
        <w:t>Comprehensive Diabetic Foot Examination</w:t>
      </w:r>
      <w:bookmarkEnd w:id="47"/>
      <w:bookmarkEnd w:id="48"/>
    </w:p>
    <w:p w14:paraId="140B8DD1" w14:textId="393D5B49"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t>The analysis included only data collected from completed questionnaire</w:t>
      </w:r>
      <w:r>
        <w:t>s.</w:t>
      </w:r>
      <w:r w:rsidRPr="00E70735">
        <w:t xml:space="preserve"> Post-intervention outcome measures </w:t>
      </w:r>
      <w:r>
        <w:t>included</w:t>
      </w:r>
      <w:r w:rsidRPr="00E70735">
        <w:t xml:space="preserve"> documented comprehensive diabetic foot examination</w:t>
      </w:r>
      <w:r>
        <w:t xml:space="preserve"> (Appendix C; Tables 2 - 4</w:t>
      </w:r>
      <w:r>
        <w:rPr>
          <w:rFonts w:eastAsiaTheme="minorEastAsia"/>
          <w:kern w:val="24"/>
        </w:rPr>
        <w:t xml:space="preserve">). </w:t>
      </w:r>
      <w:r w:rsidRPr="00E70735">
        <w:rPr>
          <w:rFonts w:eastAsiaTheme="minorEastAsia"/>
          <w:kern w:val="24"/>
        </w:rPr>
        <w:t>The percentage of documented comprehensive diabetic foot exam</w:t>
      </w:r>
      <w:r>
        <w:rPr>
          <w:rFonts w:eastAsiaTheme="minorEastAsia"/>
          <w:kern w:val="24"/>
        </w:rPr>
        <w:t>s pre- to post-intervention</w:t>
      </w:r>
      <w:r w:rsidRPr="00E70735">
        <w:rPr>
          <w:rFonts w:eastAsiaTheme="minorEastAsia"/>
          <w:kern w:val="24"/>
        </w:rPr>
        <w:t xml:space="preserve"> increased from 37% (</w:t>
      </w:r>
      <w:r w:rsidRPr="00E70735">
        <w:rPr>
          <w:rFonts w:eastAsiaTheme="minorEastAsia"/>
          <w:i/>
          <w:iCs/>
          <w:kern w:val="24"/>
        </w:rPr>
        <w:t>n</w:t>
      </w:r>
      <w:r w:rsidRPr="00E70735">
        <w:rPr>
          <w:rFonts w:eastAsiaTheme="minorEastAsia"/>
          <w:kern w:val="24"/>
        </w:rPr>
        <w:t xml:space="preserve">=10) to </w:t>
      </w:r>
      <w:r>
        <w:rPr>
          <w:rFonts w:eastAsiaTheme="minorEastAsia"/>
          <w:kern w:val="24"/>
        </w:rPr>
        <w:t>77.8</w:t>
      </w:r>
      <w:r w:rsidRPr="00E70735">
        <w:rPr>
          <w:rFonts w:eastAsiaTheme="minorEastAsia"/>
          <w:kern w:val="24"/>
        </w:rPr>
        <w:t>% (</w:t>
      </w:r>
      <w:r w:rsidRPr="00E70735">
        <w:rPr>
          <w:rFonts w:eastAsiaTheme="minorEastAsia"/>
          <w:i/>
          <w:iCs/>
          <w:kern w:val="24"/>
        </w:rPr>
        <w:t>n</w:t>
      </w:r>
      <w:r w:rsidRPr="00E70735">
        <w:rPr>
          <w:rFonts w:eastAsiaTheme="minorEastAsia"/>
          <w:kern w:val="24"/>
        </w:rPr>
        <w:t xml:space="preserve"> = 21). The number of participants who did not have a comprehensive diabetic foot exam </w:t>
      </w:r>
      <w:r>
        <w:rPr>
          <w:rFonts w:eastAsiaTheme="minorEastAsia"/>
          <w:kern w:val="24"/>
        </w:rPr>
        <w:t xml:space="preserve">pre- to post-intervention </w:t>
      </w:r>
      <w:r w:rsidRPr="00E70735">
        <w:rPr>
          <w:rFonts w:eastAsiaTheme="minorEastAsia"/>
          <w:kern w:val="24"/>
        </w:rPr>
        <w:t>decreased from 63% (</w:t>
      </w:r>
      <w:r w:rsidRPr="00E70735">
        <w:rPr>
          <w:rFonts w:eastAsiaTheme="minorEastAsia"/>
          <w:i/>
          <w:iCs/>
          <w:kern w:val="24"/>
        </w:rPr>
        <w:t>n</w:t>
      </w:r>
      <w:r w:rsidRPr="00E70735">
        <w:rPr>
          <w:rFonts w:eastAsiaTheme="minorEastAsia"/>
          <w:kern w:val="24"/>
        </w:rPr>
        <w:t xml:space="preserve"> = 17) to 22% (</w:t>
      </w:r>
      <w:r w:rsidRPr="00E70735">
        <w:rPr>
          <w:rFonts w:eastAsiaTheme="minorEastAsia"/>
          <w:i/>
          <w:iCs/>
          <w:kern w:val="24"/>
        </w:rPr>
        <w:t>n</w:t>
      </w:r>
      <w:r w:rsidRPr="00E70735">
        <w:rPr>
          <w:rFonts w:eastAsiaTheme="minorEastAsia"/>
          <w:kern w:val="24"/>
        </w:rPr>
        <w:t xml:space="preserve"> = 6)</w:t>
      </w:r>
      <w:r>
        <w:rPr>
          <w:rFonts w:eastAsiaTheme="minorEastAsia"/>
          <w:kern w:val="24"/>
        </w:rPr>
        <w:t>.</w:t>
      </w:r>
      <w:r w:rsidRPr="00E70735">
        <w:rPr>
          <w:rFonts w:eastAsiaTheme="minorEastAsia"/>
          <w:kern w:val="24"/>
        </w:rPr>
        <w:t xml:space="preserve"> </w:t>
      </w:r>
      <w:r>
        <w:rPr>
          <w:rFonts w:eastAsiaTheme="minorEastAsia"/>
          <w:kern w:val="24"/>
        </w:rPr>
        <w:t>The change in the paired pre- to post-intervention data on diabetic foot examination was significant (</w:t>
      </w:r>
      <w:r w:rsidRPr="0040007E">
        <w:rPr>
          <w:rFonts w:eastAsiaTheme="minorEastAsia"/>
          <w:i/>
          <w:iCs/>
          <w:kern w:val="24"/>
        </w:rPr>
        <w:t>p</w:t>
      </w:r>
      <w:r>
        <w:rPr>
          <w:rFonts w:eastAsiaTheme="minorEastAsia"/>
          <w:kern w:val="24"/>
        </w:rPr>
        <w:t xml:space="preserve"> = .001; Appendix C, Table 5). </w:t>
      </w:r>
      <w:r w:rsidRPr="00E70735">
        <w:rPr>
          <w:rFonts w:eastAsiaTheme="minorEastAsia"/>
          <w:kern w:val="24"/>
        </w:rPr>
        <w:t>Three of the six pa</w:t>
      </w:r>
      <w:r>
        <w:rPr>
          <w:rFonts w:eastAsiaTheme="minorEastAsia"/>
          <w:kern w:val="24"/>
        </w:rPr>
        <w:t>rticipants</w:t>
      </w:r>
      <w:r w:rsidRPr="00E70735">
        <w:rPr>
          <w:rFonts w:eastAsiaTheme="minorEastAsia"/>
          <w:kern w:val="24"/>
        </w:rPr>
        <w:t xml:space="preserve"> who did not receive comprehensive diabetes foot exams post-intervention were under a podiatrist's care or had a referral to one. Without further study, it is difficult to conclude that this may have affected the providers' decision not to complete the foot exam</w:t>
      </w:r>
      <w:r w:rsidRPr="00E70735">
        <w:rPr>
          <w:rFonts w:eastAsiaTheme="minorEastAsia"/>
          <w:kern w:val="24"/>
          <w:bdr w:val="nil"/>
        </w:rPr>
        <w:t xml:space="preserve">. </w:t>
      </w:r>
    </w:p>
    <w:p w14:paraId="1A4C466C"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i/>
          <w:bdr w:val="nil"/>
        </w:rPr>
      </w:pPr>
      <w:bookmarkStart w:id="49" w:name="_Toc100314901"/>
      <w:bookmarkStart w:id="50" w:name="_Toc102931457"/>
      <w:r w:rsidRPr="00E70735">
        <w:rPr>
          <w:rFonts w:eastAsia="Arial Unicode MS"/>
          <w:b/>
          <w:bCs/>
          <w:i/>
          <w:bdr w:val="nil"/>
        </w:rPr>
        <w:t>Patient Diabetic Education</w:t>
      </w:r>
      <w:bookmarkEnd w:id="49"/>
      <w:bookmarkEnd w:id="50"/>
    </w:p>
    <w:p w14:paraId="7B365940" w14:textId="77777777" w:rsidR="005C27C8" w:rsidRPr="00E70735" w:rsidRDefault="005C27C8" w:rsidP="00BA5D07">
      <w:pPr>
        <w:pBdr>
          <w:top w:val="nil"/>
          <w:left w:val="nil"/>
          <w:bottom w:val="nil"/>
          <w:right w:val="nil"/>
          <w:between w:val="nil"/>
          <w:bar w:val="nil"/>
        </w:pBdr>
        <w:spacing w:after="0"/>
        <w:ind w:firstLine="720"/>
        <w:rPr>
          <w:rFonts w:eastAsiaTheme="minorEastAsia"/>
          <w:kern w:val="24"/>
        </w:rPr>
      </w:pPr>
      <w:r>
        <w:rPr>
          <w:rFonts w:eastAsiaTheme="minorEastAsia"/>
          <w:kern w:val="24"/>
        </w:rPr>
        <w:t>D</w:t>
      </w:r>
      <w:r w:rsidRPr="00E70735">
        <w:rPr>
          <w:rFonts w:eastAsiaTheme="minorEastAsia"/>
          <w:kern w:val="24"/>
        </w:rPr>
        <w:t xml:space="preserve">iabetic foot education </w:t>
      </w:r>
      <w:r>
        <w:rPr>
          <w:rFonts w:eastAsiaTheme="minorEastAsia"/>
          <w:kern w:val="24"/>
        </w:rPr>
        <w:t>was</w:t>
      </w:r>
      <w:r w:rsidRPr="00E70735">
        <w:rPr>
          <w:rFonts w:eastAsiaTheme="minorEastAsia"/>
          <w:kern w:val="24"/>
        </w:rPr>
        <w:t xml:space="preserve"> documented </w:t>
      </w:r>
      <w:r>
        <w:rPr>
          <w:rFonts w:eastAsiaTheme="minorEastAsia"/>
          <w:kern w:val="24"/>
        </w:rPr>
        <w:t xml:space="preserve">pre-intervention </w:t>
      </w:r>
      <w:r w:rsidRPr="00E70735">
        <w:rPr>
          <w:rFonts w:eastAsiaTheme="minorEastAsia"/>
          <w:kern w:val="24"/>
        </w:rPr>
        <w:t>for 44.4 % (</w:t>
      </w:r>
      <w:r w:rsidRPr="00E70735">
        <w:rPr>
          <w:rFonts w:eastAsiaTheme="minorEastAsia"/>
          <w:i/>
          <w:iCs/>
          <w:kern w:val="24"/>
        </w:rPr>
        <w:t>n</w:t>
      </w:r>
      <w:r w:rsidRPr="00E70735">
        <w:rPr>
          <w:rFonts w:eastAsiaTheme="minorEastAsia"/>
          <w:kern w:val="24"/>
        </w:rPr>
        <w:t xml:space="preserve"> = 12) of participants, whereas 55.6% (</w:t>
      </w:r>
      <w:r w:rsidRPr="00E70735">
        <w:rPr>
          <w:rFonts w:eastAsiaTheme="minorEastAsia"/>
          <w:i/>
          <w:iCs/>
          <w:kern w:val="24"/>
        </w:rPr>
        <w:t>n</w:t>
      </w:r>
      <w:r w:rsidRPr="00E70735">
        <w:rPr>
          <w:rFonts w:eastAsiaTheme="minorEastAsia"/>
          <w:kern w:val="24"/>
        </w:rPr>
        <w:t xml:space="preserve"> = 15) did not have documentation on diabetic foot education </w:t>
      </w:r>
      <w:r>
        <w:rPr>
          <w:rFonts w:eastAsiaTheme="minorEastAsia"/>
          <w:kern w:val="24"/>
        </w:rPr>
        <w:t>pre-intervention (Appendix C, Table 6)</w:t>
      </w:r>
      <w:r w:rsidRPr="00E70735">
        <w:rPr>
          <w:rFonts w:eastAsiaTheme="minorEastAsia"/>
          <w:kern w:val="24"/>
        </w:rPr>
        <w:t xml:space="preserve">. After the intervention, an </w:t>
      </w:r>
      <w:r w:rsidRPr="00E70735">
        <w:rPr>
          <w:rFonts w:eastAsia="Arial Unicode MS"/>
          <w:bdr w:val="nil"/>
        </w:rPr>
        <w:t xml:space="preserve">improvement was noted in </w:t>
      </w:r>
      <w:r w:rsidRPr="00E70735">
        <w:rPr>
          <w:rFonts w:eastAsiaTheme="minorEastAsia"/>
          <w:kern w:val="24"/>
          <w:bdr w:val="nil"/>
        </w:rPr>
        <w:t>the documentation of patient education by the provider during medical appointments</w:t>
      </w:r>
      <w:r>
        <w:rPr>
          <w:rFonts w:eastAsiaTheme="minorEastAsia"/>
          <w:kern w:val="24"/>
          <w:bdr w:val="nil"/>
        </w:rPr>
        <w:t xml:space="preserve">, </w:t>
      </w:r>
      <w:r w:rsidRPr="00E70735">
        <w:rPr>
          <w:rFonts w:eastAsiaTheme="minorEastAsia"/>
          <w:kern w:val="24"/>
          <w:bdr w:val="nil"/>
        </w:rPr>
        <w:t xml:space="preserve">44.4% </w:t>
      </w:r>
      <w:r>
        <w:rPr>
          <w:rFonts w:eastAsiaTheme="minorEastAsia"/>
          <w:kern w:val="24"/>
          <w:bdr w:val="nil"/>
        </w:rPr>
        <w:t>pre-intervention to post</w:t>
      </w:r>
      <w:r w:rsidRPr="00E70735">
        <w:rPr>
          <w:rFonts w:eastAsiaTheme="minorEastAsia"/>
          <w:kern w:val="24"/>
          <w:bdr w:val="nil"/>
        </w:rPr>
        <w:t xml:space="preserve"> 81.5% (</w:t>
      </w:r>
      <w:r w:rsidRPr="00E70735">
        <w:rPr>
          <w:rFonts w:eastAsiaTheme="minorEastAsia"/>
          <w:i/>
          <w:iCs/>
          <w:kern w:val="24"/>
          <w:bdr w:val="nil"/>
        </w:rPr>
        <w:t>n</w:t>
      </w:r>
      <w:r w:rsidRPr="00E70735">
        <w:rPr>
          <w:rFonts w:eastAsiaTheme="minorEastAsia"/>
          <w:kern w:val="24"/>
          <w:bdr w:val="nil"/>
        </w:rPr>
        <w:t xml:space="preserve"> = 22</w:t>
      </w:r>
      <w:r>
        <w:rPr>
          <w:rFonts w:eastAsiaTheme="minorEastAsia"/>
          <w:kern w:val="24"/>
          <w:bdr w:val="nil"/>
        </w:rPr>
        <w:t xml:space="preserve">; Appendix C, </w:t>
      </w:r>
      <w:r w:rsidRPr="00E70735">
        <w:rPr>
          <w:rFonts w:eastAsiaTheme="minorEastAsia"/>
          <w:kern w:val="24"/>
          <w:bdr w:val="nil"/>
        </w:rPr>
        <w:t xml:space="preserve">Table </w:t>
      </w:r>
      <w:r>
        <w:rPr>
          <w:rFonts w:eastAsiaTheme="minorEastAsia"/>
          <w:kern w:val="24"/>
          <w:bdr w:val="nil"/>
        </w:rPr>
        <w:t xml:space="preserve">6 and </w:t>
      </w:r>
      <w:r w:rsidRPr="00E70735">
        <w:rPr>
          <w:rFonts w:eastAsiaTheme="minorEastAsia"/>
          <w:kern w:val="24"/>
          <w:bdr w:val="nil"/>
        </w:rPr>
        <w:t>7</w:t>
      </w:r>
      <w:r>
        <w:rPr>
          <w:rFonts w:eastAsiaTheme="minorEastAsia"/>
          <w:kern w:val="24"/>
          <w:bdr w:val="nil"/>
        </w:rPr>
        <w:t>)</w:t>
      </w:r>
      <w:r w:rsidRPr="00E70735">
        <w:rPr>
          <w:rFonts w:eastAsiaTheme="minorEastAsia"/>
          <w:kern w:val="24"/>
          <w:bdr w:val="nil"/>
        </w:rPr>
        <w:t xml:space="preserve">. The percentage of those who did not </w:t>
      </w:r>
      <w:r w:rsidRPr="00E70735">
        <w:rPr>
          <w:rFonts w:eastAsiaTheme="minorEastAsia"/>
          <w:kern w:val="24"/>
        </w:rPr>
        <w:t xml:space="preserve">have documentation on patient education decreased from 56% </w:t>
      </w:r>
      <w:r>
        <w:rPr>
          <w:rFonts w:eastAsiaTheme="minorEastAsia"/>
          <w:kern w:val="24"/>
        </w:rPr>
        <w:t>pre-intervention</w:t>
      </w:r>
      <w:r w:rsidRPr="00E70735">
        <w:rPr>
          <w:rFonts w:eastAsiaTheme="minorEastAsia"/>
          <w:kern w:val="24"/>
        </w:rPr>
        <w:t xml:space="preserve"> to 18.5% (</w:t>
      </w:r>
      <w:r w:rsidRPr="00E70735">
        <w:rPr>
          <w:rFonts w:eastAsiaTheme="minorEastAsia"/>
          <w:i/>
          <w:iCs/>
          <w:kern w:val="24"/>
        </w:rPr>
        <w:t>n</w:t>
      </w:r>
      <w:r w:rsidRPr="00E70735">
        <w:rPr>
          <w:rFonts w:eastAsiaTheme="minorEastAsia"/>
          <w:kern w:val="24"/>
        </w:rPr>
        <w:t xml:space="preserve"> = 5) after the intervention</w:t>
      </w:r>
      <w:r>
        <w:rPr>
          <w:rFonts w:eastAsiaTheme="minorEastAsia"/>
          <w:kern w:val="24"/>
        </w:rPr>
        <w:t xml:space="preserve"> (Appendix C, Table 7).</w:t>
      </w:r>
      <w:r>
        <w:rPr>
          <w:rFonts w:eastAsia="Arial Unicode MS"/>
          <w:bdr w:val="nil"/>
        </w:rPr>
        <w:t xml:space="preserve"> The paired data improvement change was</w:t>
      </w:r>
      <w:r w:rsidRPr="00E70735">
        <w:rPr>
          <w:rFonts w:eastAsia="Arial Unicode MS"/>
          <w:bdr w:val="nil"/>
        </w:rPr>
        <w:t xml:space="preserve"> significan</w:t>
      </w:r>
      <w:r>
        <w:rPr>
          <w:rFonts w:eastAsia="Arial Unicode MS"/>
          <w:bdr w:val="nil"/>
        </w:rPr>
        <w:t>t (</w:t>
      </w:r>
      <w:r w:rsidRPr="0040007E">
        <w:rPr>
          <w:rFonts w:eastAsia="Arial Unicode MS"/>
          <w:i/>
          <w:iCs/>
          <w:bdr w:val="nil"/>
        </w:rPr>
        <w:t>p</w:t>
      </w:r>
      <w:r>
        <w:rPr>
          <w:rFonts w:eastAsia="Arial Unicode MS"/>
          <w:i/>
          <w:iCs/>
          <w:bdr w:val="nil"/>
        </w:rPr>
        <w:t xml:space="preserve"> </w:t>
      </w:r>
      <w:r>
        <w:rPr>
          <w:rFonts w:eastAsia="Arial Unicode MS"/>
          <w:bdr w:val="nil"/>
        </w:rPr>
        <w:t xml:space="preserve">= </w:t>
      </w:r>
      <w:r w:rsidRPr="00E70735">
        <w:rPr>
          <w:rFonts w:eastAsia="Arial Unicode MS"/>
          <w:bdr w:val="nil"/>
        </w:rPr>
        <w:t>.002</w:t>
      </w:r>
      <w:r>
        <w:rPr>
          <w:rFonts w:eastAsia="Arial Unicode MS"/>
          <w:bdr w:val="nil"/>
        </w:rPr>
        <w:t>)</w:t>
      </w:r>
      <w:r w:rsidRPr="00E70735">
        <w:rPr>
          <w:rFonts w:eastAsia="Arial Unicode MS"/>
          <w:bdr w:val="nil"/>
        </w:rPr>
        <w:t>, indicating that the brochure improved patient education and documentation</w:t>
      </w:r>
      <w:r>
        <w:rPr>
          <w:rFonts w:eastAsia="Arial Unicode MS"/>
          <w:bdr w:val="nil"/>
        </w:rPr>
        <w:t xml:space="preserve"> (Appendix C, Tables 8 and 9)</w:t>
      </w:r>
      <w:r w:rsidRPr="00E70735">
        <w:rPr>
          <w:rFonts w:eastAsia="Arial Unicode MS"/>
          <w:bdr w:val="nil"/>
        </w:rPr>
        <w:t>.</w:t>
      </w:r>
    </w:p>
    <w:p w14:paraId="6F0AD90B"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i/>
          <w:bdr w:val="nil"/>
        </w:rPr>
      </w:pPr>
      <w:bookmarkStart w:id="51" w:name="_Toc100314902"/>
      <w:bookmarkStart w:id="52" w:name="_Toc102931458"/>
      <w:r w:rsidRPr="00E70735">
        <w:rPr>
          <w:rFonts w:eastAsia="Arial Unicode MS"/>
          <w:b/>
          <w:bCs/>
          <w:i/>
          <w:bdr w:val="nil"/>
        </w:rPr>
        <w:lastRenderedPageBreak/>
        <w:t>DES Measuring Self-Efficacy</w:t>
      </w:r>
      <w:bookmarkEnd w:id="51"/>
      <w:bookmarkEnd w:id="52"/>
    </w:p>
    <w:p w14:paraId="0E357150" w14:textId="77777777" w:rsidR="005C27C8" w:rsidRPr="00E70735" w:rsidRDefault="005C27C8" w:rsidP="00BA5D07">
      <w:pPr>
        <w:spacing w:after="0"/>
        <w:ind w:firstLine="720"/>
        <w:rPr>
          <w:rFonts w:eastAsiaTheme="minorEastAsia"/>
          <w:kern w:val="24"/>
        </w:rPr>
      </w:pPr>
      <w:r w:rsidRPr="00E70735">
        <w:t>The DES tool measured the impact of the interventions on pa</w:t>
      </w:r>
      <w:r>
        <w:t>rticipants</w:t>
      </w:r>
      <w:r w:rsidRPr="00E70735">
        <w:t>' psychosocial self-efficacy</w:t>
      </w:r>
      <w:r>
        <w:t>.</w:t>
      </w:r>
      <w:r w:rsidRPr="00E70735">
        <w:t xml:space="preserve"> The analysis showed an increase in the minimum DES pre-intervention score of 8 to a minimum DES post-intervention score of 23</w:t>
      </w:r>
      <w:r>
        <w:t xml:space="preserve">. </w:t>
      </w:r>
      <w:r w:rsidRPr="00E70735">
        <w:t xml:space="preserve">The DES pre-intervention </w:t>
      </w:r>
      <w:r w:rsidRPr="00E70735">
        <w:rPr>
          <w:rFonts w:eastAsiaTheme="minorEastAsia"/>
          <w:kern w:val="24"/>
        </w:rPr>
        <w:t>mean score of 31.33</w:t>
      </w:r>
      <w:r w:rsidRPr="00E70735">
        <w:t xml:space="preserve"> ± 8.67 improved to 37.11 ± 3.91 </w:t>
      </w:r>
      <w:r w:rsidRPr="00E70735">
        <w:rPr>
          <w:rFonts w:eastAsiaTheme="minorEastAsia"/>
          <w:kern w:val="24"/>
        </w:rPr>
        <w:t>after the brochure and provider encounte</w:t>
      </w:r>
      <w:r>
        <w:rPr>
          <w:rFonts w:eastAsiaTheme="minorEastAsia"/>
          <w:kern w:val="24"/>
        </w:rPr>
        <w:t xml:space="preserve">r </w:t>
      </w:r>
      <w:r>
        <w:t>(Appendix C, Table 10)</w:t>
      </w:r>
      <w:r w:rsidRPr="00E70735">
        <w:t xml:space="preserve">. </w:t>
      </w:r>
    </w:p>
    <w:p w14:paraId="3348B659" w14:textId="77777777" w:rsidR="005C27C8" w:rsidRPr="00E70735" w:rsidRDefault="005C27C8" w:rsidP="00BA5D07">
      <w:pPr>
        <w:spacing w:after="0"/>
        <w:ind w:firstLine="720"/>
        <w:rPr>
          <w:rFonts w:eastAsiaTheme="minorEastAsia"/>
          <w:kern w:val="24"/>
        </w:rPr>
      </w:pPr>
      <w:r>
        <w:rPr>
          <w:rFonts w:eastAsiaTheme="minorEastAsia"/>
          <w:kern w:val="24"/>
        </w:rPr>
        <w:t>T</w:t>
      </w:r>
      <w:r w:rsidRPr="00E70735">
        <w:rPr>
          <w:rFonts w:eastAsiaTheme="minorEastAsia"/>
          <w:kern w:val="24"/>
        </w:rPr>
        <w:t>he Wilcoxon signed-rank test show</w:t>
      </w:r>
      <w:r>
        <w:rPr>
          <w:rFonts w:eastAsiaTheme="minorEastAsia"/>
          <w:kern w:val="24"/>
        </w:rPr>
        <w:t>ed</w:t>
      </w:r>
      <w:r w:rsidRPr="00E70735">
        <w:rPr>
          <w:rFonts w:eastAsiaTheme="minorEastAsia"/>
          <w:kern w:val="24"/>
        </w:rPr>
        <w:t xml:space="preserve"> positive ranks for 23 pa</w:t>
      </w:r>
      <w:r>
        <w:rPr>
          <w:rFonts w:eastAsiaTheme="minorEastAsia"/>
          <w:kern w:val="24"/>
        </w:rPr>
        <w:t xml:space="preserve">rticipants (85%), indicating a post </w:t>
      </w:r>
      <w:r w:rsidRPr="00E70735">
        <w:rPr>
          <w:rFonts w:eastAsiaTheme="minorEastAsia"/>
          <w:kern w:val="24"/>
        </w:rPr>
        <w:t>higher</w:t>
      </w:r>
      <w:r>
        <w:rPr>
          <w:rFonts w:eastAsiaTheme="minorEastAsia"/>
          <w:kern w:val="24"/>
        </w:rPr>
        <w:t xml:space="preserve"> score</w:t>
      </w:r>
      <w:r w:rsidRPr="00E70735">
        <w:rPr>
          <w:rFonts w:eastAsiaTheme="minorEastAsia"/>
          <w:kern w:val="24"/>
        </w:rPr>
        <w:t xml:space="preserve"> than the pre-intervention score</w:t>
      </w:r>
      <w:r>
        <w:rPr>
          <w:rFonts w:eastAsiaTheme="minorEastAsia"/>
          <w:kern w:val="24"/>
        </w:rPr>
        <w:t xml:space="preserve"> (Appendix C, Table 11)</w:t>
      </w:r>
      <w:r w:rsidRPr="00E70735">
        <w:rPr>
          <w:rFonts w:eastAsiaTheme="minorEastAsia"/>
          <w:kern w:val="24"/>
        </w:rPr>
        <w:t>. One</w:t>
      </w:r>
      <w:r>
        <w:rPr>
          <w:rFonts w:eastAsiaTheme="minorEastAsia"/>
          <w:kern w:val="24"/>
        </w:rPr>
        <w:t xml:space="preserve"> (4%)</w:t>
      </w:r>
      <w:r w:rsidRPr="00E70735">
        <w:rPr>
          <w:rFonts w:eastAsiaTheme="minorEastAsia"/>
          <w:kern w:val="24"/>
        </w:rPr>
        <w:t xml:space="preserve"> participant ha</w:t>
      </w:r>
      <w:r>
        <w:rPr>
          <w:rFonts w:eastAsiaTheme="minorEastAsia"/>
          <w:kern w:val="24"/>
        </w:rPr>
        <w:t>d</w:t>
      </w:r>
      <w:r w:rsidRPr="00E70735">
        <w:rPr>
          <w:rFonts w:eastAsiaTheme="minorEastAsia"/>
          <w:kern w:val="24"/>
        </w:rPr>
        <w:t xml:space="preserve"> a negative rank</w:t>
      </w:r>
      <w:r>
        <w:rPr>
          <w:rFonts w:eastAsiaTheme="minorEastAsia"/>
          <w:kern w:val="24"/>
        </w:rPr>
        <w:t xml:space="preserve">, a higher pre-intervention than post-score. </w:t>
      </w:r>
      <w:r w:rsidRPr="00E70735">
        <w:rPr>
          <w:rFonts w:eastAsiaTheme="minorEastAsia"/>
          <w:kern w:val="24"/>
        </w:rPr>
        <w:t xml:space="preserve">The data </w:t>
      </w:r>
      <w:r>
        <w:rPr>
          <w:rFonts w:eastAsiaTheme="minorEastAsia"/>
          <w:kern w:val="24"/>
        </w:rPr>
        <w:t>was</w:t>
      </w:r>
      <w:r w:rsidRPr="00E70735">
        <w:rPr>
          <w:rFonts w:eastAsiaTheme="minorEastAsia"/>
          <w:kern w:val="24"/>
        </w:rPr>
        <w:t xml:space="preserve"> included in the analysis because it is difficult to determine whether this is the result of chance or construct. Three </w:t>
      </w:r>
      <w:r>
        <w:rPr>
          <w:rFonts w:eastAsiaTheme="minorEastAsia"/>
          <w:kern w:val="24"/>
        </w:rPr>
        <w:t xml:space="preserve">(11%) participants </w:t>
      </w:r>
      <w:r w:rsidRPr="00E70735">
        <w:rPr>
          <w:rFonts w:eastAsiaTheme="minorEastAsia"/>
          <w:kern w:val="24"/>
        </w:rPr>
        <w:t>ha</w:t>
      </w:r>
      <w:r>
        <w:rPr>
          <w:rFonts w:eastAsiaTheme="minorEastAsia"/>
          <w:kern w:val="24"/>
        </w:rPr>
        <w:t>d</w:t>
      </w:r>
      <w:r w:rsidRPr="00E70735">
        <w:rPr>
          <w:rFonts w:eastAsiaTheme="minorEastAsia"/>
          <w:kern w:val="24"/>
        </w:rPr>
        <w:t xml:space="preserve"> </w:t>
      </w:r>
      <w:r>
        <w:rPr>
          <w:rFonts w:eastAsiaTheme="minorEastAsia"/>
          <w:kern w:val="24"/>
        </w:rPr>
        <w:t>unchanged pre- to post-scores.</w:t>
      </w:r>
      <w:r w:rsidRPr="00E70735">
        <w:rPr>
          <w:rFonts w:eastAsiaTheme="minorEastAsia"/>
          <w:kern w:val="24"/>
        </w:rPr>
        <w:t xml:space="preserve"> In </w:t>
      </w:r>
      <w:r>
        <w:rPr>
          <w:rFonts w:eastAsiaTheme="minorEastAsia"/>
          <w:kern w:val="24"/>
        </w:rPr>
        <w:t>the 27 participants</w:t>
      </w:r>
      <w:r w:rsidRPr="00E70735">
        <w:rPr>
          <w:rFonts w:eastAsiaTheme="minorEastAsia"/>
          <w:kern w:val="24"/>
        </w:rPr>
        <w:t>, 23 (85%) showed improved scores (</w:t>
      </w:r>
      <w:r w:rsidRPr="00E70735">
        <w:rPr>
          <w:rFonts w:eastAsiaTheme="minorEastAsia"/>
          <w:i/>
          <w:kern w:val="24"/>
        </w:rPr>
        <w:t>Z =</w:t>
      </w:r>
      <w:r w:rsidRPr="00E70735">
        <w:rPr>
          <w:rFonts w:eastAsiaTheme="minorEastAsia"/>
          <w:kern w:val="24"/>
        </w:rPr>
        <w:t xml:space="preserve">−4.197, </w:t>
      </w:r>
      <w:r w:rsidRPr="00E70735">
        <w:rPr>
          <w:rFonts w:eastAsiaTheme="minorEastAsia"/>
          <w:i/>
          <w:kern w:val="24"/>
        </w:rPr>
        <w:t>p</w:t>
      </w:r>
      <w:r>
        <w:rPr>
          <w:rFonts w:eastAsiaTheme="minorEastAsia"/>
          <w:i/>
          <w:kern w:val="24"/>
        </w:rPr>
        <w:t xml:space="preserve"> </w:t>
      </w:r>
      <w:r w:rsidRPr="00E70735">
        <w:rPr>
          <w:rFonts w:eastAsiaTheme="minorEastAsia"/>
          <w:kern w:val="24"/>
        </w:rPr>
        <w:t>&lt; .001</w:t>
      </w:r>
      <w:r>
        <w:rPr>
          <w:rFonts w:eastAsiaTheme="minorEastAsia"/>
          <w:kern w:val="24"/>
        </w:rPr>
        <w:t>; Appendix C, Table 12</w:t>
      </w:r>
      <w:r w:rsidRPr="00E70735">
        <w:rPr>
          <w:rFonts w:eastAsiaTheme="minorEastAsia"/>
          <w:kern w:val="24"/>
        </w:rPr>
        <w:t xml:space="preserve">). The mean negative rank </w:t>
      </w:r>
      <w:r>
        <w:rPr>
          <w:rFonts w:eastAsiaTheme="minorEastAsia"/>
          <w:kern w:val="24"/>
        </w:rPr>
        <w:t>was</w:t>
      </w:r>
      <w:r w:rsidRPr="00E70735">
        <w:rPr>
          <w:rFonts w:eastAsiaTheme="minorEastAsia"/>
          <w:kern w:val="24"/>
        </w:rPr>
        <w:t xml:space="preserve"> 3.50, and the mean positive rank </w:t>
      </w:r>
      <w:r>
        <w:rPr>
          <w:rFonts w:eastAsiaTheme="minorEastAsia"/>
          <w:kern w:val="24"/>
        </w:rPr>
        <w:t>was</w:t>
      </w:r>
      <w:r w:rsidRPr="00E70735">
        <w:rPr>
          <w:rFonts w:eastAsiaTheme="minorEastAsia"/>
          <w:kern w:val="24"/>
        </w:rPr>
        <w:t xml:space="preserve"> 12.98, with the negative sum of ranks 3.50 and the positive-sum of the ranks 296.50. These results indicate a significant positive change in participants' self-efficacy scores caused by providing pa</w:t>
      </w:r>
      <w:r>
        <w:rPr>
          <w:rFonts w:eastAsiaTheme="minorEastAsia"/>
          <w:kern w:val="24"/>
        </w:rPr>
        <w:t>rticipants</w:t>
      </w:r>
      <w:r w:rsidRPr="00E70735">
        <w:rPr>
          <w:rFonts w:eastAsiaTheme="minorEastAsia"/>
          <w:kern w:val="24"/>
        </w:rPr>
        <w:t xml:space="preserve"> with the brochure, foot exam, and diabetic foot education during their medical appointment with their provider</w:t>
      </w:r>
      <w:r>
        <w:rPr>
          <w:rFonts w:eastAsiaTheme="minorEastAsia"/>
          <w:kern w:val="24"/>
        </w:rPr>
        <w:t xml:space="preserve"> (Appendix C, Figure 3). </w:t>
      </w:r>
    </w:p>
    <w:p w14:paraId="07883539" w14:textId="77777777" w:rsidR="005C27C8" w:rsidRPr="00E70735" w:rsidRDefault="005C27C8" w:rsidP="00BA5D07">
      <w:pPr>
        <w:spacing w:after="0"/>
        <w:ind w:firstLine="720"/>
        <w:rPr>
          <w:rFonts w:eastAsiaTheme="minorEastAsia"/>
          <w:kern w:val="24"/>
        </w:rPr>
      </w:pPr>
      <w:r w:rsidRPr="00E70735">
        <w:t>The participants' ages and pre-and post-intervention DES scores were tabulated</w:t>
      </w:r>
      <w:r>
        <w:t xml:space="preserve"> in the analysis</w:t>
      </w:r>
      <w:r w:rsidRPr="00E70735">
        <w:t xml:space="preserve">. </w:t>
      </w:r>
      <w:r>
        <w:rPr>
          <w:rFonts w:eastAsiaTheme="minorEastAsia"/>
          <w:kern w:val="24"/>
        </w:rPr>
        <w:t>T</w:t>
      </w:r>
      <w:r w:rsidRPr="00E70735">
        <w:rPr>
          <w:rFonts w:eastAsiaTheme="minorEastAsia"/>
          <w:kern w:val="24"/>
        </w:rPr>
        <w:t>he participants in the age group 45–50 years ha</w:t>
      </w:r>
      <w:r>
        <w:rPr>
          <w:rFonts w:eastAsiaTheme="minorEastAsia"/>
          <w:kern w:val="24"/>
        </w:rPr>
        <w:t>d</w:t>
      </w:r>
      <w:r w:rsidRPr="00E70735">
        <w:rPr>
          <w:rFonts w:eastAsiaTheme="minorEastAsia"/>
          <w:kern w:val="24"/>
        </w:rPr>
        <w:t xml:space="preserve"> the highest mean difference in pre-and post-intervention DES scores, with more than 20 points</w:t>
      </w:r>
      <w:r>
        <w:rPr>
          <w:rFonts w:eastAsiaTheme="minorEastAsia"/>
          <w:kern w:val="24"/>
        </w:rPr>
        <w:t xml:space="preserve">, but </w:t>
      </w:r>
      <w:r w:rsidRPr="00E70735">
        <w:rPr>
          <w:rFonts w:eastAsiaTheme="minorEastAsia"/>
          <w:kern w:val="24"/>
        </w:rPr>
        <w:t xml:space="preserve">there </w:t>
      </w:r>
      <w:r>
        <w:rPr>
          <w:rFonts w:eastAsiaTheme="minorEastAsia"/>
          <w:kern w:val="24"/>
        </w:rPr>
        <w:t>was</w:t>
      </w:r>
      <w:r w:rsidRPr="00E70735">
        <w:rPr>
          <w:rFonts w:eastAsiaTheme="minorEastAsia"/>
          <w:kern w:val="24"/>
        </w:rPr>
        <w:t xml:space="preserve"> only one veteran in this age group</w:t>
      </w:r>
      <w:r>
        <w:rPr>
          <w:rFonts w:eastAsiaTheme="minorEastAsia"/>
          <w:kern w:val="24"/>
        </w:rPr>
        <w:t xml:space="preserve"> (Appendix C, Figure 4)</w:t>
      </w:r>
      <w:r w:rsidRPr="00E70735">
        <w:rPr>
          <w:rFonts w:eastAsiaTheme="minorEastAsia"/>
          <w:kern w:val="24"/>
        </w:rPr>
        <w:t xml:space="preserve">. Type 2 diabetes is commonly diagnosed at about 45 years of age. It is reasonable to assume that this participant may have been newly diagnosed and so at the highest level of eagerness to learn about managing his condition, which explains the sharp </w:t>
      </w:r>
      <w:r w:rsidRPr="00E70735">
        <w:rPr>
          <w:rFonts w:eastAsiaTheme="minorEastAsia"/>
          <w:kern w:val="24"/>
        </w:rPr>
        <w:lastRenderedPageBreak/>
        <w:t xml:space="preserve">rise in DES score. It will be irrational to make this assumption without further investigation. Following this group </w:t>
      </w:r>
      <w:r>
        <w:rPr>
          <w:rFonts w:eastAsiaTheme="minorEastAsia"/>
          <w:kern w:val="24"/>
        </w:rPr>
        <w:t>was the</w:t>
      </w:r>
      <w:r w:rsidRPr="00E70735">
        <w:rPr>
          <w:rFonts w:eastAsiaTheme="minorEastAsia"/>
          <w:kern w:val="24"/>
        </w:rPr>
        <w:t xml:space="preserve"> 81–85-year-old, with a mean difference score of more than 10 points. If they had been diagnosed with diabetes in their 40s, they likely have lived with the complications and are more receptive to new information to assist them in curbing the progression of the disease or preventing additional complications, which improved their DES scores. Again, this</w:t>
      </w:r>
      <w:r>
        <w:rPr>
          <w:rFonts w:eastAsiaTheme="minorEastAsia"/>
          <w:kern w:val="24"/>
        </w:rPr>
        <w:t xml:space="preserve"> i</w:t>
      </w:r>
      <w:r w:rsidRPr="00E70735">
        <w:rPr>
          <w:rFonts w:eastAsiaTheme="minorEastAsia"/>
          <w:kern w:val="24"/>
        </w:rPr>
        <w:t xml:space="preserve">s inconclusive without further exploration. </w:t>
      </w:r>
    </w:p>
    <w:p w14:paraId="0F6E8ABA" w14:textId="77777777" w:rsidR="005C27C8" w:rsidRDefault="005C27C8" w:rsidP="00BA5D07">
      <w:pPr>
        <w:spacing w:after="0"/>
        <w:ind w:firstLine="720"/>
        <w:rPr>
          <w:rFonts w:eastAsiaTheme="minorEastAsia"/>
          <w:kern w:val="24"/>
        </w:rPr>
      </w:pPr>
      <w:r>
        <w:rPr>
          <w:rFonts w:eastAsiaTheme="minorEastAsia"/>
          <w:kern w:val="24"/>
        </w:rPr>
        <w:t>About</w:t>
      </w:r>
      <w:r w:rsidRPr="00092354">
        <w:rPr>
          <w:rFonts w:eastAsiaTheme="minorEastAsia"/>
          <w:kern w:val="24"/>
        </w:rPr>
        <w:t xml:space="preserve"> 63% (</w:t>
      </w:r>
      <w:r w:rsidRPr="00092354">
        <w:rPr>
          <w:rFonts w:eastAsiaTheme="minorEastAsia"/>
          <w:i/>
          <w:iCs/>
          <w:kern w:val="24"/>
        </w:rPr>
        <w:t>n</w:t>
      </w:r>
      <w:r w:rsidRPr="00092354">
        <w:rPr>
          <w:rFonts w:eastAsiaTheme="minorEastAsia"/>
          <w:kern w:val="24"/>
        </w:rPr>
        <w:t xml:space="preserve"> = 17) of participants recorded a 0–5 points </w:t>
      </w:r>
      <w:r>
        <w:rPr>
          <w:rFonts w:eastAsiaTheme="minorEastAsia"/>
          <w:kern w:val="24"/>
        </w:rPr>
        <w:t xml:space="preserve">difference </w:t>
      </w:r>
      <w:r w:rsidRPr="00092354">
        <w:rPr>
          <w:rFonts w:eastAsiaTheme="minorEastAsia"/>
          <w:kern w:val="24"/>
        </w:rPr>
        <w:t>between the pre-and post-intervention DES scores</w:t>
      </w:r>
      <w:r>
        <w:rPr>
          <w:rFonts w:eastAsiaTheme="minorEastAsia"/>
          <w:kern w:val="24"/>
        </w:rPr>
        <w:t xml:space="preserve"> (Appendix C, Figure 5)</w:t>
      </w:r>
      <w:r w:rsidRPr="00092354">
        <w:rPr>
          <w:rFonts w:eastAsiaTheme="minorEastAsia"/>
          <w:kern w:val="24"/>
        </w:rPr>
        <w:t>. The group that showed an increase of 6–10 points constituted about 22% (</w:t>
      </w:r>
      <w:r w:rsidRPr="00092354">
        <w:rPr>
          <w:rFonts w:eastAsiaTheme="minorEastAsia"/>
          <w:i/>
          <w:iCs/>
          <w:kern w:val="24"/>
        </w:rPr>
        <w:t>n</w:t>
      </w:r>
      <w:r w:rsidRPr="00092354">
        <w:rPr>
          <w:rFonts w:eastAsiaTheme="minorEastAsia"/>
          <w:kern w:val="24"/>
        </w:rPr>
        <w:t xml:space="preserve"> = 6)</w:t>
      </w:r>
      <w:r>
        <w:rPr>
          <w:rFonts w:eastAsiaTheme="minorEastAsia"/>
          <w:kern w:val="24"/>
        </w:rPr>
        <w:t xml:space="preserve"> of the participants.</w:t>
      </w:r>
      <w:r w:rsidRPr="00092354">
        <w:rPr>
          <w:rFonts w:eastAsiaTheme="minorEastAsia"/>
          <w:kern w:val="24"/>
        </w:rPr>
        <w:t xml:space="preserve"> Only 4% (</w:t>
      </w:r>
      <w:r w:rsidRPr="00092354">
        <w:rPr>
          <w:rFonts w:eastAsiaTheme="minorEastAsia"/>
          <w:i/>
          <w:iCs/>
          <w:kern w:val="24"/>
        </w:rPr>
        <w:t>n</w:t>
      </w:r>
      <w:r w:rsidRPr="00092354">
        <w:rPr>
          <w:rFonts w:eastAsiaTheme="minorEastAsia"/>
          <w:kern w:val="24"/>
        </w:rPr>
        <w:t xml:space="preserve"> = 1) recorded an increase of 11–15 points and 11% (</w:t>
      </w:r>
      <w:r w:rsidRPr="00092354">
        <w:rPr>
          <w:rFonts w:eastAsiaTheme="minorEastAsia"/>
          <w:i/>
          <w:iCs/>
          <w:kern w:val="24"/>
        </w:rPr>
        <w:t>n</w:t>
      </w:r>
      <w:r w:rsidRPr="00092354">
        <w:rPr>
          <w:rFonts w:eastAsiaTheme="minorEastAsia"/>
          <w:kern w:val="24"/>
        </w:rPr>
        <w:t xml:space="preserve"> = 3) an increase of 21–25 points. No patient recorded an increase of 16–20 points. Overall, 85% (</w:t>
      </w:r>
      <w:r w:rsidRPr="00092354">
        <w:rPr>
          <w:rFonts w:eastAsiaTheme="minorEastAsia"/>
          <w:i/>
          <w:iCs/>
          <w:kern w:val="24"/>
        </w:rPr>
        <w:t>n</w:t>
      </w:r>
      <w:r w:rsidRPr="00092354">
        <w:rPr>
          <w:rFonts w:eastAsiaTheme="minorEastAsia"/>
          <w:kern w:val="24"/>
        </w:rPr>
        <w:t xml:space="preserve"> = 23) of the participants show</w:t>
      </w:r>
      <w:r>
        <w:rPr>
          <w:rFonts w:eastAsiaTheme="minorEastAsia"/>
          <w:kern w:val="24"/>
        </w:rPr>
        <w:t>ed</w:t>
      </w:r>
      <w:r w:rsidRPr="00092354">
        <w:rPr>
          <w:rFonts w:eastAsiaTheme="minorEastAsia"/>
          <w:kern w:val="24"/>
        </w:rPr>
        <w:t xml:space="preserve"> an increase in DES-SF score</w:t>
      </w:r>
      <w:r>
        <w:rPr>
          <w:rFonts w:eastAsiaTheme="minorEastAsia"/>
          <w:kern w:val="24"/>
        </w:rPr>
        <w:t>s.</w:t>
      </w:r>
      <w:r w:rsidRPr="00092354">
        <w:rPr>
          <w:rFonts w:eastAsiaTheme="minorEastAsia"/>
          <w:kern w:val="24"/>
        </w:rPr>
        <w:t xml:space="preserve"> </w:t>
      </w:r>
      <w:r>
        <w:rPr>
          <w:rFonts w:eastAsiaTheme="minorEastAsia"/>
          <w:kern w:val="24"/>
        </w:rPr>
        <w:t xml:space="preserve">About </w:t>
      </w:r>
      <w:r w:rsidRPr="00092354">
        <w:rPr>
          <w:rFonts w:eastAsiaTheme="minorEastAsia"/>
          <w:kern w:val="24"/>
        </w:rPr>
        <w:t>57% (</w:t>
      </w:r>
      <w:r w:rsidRPr="00092354">
        <w:rPr>
          <w:rFonts w:eastAsiaTheme="minorEastAsia"/>
          <w:i/>
          <w:iCs/>
          <w:kern w:val="24"/>
        </w:rPr>
        <w:t>n</w:t>
      </w:r>
      <w:r w:rsidRPr="00092354">
        <w:rPr>
          <w:rFonts w:eastAsiaTheme="minorEastAsia"/>
          <w:kern w:val="24"/>
        </w:rPr>
        <w:t xml:space="preserve"> = 13) show</w:t>
      </w:r>
      <w:r>
        <w:rPr>
          <w:rFonts w:eastAsiaTheme="minorEastAsia"/>
          <w:kern w:val="24"/>
        </w:rPr>
        <w:t>ed</w:t>
      </w:r>
      <w:r w:rsidRPr="00092354">
        <w:rPr>
          <w:rFonts w:eastAsiaTheme="minorEastAsia"/>
          <w:kern w:val="24"/>
        </w:rPr>
        <w:t xml:space="preserve"> a minimal improvement of less than 5 points, and only 22% (</w:t>
      </w:r>
      <w:r w:rsidRPr="00092354">
        <w:rPr>
          <w:rFonts w:eastAsiaTheme="minorEastAsia"/>
          <w:i/>
          <w:iCs/>
          <w:kern w:val="24"/>
        </w:rPr>
        <w:t>n</w:t>
      </w:r>
      <w:r w:rsidRPr="00092354">
        <w:rPr>
          <w:rFonts w:eastAsiaTheme="minorEastAsia"/>
          <w:kern w:val="24"/>
        </w:rPr>
        <w:t xml:space="preserve"> = 6) show</w:t>
      </w:r>
      <w:r>
        <w:rPr>
          <w:rFonts w:eastAsiaTheme="minorEastAsia"/>
          <w:kern w:val="24"/>
        </w:rPr>
        <w:t>ed</w:t>
      </w:r>
      <w:r w:rsidRPr="00092354">
        <w:rPr>
          <w:rFonts w:eastAsiaTheme="minorEastAsia"/>
          <w:kern w:val="24"/>
        </w:rPr>
        <w:t xml:space="preserve"> moderate improvement. It can be concluded that participants had a moderate level of self-efficacy at baseline. </w:t>
      </w:r>
    </w:p>
    <w:p w14:paraId="1ECCABD5" w14:textId="77777777" w:rsidR="005C27C8" w:rsidRPr="00E70735" w:rsidRDefault="005C27C8" w:rsidP="00BA5D07">
      <w:pPr>
        <w:spacing w:after="0"/>
        <w:ind w:firstLine="720"/>
      </w:pPr>
      <w:r w:rsidRPr="00092354">
        <w:rPr>
          <w:rFonts w:eastAsiaTheme="minorEastAsia"/>
          <w:kern w:val="24"/>
        </w:rPr>
        <w:t>Although the interventions generally improved the participants' DES scores, more than half of the participants showed minimal improvement of fewer than 5 points.</w:t>
      </w:r>
      <w:r>
        <w:rPr>
          <w:rFonts w:eastAsiaTheme="minorEastAsia"/>
          <w:kern w:val="24"/>
        </w:rPr>
        <w:t xml:space="preserve"> </w:t>
      </w:r>
      <w:r w:rsidRPr="00E70735">
        <w:rPr>
          <w:rFonts w:eastAsiaTheme="minorEastAsia"/>
          <w:kern w:val="24"/>
        </w:rPr>
        <w:t xml:space="preserve">Participants in the age groups </w:t>
      </w:r>
      <w:r>
        <w:rPr>
          <w:rFonts w:eastAsiaTheme="minorEastAsia"/>
          <w:kern w:val="24"/>
        </w:rPr>
        <w:t xml:space="preserve">of </w:t>
      </w:r>
      <w:r w:rsidRPr="00E70735">
        <w:rPr>
          <w:rFonts w:eastAsiaTheme="minorEastAsia"/>
          <w:kern w:val="24"/>
        </w:rPr>
        <w:t>56–60, 61–65, and 66–70 years show</w:t>
      </w:r>
      <w:r>
        <w:rPr>
          <w:rFonts w:eastAsiaTheme="minorEastAsia"/>
          <w:kern w:val="24"/>
        </w:rPr>
        <w:t>ed</w:t>
      </w:r>
      <w:r w:rsidRPr="00E70735">
        <w:rPr>
          <w:rFonts w:eastAsiaTheme="minorEastAsia"/>
          <w:kern w:val="24"/>
        </w:rPr>
        <w:t xml:space="preserve"> similar increases, with a mean difference in score</w:t>
      </w:r>
      <w:r>
        <w:rPr>
          <w:rFonts w:eastAsiaTheme="minorEastAsia"/>
          <w:kern w:val="24"/>
        </w:rPr>
        <w:t>s</w:t>
      </w:r>
      <w:r w:rsidRPr="00E70735">
        <w:rPr>
          <w:rFonts w:eastAsiaTheme="minorEastAsia"/>
          <w:kern w:val="24"/>
        </w:rPr>
        <w:t xml:space="preserve"> of more than 5 points</w:t>
      </w:r>
      <w:r>
        <w:rPr>
          <w:rFonts w:eastAsiaTheme="minorEastAsia"/>
          <w:kern w:val="24"/>
        </w:rPr>
        <w:t>,</w:t>
      </w:r>
      <w:r w:rsidRPr="00E70735">
        <w:rPr>
          <w:rFonts w:eastAsiaTheme="minorEastAsia"/>
          <w:kern w:val="24"/>
        </w:rPr>
        <w:t xml:space="preserve"> and the 56–60 group show</w:t>
      </w:r>
      <w:r>
        <w:rPr>
          <w:rFonts w:eastAsiaTheme="minorEastAsia"/>
          <w:kern w:val="24"/>
        </w:rPr>
        <w:t>ed</w:t>
      </w:r>
      <w:r w:rsidRPr="00E70735">
        <w:rPr>
          <w:rFonts w:eastAsiaTheme="minorEastAsia"/>
          <w:kern w:val="24"/>
        </w:rPr>
        <w:t xml:space="preserve"> the highest score of these </w:t>
      </w:r>
      <w:r>
        <w:rPr>
          <w:rFonts w:eastAsiaTheme="minorEastAsia"/>
          <w:kern w:val="24"/>
        </w:rPr>
        <w:t xml:space="preserve">three </w:t>
      </w:r>
      <w:r w:rsidRPr="00E70735">
        <w:rPr>
          <w:rFonts w:eastAsiaTheme="minorEastAsia"/>
          <w:kern w:val="24"/>
        </w:rPr>
        <w:t xml:space="preserve">groups. The </w:t>
      </w:r>
      <w:r>
        <w:rPr>
          <w:rFonts w:eastAsiaTheme="minorEastAsia"/>
          <w:kern w:val="24"/>
        </w:rPr>
        <w:t>intervention</w:t>
      </w:r>
      <w:r w:rsidRPr="00E70735">
        <w:rPr>
          <w:rFonts w:eastAsiaTheme="minorEastAsia"/>
          <w:kern w:val="24"/>
        </w:rPr>
        <w:t xml:space="preserve"> provided benefits but minimally in this age group. Participants 71–75 and 76–80 years old show</w:t>
      </w:r>
      <w:r>
        <w:rPr>
          <w:rFonts w:eastAsiaTheme="minorEastAsia"/>
          <w:kern w:val="24"/>
        </w:rPr>
        <w:t>ed</w:t>
      </w:r>
      <w:r w:rsidRPr="00E70735">
        <w:rPr>
          <w:rFonts w:eastAsiaTheme="minorEastAsia"/>
          <w:kern w:val="24"/>
        </w:rPr>
        <w:t xml:space="preserve"> the most negligible mean score difference of fewer than 5 points. This observation was unexpected, as the preceding group (66–70 years) and the trailing group </w:t>
      </w:r>
      <w:bookmarkStart w:id="53" w:name="_Hlk100315636"/>
      <w:r w:rsidRPr="00E70735">
        <w:rPr>
          <w:rFonts w:eastAsiaTheme="minorEastAsia"/>
          <w:kern w:val="24"/>
        </w:rPr>
        <w:t>(81–85 years)</w:t>
      </w:r>
      <w:bookmarkEnd w:id="53"/>
      <w:r w:rsidRPr="00E70735">
        <w:rPr>
          <w:rFonts w:eastAsiaTheme="minorEastAsia"/>
          <w:kern w:val="24"/>
        </w:rPr>
        <w:t xml:space="preserve"> ha</w:t>
      </w:r>
      <w:r>
        <w:rPr>
          <w:rFonts w:eastAsiaTheme="minorEastAsia"/>
          <w:kern w:val="24"/>
        </w:rPr>
        <w:t>d</w:t>
      </w:r>
      <w:r w:rsidRPr="00E70735">
        <w:rPr>
          <w:rFonts w:eastAsiaTheme="minorEastAsia"/>
          <w:kern w:val="24"/>
        </w:rPr>
        <w:t xml:space="preserve"> higher scores of greater than 5 points and greater than 10 points, respectively. </w:t>
      </w:r>
      <w:r>
        <w:rPr>
          <w:rFonts w:eastAsiaTheme="minorEastAsia"/>
          <w:kern w:val="24"/>
        </w:rPr>
        <w:t>These results</w:t>
      </w:r>
      <w:r w:rsidRPr="00E70735">
        <w:rPr>
          <w:rFonts w:eastAsiaTheme="minorEastAsia"/>
          <w:kern w:val="24"/>
        </w:rPr>
        <w:t xml:space="preserve"> </w:t>
      </w:r>
      <w:r>
        <w:rPr>
          <w:rFonts w:eastAsiaTheme="minorEastAsia"/>
          <w:kern w:val="24"/>
        </w:rPr>
        <w:t>confirm no correlation between improved psychosocial self-efficacy and</w:t>
      </w:r>
      <w:r w:rsidRPr="00E70735">
        <w:rPr>
          <w:rFonts w:eastAsiaTheme="minorEastAsia"/>
          <w:kern w:val="24"/>
        </w:rPr>
        <w:t xml:space="preserve"> age, as the </w:t>
      </w:r>
      <w:r w:rsidRPr="00E70735">
        <w:rPr>
          <w:rFonts w:eastAsiaTheme="minorEastAsia"/>
          <w:kern w:val="24"/>
        </w:rPr>
        <w:lastRenderedPageBreak/>
        <w:t xml:space="preserve">mean differences are scattered among the age groups. It is difficult to explain the trend without further investigation. </w:t>
      </w:r>
    </w:p>
    <w:p w14:paraId="2CE8CEF1" w14:textId="77777777" w:rsidR="005C27C8" w:rsidRDefault="005C27C8" w:rsidP="00BA5D07">
      <w:pPr>
        <w:spacing w:after="0"/>
        <w:ind w:firstLine="720"/>
        <w:rPr>
          <w:rFonts w:eastAsiaTheme="minorEastAsia"/>
          <w:kern w:val="24"/>
        </w:rPr>
      </w:pPr>
      <w:r w:rsidRPr="00E70735">
        <w:rPr>
          <w:rFonts w:eastAsiaTheme="minorEastAsia"/>
          <w:kern w:val="24"/>
        </w:rPr>
        <w:t>The project team leader analyzed the eight DES questions to determine the item with the most improvement between the pre-and post-intervention scores</w:t>
      </w:r>
      <w:r>
        <w:rPr>
          <w:rFonts w:eastAsiaTheme="minorEastAsia"/>
          <w:kern w:val="24"/>
        </w:rPr>
        <w:t xml:space="preserve"> (Appendix C, Figure 6)</w:t>
      </w:r>
      <w:r w:rsidRPr="00E70735">
        <w:rPr>
          <w:rFonts w:eastAsiaTheme="minorEastAsia"/>
          <w:kern w:val="24"/>
        </w:rPr>
        <w:t xml:space="preserve">. SPSS 27 was used to analyze each question's mean score </w:t>
      </w:r>
      <w:r>
        <w:rPr>
          <w:rFonts w:eastAsiaTheme="minorEastAsia"/>
          <w:kern w:val="24"/>
        </w:rPr>
        <w:t>pre-and post-</w:t>
      </w:r>
      <w:r w:rsidRPr="00E70735">
        <w:rPr>
          <w:rFonts w:eastAsiaTheme="minorEastAsia"/>
          <w:kern w:val="24"/>
        </w:rPr>
        <w:t>intervention and the difference between the mean scores</w:t>
      </w:r>
      <w:r>
        <w:rPr>
          <w:rFonts w:eastAsiaTheme="minorEastAsia"/>
          <w:kern w:val="24"/>
        </w:rPr>
        <w:t>. There is a difference in each mean score</w:t>
      </w:r>
      <w:r w:rsidRPr="00E70735">
        <w:rPr>
          <w:rFonts w:eastAsiaTheme="minorEastAsia"/>
          <w:kern w:val="24"/>
        </w:rPr>
        <w:t xml:space="preserve"> showing an improvement on all the eight questions in the </w:t>
      </w:r>
      <w:r w:rsidRPr="00E70735">
        <w:rPr>
          <w:rFonts w:eastAsia="Arial Unicode MS"/>
          <w:bdr w:val="nil"/>
        </w:rPr>
        <w:t>DES</w:t>
      </w:r>
      <w:r w:rsidRPr="00E70735">
        <w:rPr>
          <w:rFonts w:eastAsiaTheme="minorEastAsia"/>
          <w:kern w:val="24"/>
        </w:rPr>
        <w:t>. Improvements</w:t>
      </w:r>
      <w:r>
        <w:rPr>
          <w:rFonts w:eastAsiaTheme="minorEastAsia"/>
          <w:kern w:val="24"/>
        </w:rPr>
        <w:t xml:space="preserve"> were</w:t>
      </w:r>
      <w:r w:rsidRPr="00E70735">
        <w:rPr>
          <w:rFonts w:eastAsiaTheme="minorEastAsia"/>
          <w:kern w:val="24"/>
        </w:rPr>
        <w:t xml:space="preserve"> minimal for </w:t>
      </w:r>
      <w:r>
        <w:rPr>
          <w:rFonts w:eastAsiaTheme="minorEastAsia"/>
          <w:kern w:val="24"/>
        </w:rPr>
        <w:t>each question and all within a 1-</w:t>
      </w:r>
      <w:r w:rsidRPr="00E70735">
        <w:rPr>
          <w:rFonts w:eastAsiaTheme="minorEastAsia"/>
          <w:kern w:val="24"/>
        </w:rPr>
        <w:t>point range</w:t>
      </w:r>
      <w:r>
        <w:rPr>
          <w:rFonts w:eastAsiaTheme="minorEastAsia"/>
          <w:kern w:val="24"/>
        </w:rPr>
        <w:t>. The scale represents a range score of 1-5 for each item</w:t>
      </w:r>
      <w:r w:rsidRPr="00E70735">
        <w:rPr>
          <w:rFonts w:eastAsiaTheme="minorEastAsia"/>
          <w:kern w:val="24"/>
        </w:rPr>
        <w:t xml:space="preserve">. </w:t>
      </w:r>
    </w:p>
    <w:p w14:paraId="7A57AEBE" w14:textId="77777777" w:rsidR="005C27C8" w:rsidRPr="00E70735" w:rsidRDefault="005C27C8" w:rsidP="00BA5D07">
      <w:pPr>
        <w:spacing w:after="0"/>
        <w:ind w:firstLine="720"/>
        <w:rPr>
          <w:rFonts w:eastAsiaTheme="minorEastAsia"/>
          <w:kern w:val="24"/>
        </w:rPr>
      </w:pPr>
      <w:r w:rsidRPr="00E70735">
        <w:rPr>
          <w:rFonts w:eastAsiaTheme="minorEastAsia"/>
          <w:kern w:val="24"/>
        </w:rPr>
        <w:t>Question 5, which addresses cop</w:t>
      </w:r>
      <w:r>
        <w:rPr>
          <w:rFonts w:eastAsiaTheme="minorEastAsia"/>
          <w:kern w:val="24"/>
        </w:rPr>
        <w:t xml:space="preserve">ing, </w:t>
      </w:r>
      <w:r w:rsidRPr="00E70735">
        <w:rPr>
          <w:rFonts w:eastAsiaTheme="minorEastAsia"/>
          <w:kern w:val="24"/>
        </w:rPr>
        <w:t>show</w:t>
      </w:r>
      <w:r>
        <w:rPr>
          <w:rFonts w:eastAsiaTheme="minorEastAsia"/>
          <w:kern w:val="24"/>
        </w:rPr>
        <w:t>ed</w:t>
      </w:r>
      <w:r w:rsidRPr="00E70735">
        <w:rPr>
          <w:rFonts w:eastAsiaTheme="minorEastAsia"/>
          <w:kern w:val="24"/>
        </w:rPr>
        <w:t xml:space="preserve"> the most improvement </w:t>
      </w:r>
      <w:r>
        <w:rPr>
          <w:rFonts w:eastAsiaTheme="minorEastAsia"/>
          <w:kern w:val="24"/>
        </w:rPr>
        <w:t xml:space="preserve">difference </w:t>
      </w:r>
      <w:r w:rsidRPr="00E70735">
        <w:rPr>
          <w:rFonts w:eastAsiaTheme="minorEastAsia"/>
          <w:kern w:val="24"/>
        </w:rPr>
        <w:t xml:space="preserve">of 0.96. It </w:t>
      </w:r>
      <w:r>
        <w:rPr>
          <w:rFonts w:eastAsiaTheme="minorEastAsia"/>
          <w:kern w:val="24"/>
        </w:rPr>
        <w:t>was</w:t>
      </w:r>
      <w:r w:rsidRPr="00E70735">
        <w:rPr>
          <w:rFonts w:eastAsiaTheme="minorEastAsia"/>
          <w:kern w:val="24"/>
        </w:rPr>
        <w:t xml:space="preserve"> followed by Question 1, which </w:t>
      </w:r>
      <w:r>
        <w:rPr>
          <w:rFonts w:eastAsiaTheme="minorEastAsia"/>
          <w:kern w:val="24"/>
        </w:rPr>
        <w:t xml:space="preserve">addresses </w:t>
      </w:r>
      <w:r w:rsidRPr="00E70735">
        <w:rPr>
          <w:rFonts w:eastAsiaTheme="minorEastAsia"/>
          <w:kern w:val="24"/>
        </w:rPr>
        <w:t>dissatisf</w:t>
      </w:r>
      <w:r>
        <w:rPr>
          <w:rFonts w:eastAsiaTheme="minorEastAsia"/>
          <w:kern w:val="24"/>
        </w:rPr>
        <w:t>action</w:t>
      </w:r>
      <w:r w:rsidRPr="00E70735">
        <w:rPr>
          <w:rFonts w:eastAsiaTheme="minorEastAsia"/>
          <w:kern w:val="24"/>
        </w:rPr>
        <w:t>, and it ha</w:t>
      </w:r>
      <w:r>
        <w:rPr>
          <w:rFonts w:eastAsiaTheme="minorEastAsia"/>
          <w:kern w:val="24"/>
        </w:rPr>
        <w:t>d</w:t>
      </w:r>
      <w:r w:rsidRPr="00E70735">
        <w:rPr>
          <w:rFonts w:eastAsiaTheme="minorEastAsia"/>
          <w:kern w:val="24"/>
        </w:rPr>
        <w:t xml:space="preserve"> a difference between the mean pre-and post-intervention score of 0.92. Question 6, which addresses support, ha</w:t>
      </w:r>
      <w:r>
        <w:rPr>
          <w:rFonts w:eastAsiaTheme="minorEastAsia"/>
          <w:kern w:val="24"/>
        </w:rPr>
        <w:t>d</w:t>
      </w:r>
      <w:r w:rsidRPr="00E70735">
        <w:rPr>
          <w:rFonts w:eastAsiaTheme="minorEastAsia"/>
          <w:kern w:val="24"/>
        </w:rPr>
        <w:t xml:space="preserve"> a mean difference of 0.81. Similar effects were noted on Questions 4 and 8, with a mean difference score of 0.75 and 0.71, respectively. Question 2 addresses a workable plan, and it ha</w:t>
      </w:r>
      <w:r>
        <w:rPr>
          <w:rFonts w:eastAsiaTheme="minorEastAsia"/>
          <w:kern w:val="24"/>
        </w:rPr>
        <w:t>d</w:t>
      </w:r>
      <w:r w:rsidRPr="00E70735">
        <w:rPr>
          <w:rFonts w:eastAsiaTheme="minorEastAsia"/>
          <w:kern w:val="24"/>
        </w:rPr>
        <w:t xml:space="preserve"> a mean difference in scores of 0.63. The most negligible improvement was noted in Question 3, which </w:t>
      </w:r>
      <w:r>
        <w:rPr>
          <w:rFonts w:eastAsiaTheme="minorEastAsia"/>
          <w:kern w:val="24"/>
        </w:rPr>
        <w:t xml:space="preserve">addresses </w:t>
      </w:r>
      <w:r w:rsidRPr="00E70735">
        <w:rPr>
          <w:rFonts w:eastAsiaTheme="minorEastAsia"/>
          <w:kern w:val="24"/>
        </w:rPr>
        <w:t xml:space="preserve">overcoming barriers, with a mean difference in scores of 0.41, followed by Question 7, which examines </w:t>
      </w:r>
      <w:r>
        <w:rPr>
          <w:rFonts w:eastAsiaTheme="minorEastAsia"/>
          <w:kern w:val="24"/>
        </w:rPr>
        <w:t>motivation,</w:t>
      </w:r>
      <w:r w:rsidRPr="00E70735">
        <w:rPr>
          <w:rFonts w:eastAsiaTheme="minorEastAsia"/>
          <w:kern w:val="24"/>
        </w:rPr>
        <w:t xml:space="preserve"> with a score of 0.52. </w:t>
      </w:r>
    </w:p>
    <w:p w14:paraId="10D79BE6" w14:textId="77777777" w:rsidR="005C27C8" w:rsidRPr="00E70735" w:rsidRDefault="005C27C8" w:rsidP="00BA5D07">
      <w:pPr>
        <w:spacing w:after="0"/>
        <w:ind w:firstLine="720"/>
        <w:rPr>
          <w:kern w:val="24"/>
        </w:rPr>
      </w:pPr>
      <w:r w:rsidRPr="00E70735">
        <w:rPr>
          <w:rFonts w:eastAsiaTheme="minorEastAsia"/>
          <w:kern w:val="24"/>
        </w:rPr>
        <w:t xml:space="preserve">In </w:t>
      </w:r>
      <w:r>
        <w:rPr>
          <w:rFonts w:eastAsiaTheme="minorEastAsia"/>
          <w:kern w:val="24"/>
        </w:rPr>
        <w:t xml:space="preserve">the </w:t>
      </w:r>
      <w:r w:rsidRPr="00E70735">
        <w:rPr>
          <w:rFonts w:eastAsiaTheme="minorEastAsia"/>
          <w:kern w:val="24"/>
        </w:rPr>
        <w:t xml:space="preserve">DES, </w:t>
      </w:r>
      <w:r>
        <w:rPr>
          <w:rFonts w:eastAsiaTheme="minorEastAsia"/>
          <w:kern w:val="24"/>
        </w:rPr>
        <w:t>q</w:t>
      </w:r>
      <w:r w:rsidRPr="00E70735">
        <w:rPr>
          <w:rFonts w:eastAsiaTheme="minorEastAsia"/>
          <w:kern w:val="24"/>
        </w:rPr>
        <w:t>uestions 1 through 4 a</w:t>
      </w:r>
      <w:r w:rsidRPr="00E70735">
        <w:rPr>
          <w:kern w:val="24"/>
        </w:rPr>
        <w:t xml:space="preserve">ssess respondents’ dissatisfaction and readiness to change, while Questions 5 through 8 evaluate their diabetes goal setting and achievement. The mean difference in scores for Questions 1 through 4 </w:t>
      </w:r>
      <w:r>
        <w:rPr>
          <w:kern w:val="24"/>
        </w:rPr>
        <w:t>was</w:t>
      </w:r>
      <w:r w:rsidRPr="00E70735">
        <w:rPr>
          <w:kern w:val="24"/>
        </w:rPr>
        <w:t xml:space="preserve"> 2.71 and </w:t>
      </w:r>
      <w:r>
        <w:rPr>
          <w:kern w:val="24"/>
        </w:rPr>
        <w:t xml:space="preserve">3 for </w:t>
      </w:r>
      <w:r w:rsidRPr="00E70735">
        <w:rPr>
          <w:kern w:val="24"/>
        </w:rPr>
        <w:t>Questions 5 through 8</w:t>
      </w:r>
      <w:r>
        <w:rPr>
          <w:kern w:val="24"/>
        </w:rPr>
        <w:t>.</w:t>
      </w:r>
      <w:r w:rsidRPr="00E70735">
        <w:rPr>
          <w:kern w:val="24"/>
        </w:rPr>
        <w:t xml:space="preserve"> Overall, patients showed high baseline self-efficacy, and the most significant improvement was seen in the areas addressing their goal setting and achievement rather than in their satisfaction and readiness to change. </w:t>
      </w:r>
    </w:p>
    <w:p w14:paraId="3A84772F"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i/>
          <w:bdr w:val="nil"/>
        </w:rPr>
      </w:pPr>
      <w:bookmarkStart w:id="54" w:name="_Toc100314903"/>
      <w:bookmarkStart w:id="55" w:name="_Toc102931459"/>
      <w:r w:rsidRPr="00E70735">
        <w:rPr>
          <w:rFonts w:eastAsia="Arial Unicode MS"/>
          <w:b/>
          <w:bCs/>
          <w:i/>
          <w:bdr w:val="nil"/>
        </w:rPr>
        <w:lastRenderedPageBreak/>
        <w:t>Patient Feedback Form</w:t>
      </w:r>
      <w:bookmarkEnd w:id="54"/>
      <w:bookmarkEnd w:id="55"/>
    </w:p>
    <w:p w14:paraId="06DD1B7F" w14:textId="77777777" w:rsidR="005C27C8" w:rsidRPr="00E70735" w:rsidRDefault="005C27C8" w:rsidP="00BA5D07">
      <w:pPr>
        <w:spacing w:after="0"/>
        <w:ind w:firstLine="720"/>
      </w:pPr>
      <w:r>
        <w:rPr>
          <w:kern w:val="24"/>
        </w:rPr>
        <w:t xml:space="preserve">In the analysis of the </w:t>
      </w:r>
      <w:r w:rsidRPr="00E70735">
        <w:rPr>
          <w:kern w:val="24"/>
        </w:rPr>
        <w:t>patient feedback form</w:t>
      </w:r>
      <w:r>
        <w:rPr>
          <w:kern w:val="24"/>
        </w:rPr>
        <w:t>, a</w:t>
      </w:r>
      <w:r w:rsidRPr="00E70735">
        <w:rPr>
          <w:kern w:val="24"/>
        </w:rPr>
        <w:t xml:space="preserve">ll participants (100%, n=27) reported that the provider or </w:t>
      </w:r>
      <w:r w:rsidRPr="00E70735">
        <w:rPr>
          <w:rFonts w:eastAsia="Calibri"/>
        </w:rPr>
        <w:t>staff member explained things in a way that was easy to understand</w:t>
      </w:r>
      <w:r>
        <w:rPr>
          <w:rFonts w:eastAsia="Calibri"/>
        </w:rPr>
        <w:t>, although</w:t>
      </w:r>
      <w:r w:rsidRPr="00E70735">
        <w:rPr>
          <w:rFonts w:eastAsia="Calibri"/>
        </w:rPr>
        <w:t xml:space="preserve"> 30% (</w:t>
      </w:r>
      <w:r w:rsidRPr="00E70735">
        <w:rPr>
          <w:rFonts w:eastAsia="Calibri"/>
          <w:i/>
          <w:iCs/>
        </w:rPr>
        <w:t>n</w:t>
      </w:r>
      <w:r w:rsidRPr="00E70735">
        <w:rPr>
          <w:rFonts w:eastAsia="Calibri"/>
        </w:rPr>
        <w:t xml:space="preserve"> = 8) said that the provider or staff members used medical words they did not understand</w:t>
      </w:r>
      <w:r>
        <w:rPr>
          <w:rFonts w:eastAsia="Calibri"/>
        </w:rPr>
        <w:t xml:space="preserve"> (Appendix C, Table 13)</w:t>
      </w:r>
      <w:r w:rsidRPr="00E70735">
        <w:rPr>
          <w:rFonts w:eastAsia="Calibri"/>
        </w:rPr>
        <w:t>. All participants reported that providers or staff members listened carefully to them</w:t>
      </w:r>
      <w:r>
        <w:rPr>
          <w:rFonts w:eastAsia="Calibri"/>
        </w:rPr>
        <w:t xml:space="preserve">, </w:t>
      </w:r>
      <w:r w:rsidRPr="00E70735">
        <w:rPr>
          <w:rFonts w:eastAsia="Calibri"/>
        </w:rPr>
        <w:t>encouraged them to ask questions</w:t>
      </w:r>
      <w:r>
        <w:rPr>
          <w:rFonts w:eastAsia="Calibri"/>
        </w:rPr>
        <w:t>, and</w:t>
      </w:r>
      <w:r w:rsidRPr="00E70735">
        <w:rPr>
          <w:rFonts w:eastAsia="Calibri"/>
        </w:rPr>
        <w:t xml:space="preserve"> answered all the questions to their satisfaction. Only 67% (</w:t>
      </w:r>
      <w:r w:rsidRPr="00E70735">
        <w:rPr>
          <w:rFonts w:eastAsia="Calibri"/>
          <w:i/>
          <w:iCs/>
        </w:rPr>
        <w:t>n</w:t>
      </w:r>
      <w:r w:rsidRPr="00E70735">
        <w:rPr>
          <w:rFonts w:eastAsia="Calibri"/>
        </w:rPr>
        <w:t xml:space="preserve"> = 18) reported they were at the clinic to see the provider or staff member for a specific illness or health condition</w:t>
      </w:r>
      <w:r>
        <w:rPr>
          <w:rFonts w:eastAsia="Calibri"/>
        </w:rPr>
        <w:t xml:space="preserve"> (Appendix C,</w:t>
      </w:r>
      <w:r w:rsidRPr="00E70735">
        <w:rPr>
          <w:rFonts w:eastAsia="Calibri"/>
        </w:rPr>
        <w:t xml:space="preserve"> </w:t>
      </w:r>
      <w:r w:rsidRPr="00E70735">
        <w:t>Figure 7</w:t>
      </w:r>
      <w:r>
        <w:t xml:space="preserve">). Of the 27 participants, </w:t>
      </w:r>
      <w:r w:rsidRPr="00E70735">
        <w:t>18 answered yes to the question, "</w:t>
      </w:r>
      <w:r w:rsidRPr="00E70735">
        <w:rPr>
          <w:rFonts w:eastAsia="Calibri"/>
        </w:rPr>
        <w:t xml:space="preserve">Did you see this provider or staff member for a specific illness or health condition. Out of the 18, </w:t>
      </w:r>
      <w:r w:rsidRPr="00E70735">
        <w:t xml:space="preserve">100% (n=18) reported that the </w:t>
      </w:r>
      <w:r w:rsidRPr="00E70735">
        <w:rPr>
          <w:rFonts w:eastAsia="Calibri"/>
        </w:rPr>
        <w:t>provider or staff member gave them instructions about what to do to take care of their illness or health condition</w:t>
      </w:r>
      <w:r w:rsidRPr="00E70735">
        <w:t>. One hundred percent (n=18) reported that the instructions were easy to understand, but only 17%</w:t>
      </w:r>
      <w:r>
        <w:t xml:space="preserve"> </w:t>
      </w:r>
      <w:r w:rsidRPr="00E70735">
        <w:t>(n=3) answered no to the question “</w:t>
      </w:r>
      <w:r w:rsidRPr="00E70735">
        <w:rPr>
          <w:rFonts w:eastAsia="Calibri"/>
        </w:rPr>
        <w:t>Did this provider or staff member ask you to describe how you were going to follow these instructions? Hence,</w:t>
      </w:r>
      <w:r w:rsidRPr="00E70735">
        <w:t xml:space="preserve"> 83% (</w:t>
      </w:r>
      <w:r w:rsidRPr="00E70735">
        <w:rPr>
          <w:i/>
          <w:iCs/>
        </w:rPr>
        <w:t>n</w:t>
      </w:r>
      <w:r w:rsidRPr="00E70735">
        <w:t xml:space="preserve"> = 15) reported that the provider or staff member asked them to explain how they would follow their instructions on </w:t>
      </w:r>
      <w:r>
        <w:t>managing</w:t>
      </w:r>
      <w:r w:rsidRPr="00E70735">
        <w:t xml:space="preserve"> their conditions</w:t>
      </w:r>
      <w:r>
        <w:t xml:space="preserve"> (Appendix C, Figure 8)</w:t>
      </w:r>
      <w:r w:rsidRPr="00E70735">
        <w:t>.</w:t>
      </w:r>
    </w:p>
    <w:p w14:paraId="6B748D4F" w14:textId="77777777" w:rsidR="005C27C8" w:rsidRPr="00E70735" w:rsidRDefault="005C27C8" w:rsidP="00BA5D07">
      <w:pPr>
        <w:spacing w:after="0"/>
        <w:ind w:firstLine="720"/>
        <w:jc w:val="center"/>
        <w:rPr>
          <w:b/>
        </w:rPr>
      </w:pPr>
      <w:r w:rsidRPr="00E70735">
        <w:rPr>
          <w:b/>
        </w:rPr>
        <w:t>Discussion</w:t>
      </w:r>
    </w:p>
    <w:p w14:paraId="715DF60C" w14:textId="77777777" w:rsidR="005C27C8" w:rsidRPr="00E70735" w:rsidRDefault="005C27C8" w:rsidP="00BA5D07">
      <w:pPr>
        <w:spacing w:after="0"/>
        <w:rPr>
          <w:b/>
        </w:rPr>
      </w:pPr>
      <w:r w:rsidRPr="00E70735">
        <w:rPr>
          <w:b/>
        </w:rPr>
        <w:t>Successes</w:t>
      </w:r>
    </w:p>
    <w:p w14:paraId="3CB52F5C" w14:textId="77777777" w:rsidR="005C27C8" w:rsidRPr="00E70735" w:rsidRDefault="005C27C8" w:rsidP="00BA5D07">
      <w:pPr>
        <w:pBdr>
          <w:top w:val="nil"/>
          <w:left w:val="nil"/>
          <w:bottom w:val="nil"/>
          <w:right w:val="nil"/>
          <w:between w:val="nil"/>
          <w:bar w:val="nil"/>
        </w:pBdr>
        <w:spacing w:after="0"/>
        <w:ind w:firstLine="720"/>
      </w:pPr>
      <w:r w:rsidRPr="00E70735">
        <w:tab/>
        <w:t xml:space="preserve">The </w:t>
      </w:r>
      <w:r>
        <w:t xml:space="preserve">project's major </w:t>
      </w:r>
      <w:r w:rsidRPr="00E70735">
        <w:t>success is the improvement in the performance of diabetic foot exams, accomplished with little change to the clinic process</w:t>
      </w:r>
      <w:r>
        <w:t>es or workflow</w:t>
      </w:r>
      <w:r w:rsidRPr="00E70735">
        <w:t xml:space="preserve">, and the project </w:t>
      </w:r>
      <w:r>
        <w:t>provided</w:t>
      </w:r>
      <w:r w:rsidRPr="00E70735">
        <w:t xml:space="preserve"> opportunities for increased interactions between the </w:t>
      </w:r>
      <w:bookmarkStart w:id="56" w:name="_Hlk101110581"/>
      <w:r w:rsidRPr="00E70735">
        <w:t>pa</w:t>
      </w:r>
      <w:r>
        <w:t>tients</w:t>
      </w:r>
      <w:bookmarkEnd w:id="56"/>
      <w:r w:rsidRPr="00E70735">
        <w:t xml:space="preserve"> and the staff. Staff had buy-in to the project, and many pa</w:t>
      </w:r>
      <w:r>
        <w:t>tients</w:t>
      </w:r>
      <w:r w:rsidRPr="00E70735">
        <w:t xml:space="preserve"> showed interest in learning more about the information. </w:t>
      </w:r>
    </w:p>
    <w:p w14:paraId="0DE69FC9" w14:textId="77777777" w:rsidR="005C27C8" w:rsidRPr="00E70735" w:rsidRDefault="005C27C8" w:rsidP="00BA5D07">
      <w:pPr>
        <w:pBdr>
          <w:top w:val="nil"/>
          <w:left w:val="nil"/>
          <w:bottom w:val="nil"/>
          <w:right w:val="nil"/>
          <w:between w:val="nil"/>
          <w:bar w:val="nil"/>
        </w:pBdr>
        <w:spacing w:after="0"/>
        <w:rPr>
          <w:b/>
        </w:rPr>
      </w:pPr>
      <w:r w:rsidRPr="00E70735">
        <w:rPr>
          <w:b/>
        </w:rPr>
        <w:t xml:space="preserve">Study Strength </w:t>
      </w:r>
    </w:p>
    <w:p w14:paraId="638CA0CF" w14:textId="77777777" w:rsidR="005C27C8" w:rsidRPr="00E70735" w:rsidRDefault="005C27C8" w:rsidP="00BA5D07">
      <w:pPr>
        <w:pBdr>
          <w:top w:val="nil"/>
          <w:left w:val="nil"/>
          <w:bottom w:val="nil"/>
          <w:right w:val="nil"/>
          <w:between w:val="nil"/>
          <w:bar w:val="nil"/>
        </w:pBdr>
        <w:spacing w:after="0"/>
        <w:rPr>
          <w:rFonts w:eastAsia="Arial Unicode MS"/>
          <w:bdr w:val="nil"/>
        </w:rPr>
      </w:pPr>
      <w:r>
        <w:lastRenderedPageBreak/>
        <w:tab/>
      </w:r>
      <w:r w:rsidRPr="00E70735">
        <w:t xml:space="preserve">The study's strength lies in the simple design and cooperation of the staff. </w:t>
      </w:r>
      <w:r>
        <w:t>T</w:t>
      </w:r>
      <w:r w:rsidRPr="00E70735">
        <w:t xml:space="preserve">he organization promotes an environment to optimize quality care </w:t>
      </w:r>
      <w:r>
        <w:t>for</w:t>
      </w:r>
      <w:r w:rsidRPr="00E70735">
        <w:t xml:space="preserve"> patients. </w:t>
      </w:r>
      <w:r>
        <w:rPr>
          <w:rFonts w:eastAsia="Arial Unicode MS"/>
          <w:bdr w:val="nil"/>
        </w:rPr>
        <w:t>Also</w:t>
      </w:r>
      <w:r w:rsidRPr="00E70735">
        <w:rPr>
          <w:rFonts w:eastAsia="Arial Unicode MS"/>
          <w:bdr w:val="nil"/>
        </w:rPr>
        <w:t xml:space="preserve">, the immediate positive </w:t>
      </w:r>
      <w:r>
        <w:rPr>
          <w:rFonts w:eastAsia="Arial Unicode MS"/>
          <w:bdr w:val="nil"/>
        </w:rPr>
        <w:t>impact</w:t>
      </w:r>
      <w:r w:rsidRPr="00E70735">
        <w:rPr>
          <w:rFonts w:eastAsia="Arial Unicode MS"/>
          <w:bdr w:val="nil"/>
        </w:rPr>
        <w:t xml:space="preserve"> of this project was that it empowered </w:t>
      </w:r>
      <w:r w:rsidRPr="00E70735">
        <w:t>pa</w:t>
      </w:r>
      <w:r>
        <w:t>tients</w:t>
      </w:r>
      <w:r w:rsidRPr="00E70735">
        <w:rPr>
          <w:rFonts w:eastAsia="Arial Unicode MS"/>
          <w:bdr w:val="nil"/>
        </w:rPr>
        <w:t xml:space="preserve"> and created an opportunity for dialogue between the provider</w:t>
      </w:r>
      <w:r>
        <w:rPr>
          <w:rFonts w:eastAsia="Arial Unicode MS"/>
          <w:bdr w:val="nil"/>
        </w:rPr>
        <w:t>s</w:t>
      </w:r>
      <w:r w:rsidRPr="00E70735">
        <w:rPr>
          <w:rFonts w:eastAsia="Arial Unicode MS"/>
          <w:bdr w:val="nil"/>
        </w:rPr>
        <w:t xml:space="preserve"> and </w:t>
      </w:r>
      <w:r w:rsidRPr="00E70735">
        <w:t>pa</w:t>
      </w:r>
      <w:r>
        <w:t>tients</w:t>
      </w:r>
      <w:r w:rsidRPr="00E70735">
        <w:rPr>
          <w:rFonts w:eastAsia="Arial Unicode MS"/>
          <w:bdr w:val="nil"/>
        </w:rPr>
        <w:t xml:space="preserve">. A more patient-centered encounter </w:t>
      </w:r>
      <w:r>
        <w:rPr>
          <w:rFonts w:eastAsia="Arial Unicode MS"/>
          <w:bdr w:val="nil"/>
        </w:rPr>
        <w:t>can foster</w:t>
      </w:r>
      <w:r w:rsidRPr="00E70735">
        <w:rPr>
          <w:rFonts w:eastAsia="Arial Unicode MS"/>
          <w:bdr w:val="nil"/>
        </w:rPr>
        <w:t xml:space="preserve"> </w:t>
      </w:r>
      <w:r>
        <w:rPr>
          <w:rFonts w:eastAsia="Arial Unicode MS"/>
          <w:bdr w:val="nil"/>
        </w:rPr>
        <w:t xml:space="preserve">higher </w:t>
      </w:r>
      <w:r w:rsidRPr="00E70735">
        <w:rPr>
          <w:rFonts w:eastAsia="Arial Unicode MS"/>
          <w:bdr w:val="nil"/>
        </w:rPr>
        <w:t>patient and doctor satisfaction.</w:t>
      </w:r>
    </w:p>
    <w:p w14:paraId="25020748" w14:textId="77777777" w:rsidR="005C27C8" w:rsidRPr="00E70735" w:rsidRDefault="005C27C8" w:rsidP="00BA5D07">
      <w:pPr>
        <w:tabs>
          <w:tab w:val="left" w:pos="0"/>
        </w:tabs>
        <w:spacing w:after="0"/>
        <w:contextualSpacing/>
        <w:rPr>
          <w:rFonts w:eastAsia="Arial Unicode MS"/>
          <w:b/>
          <w:bdr w:val="nil"/>
        </w:rPr>
      </w:pPr>
      <w:r w:rsidRPr="00E70735">
        <w:rPr>
          <w:rFonts w:eastAsia="Arial Unicode MS"/>
          <w:b/>
          <w:bdr w:val="nil"/>
        </w:rPr>
        <w:t>Results Comparison to Evidence in Literature</w:t>
      </w:r>
    </w:p>
    <w:p w14:paraId="59DE2614" w14:textId="77777777" w:rsidR="005C27C8" w:rsidRPr="00E70735" w:rsidRDefault="005C27C8" w:rsidP="00BA5D07">
      <w:pPr>
        <w:spacing w:after="0"/>
        <w:ind w:firstLine="720"/>
      </w:pPr>
      <w:r w:rsidRPr="00E70735">
        <w:rPr>
          <w:rFonts w:eastAsia="Arial Unicode MS"/>
          <w:bdr w:val="nil"/>
        </w:rPr>
        <w:t xml:space="preserve">Evidence shows that providers and organizations are still behind in ensuring that their health literacy skills match the patients they serve, particularly those most likely to have limited health literacy, such as older </w:t>
      </w:r>
      <w:r>
        <w:rPr>
          <w:rFonts w:eastAsia="Arial Unicode MS"/>
          <w:bdr w:val="nil"/>
        </w:rPr>
        <w:t xml:space="preserve">adults </w:t>
      </w:r>
      <w:r w:rsidRPr="00E70735">
        <w:rPr>
          <w:rFonts w:eastAsia="Arial Unicode MS"/>
          <w:bdr w:val="nil"/>
        </w:rPr>
        <w:t>and those with poor health (Liang &amp; Brach, 2017). The characteristics of the clinic team members are also pivotal to patient outcomes. Evidence shows that adequate and regular foot assessment, appropriate footwear, and patient education, among other factors, prevent diabetic foot complications (</w:t>
      </w:r>
      <w:r w:rsidRPr="00E70735">
        <w:rPr>
          <w:color w:val="212121"/>
          <w:shd w:val="clear" w:color="auto" w:fill="FFFFFF"/>
        </w:rPr>
        <w:t>Mishra</w:t>
      </w:r>
      <w:r w:rsidRPr="00E70735">
        <w:rPr>
          <w:rFonts w:eastAsia="Arial Unicode MS"/>
          <w:bdr w:val="nil"/>
        </w:rPr>
        <w:t xml:space="preserve"> et al., 2017). It becomes imperative for patients to receive appropriate education from their providers. Scientific studies on using </w:t>
      </w:r>
      <w:r>
        <w:rPr>
          <w:rFonts w:eastAsia="Arial Unicode MS"/>
          <w:bdr w:val="nil"/>
        </w:rPr>
        <w:t>an education</w:t>
      </w:r>
      <w:r w:rsidRPr="00E70735">
        <w:rPr>
          <w:rFonts w:eastAsia="Arial Unicode MS"/>
          <w:bdr w:val="nil"/>
        </w:rPr>
        <w:t xml:space="preserve"> strategy for patients with diabetes specifically targeting a reduction in diabetic foot ulcers are limited. However, there is compelling evidence on the effects of patient empowerment on foot-care behaviors (</w:t>
      </w:r>
      <w:proofErr w:type="spellStart"/>
      <w:r w:rsidRPr="00E70735">
        <w:rPr>
          <w:rFonts w:eastAsia="Arial Unicode MS"/>
          <w:bdr w:val="nil"/>
        </w:rPr>
        <w:t>Ebadi</w:t>
      </w:r>
      <w:proofErr w:type="spellEnd"/>
      <w:r w:rsidRPr="00E70735">
        <w:rPr>
          <w:rFonts w:eastAsia="Arial Unicode MS"/>
          <w:bdr w:val="nil"/>
        </w:rPr>
        <w:t xml:space="preserve"> et al., 2018; Firdaus &amp; </w:t>
      </w:r>
      <w:proofErr w:type="spellStart"/>
      <w:r w:rsidRPr="00E70735">
        <w:rPr>
          <w:rFonts w:eastAsia="Arial Unicode MS"/>
          <w:bdr w:val="nil"/>
        </w:rPr>
        <w:t>Jittanoon</w:t>
      </w:r>
      <w:proofErr w:type="spellEnd"/>
      <w:r w:rsidRPr="00E70735">
        <w:rPr>
          <w:rFonts w:eastAsia="Arial Unicode MS"/>
          <w:bdr w:val="nil"/>
        </w:rPr>
        <w:t xml:space="preserve">, 2021), indicating the usefulness of this strategy as a general approach </w:t>
      </w:r>
      <w:r>
        <w:rPr>
          <w:rFonts w:eastAsia="Arial Unicode MS"/>
          <w:bdr w:val="nil"/>
        </w:rPr>
        <w:t>to</w:t>
      </w:r>
      <w:r w:rsidRPr="00E70735">
        <w:rPr>
          <w:rFonts w:eastAsia="Arial Unicode MS"/>
          <w:bdr w:val="nil"/>
        </w:rPr>
        <w:t xml:space="preserve"> achieving goals</w:t>
      </w:r>
      <w:r>
        <w:rPr>
          <w:rFonts w:eastAsia="Arial Unicode MS"/>
          <w:bdr w:val="nil"/>
        </w:rPr>
        <w:t xml:space="preserve"> in diabetic foot care. </w:t>
      </w:r>
      <w:r w:rsidRPr="00E70735">
        <w:rPr>
          <w:rFonts w:eastAsia="Arial Unicode MS"/>
          <w:bdr w:val="nil"/>
        </w:rPr>
        <w:t xml:space="preserve">There is evidence that the </w:t>
      </w:r>
      <w:r>
        <w:rPr>
          <w:rFonts w:eastAsia="Arial Unicode MS"/>
          <w:bdr w:val="nil"/>
        </w:rPr>
        <w:t>project results</w:t>
      </w:r>
      <w:r w:rsidRPr="00E70735">
        <w:rPr>
          <w:rFonts w:eastAsia="Arial Unicode MS"/>
          <w:bdr w:val="nil"/>
        </w:rPr>
        <w:t xml:space="preserve"> </w:t>
      </w:r>
      <w:r w:rsidRPr="00E70735">
        <w:t xml:space="preserve">showed a strong influence of patient empowerment, patient education, and clinical support systems in improving the rate of diabetic foot exams and </w:t>
      </w:r>
      <w:r w:rsidRPr="00AC0ED9">
        <w:t>documentation (</w:t>
      </w:r>
      <w:proofErr w:type="spellStart"/>
      <w:r w:rsidRPr="00AC0ED9">
        <w:t>Arditi</w:t>
      </w:r>
      <w:proofErr w:type="spellEnd"/>
      <w:r w:rsidRPr="00AC0ED9">
        <w:t xml:space="preserve"> et al., 2017; Cheng et al., 2019; G</w:t>
      </w:r>
      <w:r w:rsidRPr="00AC0ED9">
        <w:rPr>
          <w:shd w:val="clear" w:color="auto" w:fill="FFFFFF"/>
        </w:rPr>
        <w:t xml:space="preserve">ómez-Velasco et al., 2019; </w:t>
      </w:r>
      <w:proofErr w:type="spellStart"/>
      <w:r w:rsidRPr="00AC0ED9">
        <w:rPr>
          <w:shd w:val="clear" w:color="auto" w:fill="FFFFFF"/>
        </w:rPr>
        <w:t>Lambrinou</w:t>
      </w:r>
      <w:proofErr w:type="spellEnd"/>
      <w:r w:rsidRPr="00AC0ED9">
        <w:rPr>
          <w:shd w:val="clear" w:color="auto" w:fill="FFFFFF"/>
        </w:rPr>
        <w:t xml:space="preserve"> et al., 2019; Macedo et al., 2017)</w:t>
      </w:r>
      <w:r w:rsidRPr="00AC0ED9">
        <w:t>. It also showed that education to participants and t</w:t>
      </w:r>
      <w:r w:rsidRPr="00A364D6">
        <w:t>he patient-provider interaction and</w:t>
      </w:r>
      <w:r w:rsidRPr="00E70735">
        <w:t xml:space="preserve"> communications improve the</w:t>
      </w:r>
      <w:r>
        <w:t xml:space="preserve"> patient’s</w:t>
      </w:r>
      <w:r w:rsidRPr="00E70735">
        <w:t xml:space="preserve"> psychosocial self-efficacy, </w:t>
      </w:r>
      <w:r>
        <w:t>aligning with the evidence in the literature (</w:t>
      </w:r>
      <w:proofErr w:type="spellStart"/>
      <w:r>
        <w:t>Adu</w:t>
      </w:r>
      <w:proofErr w:type="spellEnd"/>
      <w:r>
        <w:t xml:space="preserve"> et al., 2019; </w:t>
      </w:r>
      <w:proofErr w:type="spellStart"/>
      <w:r>
        <w:t>Drossman</w:t>
      </w:r>
      <w:proofErr w:type="spellEnd"/>
      <w:r>
        <w:t xml:space="preserve"> et al., 2021; D’Souza et al., 2017)</w:t>
      </w:r>
      <w:r w:rsidRPr="00E70735">
        <w:t>.</w:t>
      </w:r>
    </w:p>
    <w:p w14:paraId="3A67ADB3" w14:textId="77777777" w:rsidR="005C27C8" w:rsidRPr="00E70735" w:rsidRDefault="005C27C8" w:rsidP="00BA5D07">
      <w:pPr>
        <w:spacing w:after="0"/>
        <w:jc w:val="center"/>
        <w:rPr>
          <w:b/>
          <w:bCs/>
        </w:rPr>
      </w:pPr>
      <w:r w:rsidRPr="00E70735">
        <w:rPr>
          <w:rFonts w:eastAsia="Arial Unicode MS"/>
          <w:b/>
          <w:bdr w:val="nil"/>
        </w:rPr>
        <w:lastRenderedPageBreak/>
        <w:t>Limitations</w:t>
      </w:r>
      <w:r w:rsidRPr="00E70735">
        <w:rPr>
          <w:b/>
          <w:bCs/>
        </w:rPr>
        <w:t xml:space="preserve"> </w:t>
      </w:r>
    </w:p>
    <w:p w14:paraId="367F7D1A"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This project </w:t>
      </w:r>
      <w:r>
        <w:rPr>
          <w:rFonts w:eastAsia="Arial Unicode MS"/>
          <w:bdr w:val="nil"/>
        </w:rPr>
        <w:t>was</w:t>
      </w:r>
      <w:r w:rsidRPr="00E70735">
        <w:rPr>
          <w:rFonts w:eastAsia="Arial Unicode MS"/>
          <w:bdr w:val="nil"/>
        </w:rPr>
        <w:t xml:space="preserve"> limited to veterans and noninstitutionalized populations</w:t>
      </w:r>
      <w:r>
        <w:rPr>
          <w:rFonts w:eastAsia="Arial Unicode MS"/>
          <w:bdr w:val="nil"/>
        </w:rPr>
        <w:t xml:space="preserve">, which may not </w:t>
      </w:r>
      <w:r w:rsidRPr="00E70735">
        <w:rPr>
          <w:rFonts w:eastAsia="Arial Unicode MS"/>
          <w:bdr w:val="nil"/>
        </w:rPr>
        <w:t xml:space="preserve">accurately represent the general population. Because it </w:t>
      </w:r>
      <w:r>
        <w:rPr>
          <w:rFonts w:eastAsia="Arial Unicode MS"/>
          <w:bdr w:val="nil"/>
        </w:rPr>
        <w:t xml:space="preserve">involved </w:t>
      </w:r>
      <w:r w:rsidRPr="00E70735">
        <w:rPr>
          <w:rFonts w:eastAsia="Arial Unicode MS"/>
          <w:bdr w:val="nil"/>
        </w:rPr>
        <w:t xml:space="preserve">only those who </w:t>
      </w:r>
      <w:r>
        <w:rPr>
          <w:rFonts w:eastAsia="Arial Unicode MS"/>
          <w:bdr w:val="nil"/>
        </w:rPr>
        <w:t xml:space="preserve">chose </w:t>
      </w:r>
      <w:r w:rsidRPr="00E70735">
        <w:rPr>
          <w:rFonts w:eastAsia="Arial Unicode MS"/>
          <w:bdr w:val="nil"/>
        </w:rPr>
        <w:t>to participate, there may be a selection bias in the cohort. Those who participated may have different healthcare practices and beliefs compared to those who decided not to participate, which can affect the generalizability of the study (Setia, 2016)</w:t>
      </w:r>
      <w:r>
        <w:rPr>
          <w:rFonts w:eastAsia="Arial Unicode MS"/>
          <w:bdr w:val="nil"/>
        </w:rPr>
        <w:t xml:space="preserve"> or the success of the transfer of the intervention to other clinics</w:t>
      </w:r>
      <w:r w:rsidRPr="00E70735">
        <w:rPr>
          <w:rFonts w:eastAsia="Arial Unicode MS"/>
          <w:bdr w:val="nil"/>
        </w:rPr>
        <w:t>. Patients in the VHA clinics may be less sick than those in a tertiary hospital and sicker than those in a community-based outpatient clinic</w:t>
      </w:r>
      <w:r>
        <w:rPr>
          <w:rFonts w:eastAsia="Arial Unicode MS"/>
          <w:bdr w:val="nil"/>
        </w:rPr>
        <w:t>. T</w:t>
      </w:r>
      <w:r w:rsidRPr="00E70735">
        <w:rPr>
          <w:rFonts w:eastAsia="Arial Unicode MS"/>
          <w:bdr w:val="nil"/>
        </w:rPr>
        <w:t xml:space="preserve">herefore, some biological factors may </w:t>
      </w:r>
      <w:r>
        <w:rPr>
          <w:rFonts w:eastAsia="Arial Unicode MS"/>
          <w:bdr w:val="nil"/>
        </w:rPr>
        <w:t xml:space="preserve">impact participation in the intervention. </w:t>
      </w:r>
      <w:r w:rsidRPr="00E70735">
        <w:rPr>
          <w:rFonts w:eastAsia="Arial Unicode MS"/>
          <w:bdr w:val="nil"/>
        </w:rPr>
        <w:t xml:space="preserve">The current study involved veterans, a </w:t>
      </w:r>
      <w:r>
        <w:rPr>
          <w:rFonts w:eastAsia="Arial Unicode MS"/>
          <w:bdr w:val="nil"/>
        </w:rPr>
        <w:t>male-dominated population, and</w:t>
      </w:r>
      <w:r w:rsidRPr="00E70735">
        <w:rPr>
          <w:rFonts w:eastAsia="Arial Unicode MS"/>
          <w:bdr w:val="nil"/>
        </w:rPr>
        <w:t xml:space="preserve"> may not have equitable gender representation in the general population. Moreover, veterans' war or career experiences may influence their perceptions and educational needs, and their interactions may not be the same as those of the general population.</w:t>
      </w:r>
    </w:p>
    <w:p w14:paraId="53EF1673"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Other limitations include reliance on patient self-reporting on the questionnaires and survey, which may not be a reliable and validated method of confirming results. Due to time constraints and the short duration of th</w:t>
      </w:r>
      <w:r>
        <w:rPr>
          <w:rFonts w:eastAsia="Arial Unicode MS"/>
          <w:bdr w:val="nil"/>
        </w:rPr>
        <w:t xml:space="preserve">is </w:t>
      </w:r>
      <w:r w:rsidRPr="00E70735">
        <w:rPr>
          <w:rFonts w:eastAsia="Arial Unicode MS"/>
          <w:bdr w:val="nil"/>
        </w:rPr>
        <w:t xml:space="preserve">project, a limited number of participants </w:t>
      </w:r>
      <w:r>
        <w:rPr>
          <w:rFonts w:eastAsia="Arial Unicode MS"/>
          <w:bdr w:val="nil"/>
        </w:rPr>
        <w:t>was</w:t>
      </w:r>
      <w:r w:rsidRPr="00E70735">
        <w:rPr>
          <w:rFonts w:eastAsia="Arial Unicode MS"/>
          <w:bdr w:val="nil"/>
        </w:rPr>
        <w:t xml:space="preserve"> enrolled in the project</w:t>
      </w:r>
      <w:r>
        <w:rPr>
          <w:rFonts w:eastAsia="Arial Unicode MS"/>
          <w:bdr w:val="nil"/>
        </w:rPr>
        <w:t>, and a larger participant size would</w:t>
      </w:r>
      <w:r w:rsidRPr="00E70735">
        <w:rPr>
          <w:rFonts w:eastAsia="Arial Unicode MS"/>
          <w:bdr w:val="nil"/>
        </w:rPr>
        <w:t xml:space="preserve"> more clearly show effects on the rate of diabetic foot exams at the clinics. The pre-and post-intervention questionnaire completed dur</w:t>
      </w:r>
      <w:r>
        <w:rPr>
          <w:rFonts w:eastAsia="Arial Unicode MS"/>
          <w:bdr w:val="nil"/>
        </w:rPr>
        <w:t>ing</w:t>
      </w:r>
      <w:r w:rsidRPr="00E70735">
        <w:rPr>
          <w:rFonts w:eastAsia="Arial Unicode MS"/>
          <w:bdr w:val="nil"/>
        </w:rPr>
        <w:t xml:space="preserve"> the appointment may be time-consuming and reduce the patient's desire for a subsequent appointment. Finally, there may be differences in provider documentation regarding foot exam requirements and the type of appointment that the patient is attending, which can affect the data </w:t>
      </w:r>
      <w:r>
        <w:rPr>
          <w:rFonts w:eastAsia="Arial Unicode MS"/>
          <w:bdr w:val="nil"/>
        </w:rPr>
        <w:t xml:space="preserve">and observed outcomes. </w:t>
      </w:r>
      <w:r w:rsidRPr="00E70735">
        <w:rPr>
          <w:rFonts w:eastAsia="Arial Unicode MS"/>
          <w:bdr w:val="nil"/>
        </w:rPr>
        <w:t xml:space="preserve">These variations in documentation were controlled by educating </w:t>
      </w:r>
      <w:r w:rsidRPr="00E70735">
        <w:rPr>
          <w:rFonts w:eastAsia="Arial Unicode MS"/>
          <w:bdr w:val="nil"/>
        </w:rPr>
        <w:lastRenderedPageBreak/>
        <w:t>providers to use the standardized template, minimiz</w:t>
      </w:r>
      <w:r>
        <w:rPr>
          <w:rFonts w:eastAsia="Arial Unicode MS"/>
          <w:bdr w:val="nil"/>
        </w:rPr>
        <w:t>ing</w:t>
      </w:r>
      <w:r w:rsidRPr="00E70735">
        <w:rPr>
          <w:rFonts w:eastAsia="Arial Unicode MS"/>
          <w:bdr w:val="nil"/>
        </w:rPr>
        <w:t xml:space="preserve"> free text in the template, and complet</w:t>
      </w:r>
      <w:r>
        <w:rPr>
          <w:rFonts w:eastAsia="Arial Unicode MS"/>
          <w:bdr w:val="nil"/>
        </w:rPr>
        <w:t>ing</w:t>
      </w:r>
      <w:r w:rsidRPr="00E70735">
        <w:rPr>
          <w:rFonts w:eastAsia="Arial Unicode MS"/>
          <w:bdr w:val="nil"/>
        </w:rPr>
        <w:t xml:space="preserve"> foot examinations regardless of the type of medical appointment</w:t>
      </w:r>
      <w:r>
        <w:rPr>
          <w:rFonts w:eastAsia="Arial Unicode MS"/>
          <w:bdr w:val="nil"/>
        </w:rPr>
        <w:t>.</w:t>
      </w:r>
    </w:p>
    <w:p w14:paraId="163D28F9"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Pr>
          <w:rFonts w:eastAsia="Arial Unicode MS"/>
          <w:bdr w:val="nil"/>
        </w:rPr>
        <w:t xml:space="preserve">The quality improvement project encountered </w:t>
      </w:r>
      <w:r w:rsidRPr="00E70735">
        <w:rPr>
          <w:rFonts w:eastAsia="Arial Unicode MS"/>
          <w:bdr w:val="nil"/>
        </w:rPr>
        <w:t xml:space="preserve">several barriers. First, the </w:t>
      </w:r>
      <w:r>
        <w:rPr>
          <w:rFonts w:eastAsia="Arial Unicode MS"/>
          <w:bdr w:val="nil"/>
        </w:rPr>
        <w:t>project</w:t>
      </w:r>
      <w:r w:rsidRPr="00E70735">
        <w:rPr>
          <w:rFonts w:eastAsia="Arial Unicode MS"/>
          <w:bdr w:val="nil"/>
        </w:rPr>
        <w:t xml:space="preserve"> excluded uncompleted questionnaires and surveys. </w:t>
      </w:r>
      <w:r>
        <w:rPr>
          <w:rFonts w:eastAsia="Arial Unicode MS"/>
          <w:bdr w:val="nil"/>
        </w:rPr>
        <w:t>A</w:t>
      </w:r>
      <w:r w:rsidRPr="00E70735">
        <w:rPr>
          <w:rFonts w:eastAsia="Arial Unicode MS"/>
          <w:bdr w:val="nil"/>
        </w:rPr>
        <w:t>ttrition was a barrier, as it extended the time needed to obtain the required number of participants</w:t>
      </w:r>
      <w:r>
        <w:rPr>
          <w:rFonts w:eastAsia="Arial Unicode MS"/>
          <w:bdr w:val="nil"/>
        </w:rPr>
        <w:t xml:space="preserve"> to allow for a valid assessment of the outcomes</w:t>
      </w:r>
      <w:r w:rsidRPr="00E70735">
        <w:rPr>
          <w:rFonts w:eastAsia="Arial Unicode MS"/>
          <w:bdr w:val="nil"/>
        </w:rPr>
        <w:t xml:space="preserve">. </w:t>
      </w:r>
      <w:r>
        <w:rPr>
          <w:rFonts w:eastAsia="Arial Unicode MS"/>
          <w:bdr w:val="nil"/>
        </w:rPr>
        <w:t>Also,</w:t>
      </w:r>
      <w:r w:rsidRPr="00E70735">
        <w:rPr>
          <w:rFonts w:eastAsia="Arial Unicode MS"/>
          <w:bdr w:val="nil"/>
        </w:rPr>
        <w:t xml:space="preserve"> most </w:t>
      </w:r>
      <w:r w:rsidRPr="00E70735">
        <w:t>pa</w:t>
      </w:r>
      <w:r>
        <w:t>rticipants</w:t>
      </w:r>
      <w:r w:rsidRPr="00E70735">
        <w:rPr>
          <w:rFonts w:eastAsia="Arial Unicode MS"/>
          <w:bdr w:val="nil"/>
        </w:rPr>
        <w:t xml:space="preserve"> at the clinic initially identified for the study were male, limiting female veterans' enrollment. Finally, the most significant provider barrier was time constraints in completing the comprehensive foot exam and providing patient education in the time frame assigned for a medical visit. Attention was </w:t>
      </w:r>
      <w:r>
        <w:rPr>
          <w:rFonts w:eastAsia="Arial Unicode MS"/>
          <w:bdr w:val="nil"/>
        </w:rPr>
        <w:t>given</w:t>
      </w:r>
      <w:r w:rsidRPr="00E70735">
        <w:rPr>
          <w:rFonts w:eastAsia="Arial Unicode MS"/>
          <w:bdr w:val="nil"/>
        </w:rPr>
        <w:t xml:space="preserve"> to clinic throughput based on daily feedback from staff, and adjustments were made to the project process to reduce or eliminate delays in patient processing and readiness for provider visits.</w:t>
      </w:r>
    </w:p>
    <w:p w14:paraId="4359A136"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sidRPr="00E70735">
        <w:rPr>
          <w:rFonts w:eastAsia="Arial Unicode MS"/>
          <w:bdr w:val="nil"/>
        </w:rPr>
        <w:t xml:space="preserve">Despite these limitations, improvement was seen in the rate of diabetic foot exams, education, documentation, patient experience, and patient psychosocial self-efficacy. The strengths were a 100% response rate on the validated and reliable Diabetes Empowerment Scale – Short Form (DES-SF) tool and the opportunity created for </w:t>
      </w:r>
      <w:r w:rsidRPr="00E70735">
        <w:t>pa</w:t>
      </w:r>
      <w:r>
        <w:t>rticipants</w:t>
      </w:r>
      <w:r w:rsidRPr="00E70735">
        <w:rPr>
          <w:rFonts w:eastAsia="Arial Unicode MS"/>
          <w:bdr w:val="nil"/>
        </w:rPr>
        <w:t xml:space="preserve"> to receive foot exam education. </w:t>
      </w:r>
      <w:r>
        <w:rPr>
          <w:rFonts w:eastAsia="Arial Unicode MS"/>
          <w:bdr w:val="nil"/>
        </w:rPr>
        <w:t>P</w:t>
      </w:r>
      <w:r w:rsidRPr="00E70735">
        <w:t>a</w:t>
      </w:r>
      <w:r>
        <w:t>rticipants</w:t>
      </w:r>
      <w:r w:rsidRPr="00E70735">
        <w:rPr>
          <w:rFonts w:eastAsia="Arial Unicode MS"/>
          <w:bdr w:val="nil"/>
        </w:rPr>
        <w:t xml:space="preserve"> were encouraged to keep the brochure as reference material for performing a self-exam</w:t>
      </w:r>
      <w:r>
        <w:rPr>
          <w:rFonts w:eastAsia="Arial Unicode MS"/>
          <w:bdr w:val="nil"/>
        </w:rPr>
        <w:t xml:space="preserve">. Overall, the transfer of the evidence-based intervention to adult primary care clinics is reasonable in improving patient care, as demonstrated through this quality improvement initiative. </w:t>
      </w:r>
    </w:p>
    <w:p w14:paraId="608A7CC4" w14:textId="77777777" w:rsidR="005C27C8" w:rsidRPr="00E70735" w:rsidRDefault="005C27C8" w:rsidP="00BA5D07">
      <w:pPr>
        <w:pBdr>
          <w:top w:val="nil"/>
          <w:left w:val="nil"/>
          <w:bottom w:val="nil"/>
          <w:right w:val="nil"/>
          <w:between w:val="nil"/>
          <w:bar w:val="nil"/>
        </w:pBdr>
        <w:spacing w:after="0"/>
        <w:rPr>
          <w:rFonts w:eastAsia="Arial Unicode MS"/>
          <w:b/>
          <w:bdr w:val="nil"/>
        </w:rPr>
      </w:pPr>
      <w:r w:rsidRPr="00E70735">
        <w:rPr>
          <w:rFonts w:eastAsia="Arial Unicode MS"/>
          <w:b/>
          <w:bdr w:val="nil"/>
        </w:rPr>
        <w:t>Sustainability of Results</w:t>
      </w:r>
    </w:p>
    <w:p w14:paraId="3BE1577A" w14:textId="77777777" w:rsidR="005C27C8" w:rsidRPr="00E70735" w:rsidRDefault="005C27C8" w:rsidP="00BA5D07">
      <w:pPr>
        <w:pBdr>
          <w:top w:val="nil"/>
          <w:left w:val="nil"/>
          <w:bottom w:val="nil"/>
          <w:right w:val="nil"/>
          <w:between w:val="nil"/>
          <w:bar w:val="nil"/>
        </w:pBdr>
        <w:spacing w:after="0"/>
        <w:ind w:firstLine="720"/>
        <w:rPr>
          <w:rFonts w:eastAsia="Arial Unicode MS"/>
          <w:bdr w:val="nil"/>
        </w:rPr>
      </w:pPr>
      <w:r>
        <w:rPr>
          <w:rFonts w:eastAsia="Arial Unicode MS"/>
          <w:bdr w:val="nil"/>
        </w:rPr>
        <w:t>T</w:t>
      </w:r>
      <w:r w:rsidRPr="00E70735">
        <w:rPr>
          <w:rFonts w:eastAsia="Arial Unicode MS"/>
          <w:bdr w:val="nil"/>
        </w:rPr>
        <w:t>he</w:t>
      </w:r>
      <w:r w:rsidRPr="00E70735">
        <w:t xml:space="preserve"> project is self-sustainable</w:t>
      </w:r>
      <w:r>
        <w:t xml:space="preserve">. The </w:t>
      </w:r>
      <w:r w:rsidRPr="00E70735">
        <w:t xml:space="preserve">staff </w:t>
      </w:r>
      <w:r>
        <w:t>supported</w:t>
      </w:r>
      <w:r w:rsidRPr="00E70735">
        <w:t xml:space="preserve"> educating patients, and </w:t>
      </w:r>
      <w:r>
        <w:t>the intervention</w:t>
      </w:r>
      <w:r w:rsidRPr="00E70735">
        <w:t xml:space="preserve"> brought minimal modification to clinic processes and </w:t>
      </w:r>
      <w:r>
        <w:t>was without</w:t>
      </w:r>
      <w:r w:rsidRPr="00E70735">
        <w:t xml:space="preserve"> additional cost. </w:t>
      </w:r>
      <w:r w:rsidRPr="00E70735">
        <w:rPr>
          <w:rFonts w:eastAsia="Arial Unicode MS"/>
          <w:bdr w:val="nil"/>
        </w:rPr>
        <w:t>The project</w:t>
      </w:r>
      <w:r>
        <w:rPr>
          <w:rFonts w:eastAsia="Arial Unicode MS"/>
          <w:bdr w:val="nil"/>
        </w:rPr>
        <w:t xml:space="preserve"> intervention</w:t>
      </w:r>
      <w:r w:rsidRPr="00E70735">
        <w:rPr>
          <w:rFonts w:eastAsia="Arial Unicode MS"/>
          <w:bdr w:val="nil"/>
        </w:rPr>
        <w:t xml:space="preserve"> could be </w:t>
      </w:r>
      <w:r>
        <w:rPr>
          <w:rFonts w:eastAsia="Arial Unicode MS"/>
          <w:bdr w:val="nil"/>
        </w:rPr>
        <w:t>used</w:t>
      </w:r>
      <w:r w:rsidRPr="00E70735">
        <w:rPr>
          <w:rFonts w:eastAsia="Arial Unicode MS"/>
          <w:bdr w:val="nil"/>
        </w:rPr>
        <w:t xml:space="preserve"> in other </w:t>
      </w:r>
      <w:r>
        <w:rPr>
          <w:rFonts w:eastAsia="Arial Unicode MS"/>
          <w:bdr w:val="nil"/>
        </w:rPr>
        <w:t xml:space="preserve">adult </w:t>
      </w:r>
      <w:r w:rsidRPr="00E70735">
        <w:rPr>
          <w:rFonts w:eastAsia="Arial Unicode MS"/>
          <w:bdr w:val="nil"/>
        </w:rPr>
        <w:t>clinics</w:t>
      </w:r>
      <w:r>
        <w:rPr>
          <w:rFonts w:eastAsia="Arial Unicode MS"/>
          <w:bdr w:val="nil"/>
        </w:rPr>
        <w:t xml:space="preserve"> and associated community-based </w:t>
      </w:r>
      <w:r>
        <w:rPr>
          <w:rFonts w:eastAsia="Arial Unicode MS"/>
          <w:bdr w:val="nil"/>
        </w:rPr>
        <w:lastRenderedPageBreak/>
        <w:t>outpatient clinics at the current project site</w:t>
      </w:r>
      <w:r w:rsidRPr="00E70735">
        <w:rPr>
          <w:rFonts w:eastAsia="Arial Unicode MS"/>
          <w:bdr w:val="nil"/>
        </w:rPr>
        <w:t>, as it is simple, cost-effective, and unintrusive to clinic operations.</w:t>
      </w:r>
      <w:r w:rsidRPr="00E65989">
        <w:rPr>
          <w:rFonts w:eastAsia="Arial Unicode MS"/>
          <w:bdr w:val="nil"/>
        </w:rPr>
        <w:t xml:space="preserve"> </w:t>
      </w:r>
      <w:r w:rsidRPr="00E70735">
        <w:rPr>
          <w:rFonts w:eastAsia="Arial Unicode MS"/>
          <w:bdr w:val="nil"/>
        </w:rPr>
        <w:t xml:space="preserve">The opportunities to evaluate providers' sustained behavior change in completing comprehensive diabetic foot exams and patient education and the patient's continued self-advocacy by asking for the foot exams or performing self-exams </w:t>
      </w:r>
      <w:r>
        <w:rPr>
          <w:rFonts w:eastAsia="Arial Unicode MS"/>
          <w:bdr w:val="nil"/>
        </w:rPr>
        <w:t>were</w:t>
      </w:r>
      <w:r w:rsidRPr="00E70735">
        <w:rPr>
          <w:rFonts w:eastAsia="Arial Unicode MS"/>
          <w:bdr w:val="nil"/>
        </w:rPr>
        <w:t xml:space="preserve"> outside the project's scope</w:t>
      </w:r>
      <w:r>
        <w:rPr>
          <w:rFonts w:eastAsia="Arial Unicode MS"/>
          <w:bdr w:val="nil"/>
        </w:rPr>
        <w:t>.</w:t>
      </w:r>
      <w:r w:rsidRPr="00E65989">
        <w:rPr>
          <w:rFonts w:eastAsia="Arial Unicode MS"/>
          <w:bdr w:val="nil"/>
        </w:rPr>
        <w:t xml:space="preserve"> </w:t>
      </w:r>
      <w:r w:rsidRPr="00E70735">
        <w:rPr>
          <w:rFonts w:eastAsia="Arial Unicode MS"/>
          <w:bdr w:val="nil"/>
        </w:rPr>
        <w:t xml:space="preserve">However, </w:t>
      </w:r>
      <w:r>
        <w:rPr>
          <w:rFonts w:eastAsia="Arial Unicode MS"/>
          <w:bdr w:val="nil"/>
        </w:rPr>
        <w:t>it</w:t>
      </w:r>
      <w:r w:rsidRPr="00E70735">
        <w:rPr>
          <w:rFonts w:eastAsia="Arial Unicode MS"/>
          <w:bdr w:val="nil"/>
        </w:rPr>
        <w:t xml:space="preserve"> may be an area for future studies</w:t>
      </w:r>
      <w:r>
        <w:rPr>
          <w:rFonts w:eastAsia="Arial Unicode MS"/>
          <w:bdr w:val="nil"/>
        </w:rPr>
        <w:t>.</w:t>
      </w:r>
    </w:p>
    <w:p w14:paraId="4EE5A8DA" w14:textId="77777777" w:rsidR="005C27C8" w:rsidRPr="00E70735" w:rsidRDefault="005C27C8" w:rsidP="00BA5D07">
      <w:pPr>
        <w:pBdr>
          <w:top w:val="nil"/>
          <w:left w:val="nil"/>
          <w:bottom w:val="nil"/>
          <w:right w:val="nil"/>
          <w:between w:val="nil"/>
          <w:bar w:val="nil"/>
        </w:pBdr>
        <w:spacing w:after="0"/>
        <w:ind w:firstLine="720"/>
        <w:jc w:val="center"/>
        <w:rPr>
          <w:rFonts w:eastAsia="Arial Unicode MS"/>
          <w:b/>
          <w:bdr w:val="nil"/>
        </w:rPr>
      </w:pPr>
      <w:r w:rsidRPr="00E70735">
        <w:rPr>
          <w:rFonts w:eastAsia="Arial Unicode MS"/>
          <w:b/>
          <w:bdr w:val="nil"/>
        </w:rPr>
        <w:t>Interpretation</w:t>
      </w:r>
    </w:p>
    <w:p w14:paraId="5B8BA29D" w14:textId="77777777" w:rsidR="005C27C8" w:rsidRPr="00E70735" w:rsidRDefault="005C27C8" w:rsidP="00BA5D07">
      <w:pPr>
        <w:pBdr>
          <w:top w:val="nil"/>
          <w:left w:val="nil"/>
          <w:bottom w:val="nil"/>
          <w:right w:val="nil"/>
          <w:between w:val="nil"/>
          <w:bar w:val="nil"/>
        </w:pBdr>
        <w:spacing w:after="0"/>
        <w:rPr>
          <w:rFonts w:eastAsia="Arial Unicode MS"/>
          <w:b/>
          <w:bdr w:val="nil"/>
        </w:rPr>
      </w:pPr>
      <w:r w:rsidRPr="00E70735">
        <w:rPr>
          <w:rFonts w:eastAsia="Arial Unicode MS"/>
          <w:b/>
          <w:bdr w:val="nil"/>
        </w:rPr>
        <w:t>Expected and Actual Outcomes</w:t>
      </w:r>
    </w:p>
    <w:p w14:paraId="16EA3EB3" w14:textId="77777777" w:rsidR="005C27C8" w:rsidRPr="00E70735" w:rsidRDefault="005C27C8" w:rsidP="00BA5D07">
      <w:pPr>
        <w:pBdr>
          <w:top w:val="nil"/>
          <w:left w:val="nil"/>
          <w:bottom w:val="nil"/>
          <w:right w:val="nil"/>
          <w:between w:val="nil"/>
          <w:bar w:val="nil"/>
        </w:pBdr>
        <w:spacing w:after="0"/>
        <w:rPr>
          <w:rFonts w:eastAsia="Arial Unicode MS"/>
          <w:bdr w:val="nil"/>
        </w:rPr>
      </w:pPr>
      <w:r>
        <w:rPr>
          <w:rFonts w:eastAsia="Arial Unicode MS"/>
          <w:bdr w:val="nil"/>
        </w:rPr>
        <w:tab/>
      </w:r>
      <w:r w:rsidRPr="00E70735">
        <w:rPr>
          <w:rFonts w:eastAsia="Arial Unicode MS"/>
          <w:bdr w:val="nil"/>
        </w:rPr>
        <w:t>The outcomes of the project align with the expected results</w:t>
      </w:r>
      <w:r>
        <w:rPr>
          <w:rFonts w:eastAsia="Arial Unicode MS"/>
          <w:bdr w:val="nil"/>
        </w:rPr>
        <w:t>. T</w:t>
      </w:r>
      <w:r w:rsidRPr="00E70735">
        <w:rPr>
          <w:rFonts w:eastAsia="Arial Unicode MS"/>
          <w:bdr w:val="nil"/>
        </w:rPr>
        <w:t>he diabetic foot exam and patient education w</w:t>
      </w:r>
      <w:r>
        <w:rPr>
          <w:rFonts w:eastAsia="Arial Unicode MS"/>
          <w:bdr w:val="nil"/>
        </w:rPr>
        <w:t>ere</w:t>
      </w:r>
      <w:r w:rsidRPr="00E70735">
        <w:rPr>
          <w:rFonts w:eastAsia="Arial Unicode MS"/>
          <w:bdr w:val="nil"/>
        </w:rPr>
        <w:t xml:space="preserve"> enhanced, as shown in the documentation in the reminders</w:t>
      </w:r>
      <w:r>
        <w:rPr>
          <w:rFonts w:eastAsia="Arial Unicode MS"/>
          <w:bdr w:val="nil"/>
        </w:rPr>
        <w:t xml:space="preserve"> template</w:t>
      </w:r>
      <w:r w:rsidRPr="00E70735">
        <w:rPr>
          <w:rFonts w:eastAsia="Arial Unicode MS"/>
          <w:bdr w:val="nil"/>
        </w:rPr>
        <w:t xml:space="preserve">. It was not expected that the </w:t>
      </w:r>
      <w:r w:rsidRPr="00E70735">
        <w:t>pa</w:t>
      </w:r>
      <w:r>
        <w:t>rticipants</w:t>
      </w:r>
      <w:r>
        <w:rPr>
          <w:rFonts w:eastAsia="Arial Unicode MS"/>
          <w:bdr w:val="nil"/>
        </w:rPr>
        <w:t>’</w:t>
      </w:r>
      <w:r w:rsidRPr="00E70735">
        <w:rPr>
          <w:rFonts w:eastAsia="Arial Unicode MS"/>
          <w:bdr w:val="nil"/>
        </w:rPr>
        <w:t xml:space="preserve"> mean baseline psychosocial self-efficacy score would be 31 out of 40</w:t>
      </w:r>
      <w:r>
        <w:rPr>
          <w:rFonts w:eastAsia="Arial Unicode MS"/>
          <w:bdr w:val="nil"/>
        </w:rPr>
        <w:t>.</w:t>
      </w:r>
      <w:r w:rsidRPr="00E70735">
        <w:rPr>
          <w:rFonts w:eastAsia="Arial Unicode MS"/>
          <w:bdr w:val="nil"/>
        </w:rPr>
        <w:t xml:space="preserve"> </w:t>
      </w:r>
      <w:r>
        <w:rPr>
          <w:rFonts w:eastAsia="Arial Unicode MS"/>
          <w:bdr w:val="nil"/>
        </w:rPr>
        <w:t>T</w:t>
      </w:r>
      <w:r w:rsidRPr="00E70735">
        <w:rPr>
          <w:rFonts w:eastAsia="Arial Unicode MS"/>
          <w:bdr w:val="nil"/>
        </w:rPr>
        <w:t xml:space="preserve">he moderate to high baseline scores may indicate that the staff is generally implementing some form of the education, although it was not expected that some </w:t>
      </w:r>
      <w:r w:rsidRPr="00E70735">
        <w:t>pa</w:t>
      </w:r>
      <w:r>
        <w:t>rticipants</w:t>
      </w:r>
      <w:r w:rsidRPr="00E70735">
        <w:rPr>
          <w:rFonts w:eastAsia="Arial Unicode MS"/>
          <w:bdr w:val="nil"/>
        </w:rPr>
        <w:t xml:space="preserve"> would have </w:t>
      </w:r>
      <w:r>
        <w:rPr>
          <w:rFonts w:eastAsia="Arial Unicode MS"/>
          <w:bdr w:val="nil"/>
        </w:rPr>
        <w:t>low</w:t>
      </w:r>
      <w:r w:rsidRPr="00E70735">
        <w:rPr>
          <w:rFonts w:eastAsia="Arial Unicode MS"/>
          <w:bdr w:val="nil"/>
        </w:rPr>
        <w:t xml:space="preserve"> scores of 8 at baseline. The provision of education through the brochure by the project team leaders may have provided </w:t>
      </w:r>
      <w:r w:rsidRPr="00E70735">
        <w:t>pa</w:t>
      </w:r>
      <w:r>
        <w:t>rticipants</w:t>
      </w:r>
      <w:r w:rsidRPr="00E70735">
        <w:rPr>
          <w:rFonts w:eastAsia="Arial Unicode MS"/>
          <w:bdr w:val="nil"/>
        </w:rPr>
        <w:t xml:space="preserve"> </w:t>
      </w:r>
      <w:r>
        <w:rPr>
          <w:rFonts w:eastAsia="Arial Unicode MS"/>
          <w:bdr w:val="nil"/>
        </w:rPr>
        <w:t xml:space="preserve">with </w:t>
      </w:r>
      <w:r w:rsidRPr="00E70735">
        <w:rPr>
          <w:rFonts w:eastAsia="Arial Unicode MS"/>
          <w:bdr w:val="nil"/>
        </w:rPr>
        <w:t>some psychological safety</w:t>
      </w:r>
      <w:r>
        <w:rPr>
          <w:rFonts w:eastAsia="Arial Unicode MS"/>
          <w:bdr w:val="nil"/>
        </w:rPr>
        <w:t xml:space="preserve"> to report honest DES scores, but it is inconclusive without investigation</w:t>
      </w:r>
      <w:r w:rsidRPr="00E70735">
        <w:rPr>
          <w:rFonts w:eastAsia="Arial Unicode MS"/>
          <w:bdr w:val="nil"/>
        </w:rPr>
        <w:t xml:space="preserve">. </w:t>
      </w:r>
      <w:r>
        <w:rPr>
          <w:rFonts w:eastAsia="Arial Unicode MS"/>
          <w:bdr w:val="nil"/>
        </w:rPr>
        <w:t xml:space="preserve">It </w:t>
      </w:r>
      <w:r w:rsidRPr="00E70735">
        <w:rPr>
          <w:rFonts w:eastAsia="Arial Unicode MS"/>
          <w:bdr w:val="nil"/>
        </w:rPr>
        <w:t xml:space="preserve">may </w:t>
      </w:r>
      <w:r>
        <w:rPr>
          <w:rFonts w:eastAsia="Arial Unicode MS"/>
          <w:bdr w:val="nil"/>
        </w:rPr>
        <w:t>also have been</w:t>
      </w:r>
      <w:r w:rsidRPr="00E70735">
        <w:rPr>
          <w:rFonts w:eastAsia="Arial Unicode MS"/>
          <w:bdr w:val="nil"/>
        </w:rPr>
        <w:t xml:space="preserve"> instrumental to the substantial effect of the intervention on patients asking for the exams</w:t>
      </w:r>
      <w:r>
        <w:rPr>
          <w:rFonts w:eastAsia="Arial Unicode MS"/>
          <w:bdr w:val="nil"/>
        </w:rPr>
        <w:t xml:space="preserve">. The leadership provided by the team leader may be </w:t>
      </w:r>
      <w:r w:rsidRPr="00E70735">
        <w:rPr>
          <w:rFonts w:eastAsia="Arial Unicode MS"/>
          <w:bdr w:val="nil"/>
        </w:rPr>
        <w:t xml:space="preserve">an additional resource to the clinic </w:t>
      </w:r>
      <w:r>
        <w:rPr>
          <w:rFonts w:eastAsia="Arial Unicode MS"/>
          <w:bdr w:val="nil"/>
        </w:rPr>
        <w:t>in</w:t>
      </w:r>
      <w:r w:rsidRPr="00E70735">
        <w:rPr>
          <w:rFonts w:eastAsia="Arial Unicode MS"/>
          <w:bdr w:val="nil"/>
        </w:rPr>
        <w:t xml:space="preserve"> avoid</w:t>
      </w:r>
      <w:r>
        <w:rPr>
          <w:rFonts w:eastAsia="Arial Unicode MS"/>
          <w:bdr w:val="nil"/>
        </w:rPr>
        <w:t>ing</w:t>
      </w:r>
      <w:r w:rsidRPr="00E70735">
        <w:rPr>
          <w:rFonts w:eastAsia="Arial Unicode MS"/>
          <w:bdr w:val="nil"/>
        </w:rPr>
        <w:t xml:space="preserve"> </w:t>
      </w:r>
      <w:r>
        <w:rPr>
          <w:rFonts w:eastAsia="Arial Unicode MS"/>
          <w:bdr w:val="nil"/>
        </w:rPr>
        <w:t>prolonged times for clinic visits</w:t>
      </w:r>
      <w:r w:rsidRPr="00E70735">
        <w:rPr>
          <w:rFonts w:eastAsia="Arial Unicode MS"/>
          <w:bdr w:val="nil"/>
        </w:rPr>
        <w:t xml:space="preserve">. </w:t>
      </w:r>
      <w:r>
        <w:rPr>
          <w:rFonts w:eastAsia="Arial Unicode MS"/>
          <w:bdr w:val="nil"/>
        </w:rPr>
        <w:t>M</w:t>
      </w:r>
      <w:r w:rsidRPr="00E70735">
        <w:rPr>
          <w:rFonts w:eastAsia="Arial Unicode MS"/>
          <w:bdr w:val="nil"/>
        </w:rPr>
        <w:t xml:space="preserve">odifications to enhance the features of the reminder template to highlight or appear as a flashing pop-up reminder would </w:t>
      </w:r>
      <w:r>
        <w:rPr>
          <w:rFonts w:eastAsia="Arial Unicode MS"/>
          <w:bdr w:val="nil"/>
        </w:rPr>
        <w:t>make</w:t>
      </w:r>
      <w:r w:rsidRPr="00E70735">
        <w:rPr>
          <w:rFonts w:eastAsia="Arial Unicode MS"/>
          <w:bdr w:val="nil"/>
        </w:rPr>
        <w:t xml:space="preserve"> it more visible for providers to </w:t>
      </w:r>
      <w:r>
        <w:rPr>
          <w:rFonts w:eastAsia="Arial Unicode MS"/>
          <w:bdr w:val="nil"/>
        </w:rPr>
        <w:t xml:space="preserve">complete, </w:t>
      </w:r>
      <w:r w:rsidRPr="00E70735">
        <w:rPr>
          <w:rFonts w:eastAsia="Arial Unicode MS"/>
          <w:bdr w:val="nil"/>
        </w:rPr>
        <w:t xml:space="preserve">rather than </w:t>
      </w:r>
      <w:r>
        <w:rPr>
          <w:rFonts w:eastAsia="Arial Unicode MS"/>
          <w:bdr w:val="nil"/>
        </w:rPr>
        <w:t>filtering</w:t>
      </w:r>
      <w:r w:rsidRPr="00E70735">
        <w:rPr>
          <w:rFonts w:eastAsia="Arial Unicode MS"/>
          <w:bdr w:val="nil"/>
        </w:rPr>
        <w:t xml:space="preserve"> through the chart to seek out the reminder.</w:t>
      </w:r>
    </w:p>
    <w:p w14:paraId="33740E74" w14:textId="77777777" w:rsidR="005C27C8" w:rsidRDefault="005C27C8" w:rsidP="00BA5D07">
      <w:pPr>
        <w:keepNext/>
        <w:pBdr>
          <w:top w:val="nil"/>
          <w:left w:val="nil"/>
          <w:bottom w:val="nil"/>
          <w:right w:val="nil"/>
          <w:between w:val="nil"/>
          <w:bar w:val="nil"/>
        </w:pBdr>
        <w:shd w:val="clear" w:color="auto" w:fill="FFFFFF"/>
        <w:spacing w:after="0"/>
        <w:jc w:val="center"/>
        <w:textAlignment w:val="baseline"/>
        <w:outlineLvl w:val="0"/>
        <w:rPr>
          <w:b/>
          <w:u w:color="000000"/>
          <w:bdr w:val="nil"/>
        </w:rPr>
      </w:pPr>
      <w:bookmarkStart w:id="57" w:name="_Toc100314906"/>
    </w:p>
    <w:p w14:paraId="065B3F2D" w14:textId="77777777" w:rsidR="005C27C8" w:rsidRDefault="005C27C8" w:rsidP="00BA5D07">
      <w:pPr>
        <w:pStyle w:val="APA"/>
        <w:rPr>
          <w:u w:color="000000"/>
          <w:bdr w:val="nil"/>
        </w:rPr>
      </w:pPr>
    </w:p>
    <w:p w14:paraId="75935C50" w14:textId="77777777" w:rsidR="005C27C8" w:rsidRPr="00E70735" w:rsidRDefault="005C27C8" w:rsidP="00BA5D07">
      <w:pPr>
        <w:keepNext/>
        <w:pBdr>
          <w:top w:val="nil"/>
          <w:left w:val="nil"/>
          <w:bottom w:val="nil"/>
          <w:right w:val="nil"/>
          <w:between w:val="nil"/>
          <w:bar w:val="nil"/>
        </w:pBdr>
        <w:shd w:val="clear" w:color="auto" w:fill="FFFFFF"/>
        <w:spacing w:after="0"/>
        <w:jc w:val="center"/>
        <w:textAlignment w:val="baseline"/>
        <w:outlineLvl w:val="0"/>
        <w:rPr>
          <w:b/>
          <w:u w:color="000000"/>
          <w:bdr w:val="nil"/>
        </w:rPr>
      </w:pPr>
      <w:bookmarkStart w:id="58" w:name="_Toc102931460"/>
      <w:r w:rsidRPr="00E70735">
        <w:rPr>
          <w:b/>
          <w:u w:color="000000"/>
          <w:bdr w:val="nil"/>
        </w:rPr>
        <w:lastRenderedPageBreak/>
        <w:t>Conclusion</w:t>
      </w:r>
      <w:bookmarkEnd w:id="57"/>
      <w:bookmarkEnd w:id="58"/>
    </w:p>
    <w:p w14:paraId="31496765" w14:textId="77777777" w:rsidR="005C27C8" w:rsidRPr="00E70735" w:rsidRDefault="005C27C8" w:rsidP="00BA5D07">
      <w:pPr>
        <w:pBdr>
          <w:top w:val="nil"/>
          <w:left w:val="nil"/>
          <w:bottom w:val="nil"/>
          <w:right w:val="nil"/>
          <w:between w:val="nil"/>
          <w:bar w:val="nil"/>
        </w:pBdr>
        <w:spacing w:after="0"/>
        <w:rPr>
          <w:rFonts w:eastAsia="Arial Unicode MS"/>
          <w:b/>
          <w:bdr w:val="nil"/>
        </w:rPr>
      </w:pPr>
      <w:r w:rsidRPr="00E70735">
        <w:rPr>
          <w:rFonts w:eastAsia="Arial Unicode MS"/>
          <w:b/>
          <w:bdr w:val="nil"/>
        </w:rPr>
        <w:t>Impact on Health Systems, costs, and policy</w:t>
      </w:r>
    </w:p>
    <w:p w14:paraId="68104AC1" w14:textId="77777777" w:rsidR="005C27C8" w:rsidRPr="00E70735" w:rsidRDefault="005C27C8" w:rsidP="00BA5D07">
      <w:pPr>
        <w:spacing w:after="0"/>
        <w:ind w:firstLine="720"/>
      </w:pPr>
      <w:r w:rsidRPr="00E70735">
        <w:rPr>
          <w:rFonts w:eastAsia="Arial Unicode MS"/>
          <w:bdr w:val="nil"/>
        </w:rPr>
        <w:t xml:space="preserve"> </w:t>
      </w:r>
      <w:r w:rsidRPr="00E70735">
        <w:t>Diabetes is a growing U.S. public health issue with associated complications that lead to severe health conditions, disability, and death. Amputations resulting from diabetes complications can be reduced and eradicated by patients and providers' adequate and timely examination of the feet. Health inequalities and mortality from diabetes seen in the African American population cause concern even in a large healthcare organization such as the VHA, which has implemented many initiatives to address the challenges. Nevertheless, inequity in these populations remains, demanding more work. This project showed that empowering veterans resulted in a high level of influence on the veterans asking for comprehensive foot exams from their providers. It improved dialogue between the pa</w:t>
      </w:r>
      <w:r>
        <w:t>rticipants</w:t>
      </w:r>
      <w:r w:rsidRPr="00E70735">
        <w:t xml:space="preserve"> and their providers, which enhanced the education provided to pa</w:t>
      </w:r>
      <w:r>
        <w:t>rticipants</w:t>
      </w:r>
      <w:r w:rsidRPr="00E70735">
        <w:t xml:space="preserve">, as they learned more skills to improve self-care practices. </w:t>
      </w:r>
    </w:p>
    <w:p w14:paraId="5410CFBD" w14:textId="77777777" w:rsidR="005C27C8" w:rsidRPr="00E70735" w:rsidRDefault="005C27C8" w:rsidP="00BA5D07">
      <w:pPr>
        <w:spacing w:after="0"/>
        <w:ind w:firstLine="720"/>
      </w:pPr>
      <w:r w:rsidRPr="00E70735">
        <w:t>Empowering pa</w:t>
      </w:r>
      <w:r>
        <w:t>rticipants</w:t>
      </w:r>
      <w:r w:rsidRPr="00E70735">
        <w:t xml:space="preserve"> improves the rate of completing comprehensive diabetic foot exams, education provision, and pa</w:t>
      </w:r>
      <w:r>
        <w:t>rticipants</w:t>
      </w:r>
      <w:r w:rsidRPr="00E70735">
        <w:t>'</w:t>
      </w:r>
      <w:r>
        <w:t xml:space="preserve"> psychosocial</w:t>
      </w:r>
      <w:r w:rsidRPr="00E70735">
        <w:t xml:space="preserve"> self-efficacy scores. Nonetheless, there is a need for providers and staff to minimize the use of medical terminology that limits patien</w:t>
      </w:r>
      <w:r>
        <w:t>t</w:t>
      </w:r>
      <w:r w:rsidRPr="00E70735">
        <w:t>s’ comprehension and to validate patients' understanding of instructions given to them for practical skills acquisition</w:t>
      </w:r>
      <w:r>
        <w:t xml:space="preserve"> which will</w:t>
      </w:r>
      <w:r w:rsidRPr="00E70735">
        <w:t xml:space="preserve"> facilitate patients' self-care. Both the CDC (2020) and WHO (2020) have projected that the number of new diagnoses of diabetes mellitus will increase, so effective methods to control complications are critical. Preventing diabetic foot ulcers and amputation translates to lower healthcare costs and better quality of life for the afflicted. To effectively manage inadequate screenings, innocent omissions can be curtailed by interventions that incorporate individual and clinic processes into the health system's throughput, such as </w:t>
      </w:r>
      <w:r w:rsidRPr="00E70735">
        <w:lastRenderedPageBreak/>
        <w:t>reminder templates and patients' self-advocacy. Evidence indicates that multilevel factors can facilitate the optimization of foot examination. These factors are not integrated and consistently fully implemented in one healthcare system, but simple intervention methods such as brochures, reminders in health records, and improved provider-patient communication</w:t>
      </w:r>
      <w:r>
        <w:t xml:space="preserve"> </w:t>
      </w:r>
      <w:r w:rsidRPr="00E70735">
        <w:t>target the problem from patients</w:t>
      </w:r>
      <w:r>
        <w:t>'</w:t>
      </w:r>
      <w:r w:rsidRPr="00E70735">
        <w:t xml:space="preserve"> and providers' perspectives. The enhanced provider-patient </w:t>
      </w:r>
      <w:r>
        <w:t xml:space="preserve">relationship </w:t>
      </w:r>
      <w:r w:rsidRPr="00E70735">
        <w:t>can assist</w:t>
      </w:r>
      <w:r>
        <w:t xml:space="preserve"> in</w:t>
      </w:r>
      <w:r w:rsidRPr="00E70735">
        <w:t xml:space="preserve"> reduc</w:t>
      </w:r>
      <w:r>
        <w:t>ing</w:t>
      </w:r>
      <w:r w:rsidRPr="00E70735">
        <w:t xml:space="preserve"> disparities in diabetes outcomes in this population in the long term.</w:t>
      </w:r>
    </w:p>
    <w:p w14:paraId="23FE68A4" w14:textId="77777777" w:rsidR="005C27C8" w:rsidRPr="00E70735" w:rsidRDefault="005C27C8" w:rsidP="00BA5D07">
      <w:pPr>
        <w:spacing w:after="0"/>
        <w:ind w:firstLine="720"/>
        <w:rPr>
          <w:color w:val="000000"/>
          <w:shd w:val="clear" w:color="auto" w:fill="FFFFFF"/>
        </w:rPr>
      </w:pPr>
      <w:r w:rsidRPr="00E70735">
        <w:rPr>
          <w:rFonts w:eastAsiaTheme="minorEastAsia"/>
          <w:color w:val="000000"/>
          <w:kern w:val="24"/>
        </w:rPr>
        <w:t xml:space="preserve">These findings provide healthcare professionals with low-cost, practical strategies to integrate patients into their care and spark interest in learning ways to better care for their diabetes. Although providers can use this </w:t>
      </w:r>
      <w:r>
        <w:rPr>
          <w:rFonts w:eastAsiaTheme="minorEastAsia"/>
          <w:color w:val="000000"/>
          <w:kern w:val="24"/>
        </w:rPr>
        <w:t xml:space="preserve">project intervention </w:t>
      </w:r>
      <w:r w:rsidRPr="00E70735">
        <w:rPr>
          <w:rFonts w:eastAsiaTheme="minorEastAsia"/>
          <w:color w:val="000000"/>
          <w:kern w:val="24"/>
        </w:rPr>
        <w:t xml:space="preserve">approach, they should understand their patient populations' demographics and characteristics to determine which method best serves their needs. </w:t>
      </w:r>
      <w:r>
        <w:rPr>
          <w:rFonts w:eastAsiaTheme="minorEastAsia"/>
          <w:color w:val="000000"/>
          <w:kern w:val="24"/>
        </w:rPr>
        <w:t>E</w:t>
      </w:r>
      <w:r w:rsidRPr="00E70735">
        <w:rPr>
          <w:rFonts w:eastAsiaTheme="minorEastAsia"/>
          <w:color w:val="000000"/>
          <w:kern w:val="24"/>
        </w:rPr>
        <w:t>vidence</w:t>
      </w:r>
      <w:r w:rsidRPr="00E70735">
        <w:rPr>
          <w:color w:val="000000"/>
          <w:shd w:val="clear" w:color="auto" w:fill="FFFFFF"/>
        </w:rPr>
        <w:t xml:space="preserve"> shows that supporting patients to self-manage their health and care can improve clinical and humanistic outcomes and the overall cost of health care.</w:t>
      </w:r>
    </w:p>
    <w:p w14:paraId="72013364"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59" w:name="_Toc100314905"/>
      <w:bookmarkStart w:id="60" w:name="_Toc102931461"/>
      <w:r w:rsidRPr="00E70735">
        <w:rPr>
          <w:rFonts w:eastAsia="Arial Unicode MS"/>
          <w:b/>
          <w:bCs/>
          <w:bdr w:val="nil"/>
        </w:rPr>
        <w:t>Future Implications for Practice</w:t>
      </w:r>
      <w:bookmarkEnd w:id="59"/>
      <w:bookmarkEnd w:id="60"/>
    </w:p>
    <w:p w14:paraId="331D7F09" w14:textId="77777777" w:rsidR="005C27C8" w:rsidRPr="00E70735" w:rsidRDefault="005C27C8" w:rsidP="00BA5D07">
      <w:pPr>
        <w:spacing w:after="0"/>
        <w:ind w:firstLine="720"/>
      </w:pPr>
      <w:r w:rsidRPr="00E70735">
        <w:t>The pa</w:t>
      </w:r>
      <w:r>
        <w:t>rticipants</w:t>
      </w:r>
      <w:r w:rsidRPr="00E70735">
        <w:t xml:space="preserve"> involved in this project </w:t>
      </w:r>
      <w:r>
        <w:t xml:space="preserve">in these </w:t>
      </w:r>
      <w:r w:rsidRPr="00E70735">
        <w:t>clinics ha</w:t>
      </w:r>
      <w:r>
        <w:t>d</w:t>
      </w:r>
      <w:r w:rsidRPr="00E70735">
        <w:t xml:space="preserve"> </w:t>
      </w:r>
      <w:r>
        <w:t xml:space="preserve">a moderate level of psychosocial </w:t>
      </w:r>
      <w:r w:rsidRPr="00E70735">
        <w:t>self-efficacy</w:t>
      </w:r>
      <w:r>
        <w:t xml:space="preserve"> and </w:t>
      </w:r>
      <w:r w:rsidRPr="00E70735">
        <w:t xml:space="preserve">a high patient satisfaction score, which </w:t>
      </w:r>
      <w:r>
        <w:t xml:space="preserve">may be a </w:t>
      </w:r>
      <w:r w:rsidRPr="00E70735">
        <w:t xml:space="preserve">testament to the quality of care provided in these clinics and the staff's commitment to </w:t>
      </w:r>
      <w:r>
        <w:t xml:space="preserve">their </w:t>
      </w:r>
      <w:r w:rsidRPr="00E70735">
        <w:t>patients</w:t>
      </w:r>
      <w:r>
        <w:t>.</w:t>
      </w:r>
      <w:r w:rsidRPr="00E70735">
        <w:t xml:space="preserve"> A need exists in healthcare systems to devise ways to empower patients and provide education to patients in a simple, consistent manner, especially about chronic disease management. This education should be provided to patients during examinations or medical appointments to save time and </w:t>
      </w:r>
      <w:r>
        <w:t>maximize the benefits of patient-</w:t>
      </w:r>
      <w:r w:rsidRPr="00E70735">
        <w:t xml:space="preserve">providers </w:t>
      </w:r>
      <w:r>
        <w:t>contact</w:t>
      </w:r>
      <w:r w:rsidRPr="00E70735">
        <w:t xml:space="preserve">. Instead of fragmenting care by involving many different providers, the standard practice of educating patients during foot exams and reinforcing what is learned </w:t>
      </w:r>
      <w:r w:rsidRPr="00E70735">
        <w:rPr>
          <w:rFonts w:eastAsia="Arial Unicode MS"/>
          <w:bdr w:val="nil"/>
        </w:rPr>
        <w:t xml:space="preserve">is </w:t>
      </w:r>
      <w:r w:rsidRPr="00E70735">
        <w:t xml:space="preserve">essential to ensuring that patients have the skills they need to manage their illness. Future </w:t>
      </w:r>
      <w:r>
        <w:t xml:space="preserve">quality improvement projects or </w:t>
      </w:r>
      <w:r w:rsidRPr="00E70735">
        <w:t xml:space="preserve">investigations may be required to </w:t>
      </w:r>
      <w:r w:rsidRPr="00E70735">
        <w:lastRenderedPageBreak/>
        <w:t xml:space="preserve">evaluate whether </w:t>
      </w:r>
      <w:r>
        <w:t>participants u</w:t>
      </w:r>
      <w:r w:rsidRPr="00E70735">
        <w:t>sed the provided information to begin and maintain diabetic foot self-exams</w:t>
      </w:r>
      <w:r>
        <w:t>,</w:t>
      </w:r>
      <w:r w:rsidRPr="00E70735">
        <w:t xml:space="preserve"> assess the frequency with which they report abnormal findings to their providers</w:t>
      </w:r>
      <w:r>
        <w:t>, and determine if they continued to ask for foot exams during medical appointments</w:t>
      </w:r>
      <w:r w:rsidRPr="00E70735">
        <w:t xml:space="preserve">. Their reporting should be stratified according to risk factors for foot ulcers to assess the impact of the behavior change initiated by this project. </w:t>
      </w:r>
    </w:p>
    <w:p w14:paraId="0D9F51EA" w14:textId="77777777" w:rsidR="005C27C8" w:rsidRPr="00E70735" w:rsidRDefault="005C27C8" w:rsidP="00BA5D07">
      <w:pPr>
        <w:spacing w:after="0"/>
        <w:ind w:firstLine="720"/>
      </w:pPr>
      <w:r w:rsidRPr="00E70735">
        <w:t>Changing the education delivery model to a repetitive mode such as using a visual aid</w:t>
      </w:r>
      <w:r>
        <w:t xml:space="preserve"> through closed-circuit </w:t>
      </w:r>
      <w:r w:rsidRPr="00E70735">
        <w:t>television</w:t>
      </w:r>
      <w:r>
        <w:t xml:space="preserve"> could</w:t>
      </w:r>
      <w:r w:rsidRPr="00E70735">
        <w:t xml:space="preserve"> be suitable to assist patients in assimilating information, mainly when time is limited during direct contact with providers. It w</w:t>
      </w:r>
      <w:r>
        <w:t>ould</w:t>
      </w:r>
      <w:r w:rsidRPr="00E70735">
        <w:t xml:space="preserve"> increase the time for patients to process information and formulate questions for providers, reducing the time providers spend with each patient during provider contact and creating effective clinic throughput. </w:t>
      </w:r>
    </w:p>
    <w:p w14:paraId="34164916" w14:textId="77777777" w:rsidR="005C27C8" w:rsidRPr="00E70735" w:rsidRDefault="005C27C8" w:rsidP="00BA5D07">
      <w:pPr>
        <w:keepNext/>
        <w:pBdr>
          <w:top w:val="nil"/>
          <w:left w:val="nil"/>
          <w:bottom w:val="nil"/>
          <w:right w:val="nil"/>
          <w:between w:val="nil"/>
          <w:bar w:val="nil"/>
        </w:pBdr>
        <w:spacing w:after="0"/>
        <w:outlineLvl w:val="1"/>
        <w:rPr>
          <w:rFonts w:eastAsia="Arial Unicode MS"/>
          <w:b/>
          <w:bCs/>
          <w:bdr w:val="nil"/>
        </w:rPr>
      </w:pPr>
      <w:bookmarkStart w:id="61" w:name="_Toc100314904"/>
      <w:bookmarkStart w:id="62" w:name="_Toc102931462"/>
      <w:r w:rsidRPr="00E70735">
        <w:rPr>
          <w:rFonts w:eastAsia="Arial Unicode MS"/>
          <w:b/>
          <w:bCs/>
          <w:bdr w:val="nil"/>
        </w:rPr>
        <w:t>Dissemination of Findings</w:t>
      </w:r>
      <w:bookmarkEnd w:id="61"/>
      <w:bookmarkEnd w:id="62"/>
    </w:p>
    <w:p w14:paraId="55FEAAFB" w14:textId="77777777" w:rsidR="005C27C8" w:rsidRPr="00E70735" w:rsidRDefault="005C27C8" w:rsidP="00BA5D07">
      <w:pPr>
        <w:spacing w:after="0"/>
        <w:ind w:firstLine="720"/>
      </w:pPr>
      <w:r w:rsidRPr="00E70735">
        <w:t>The team leader shared the results from the project with the service line manager</w:t>
      </w:r>
      <w:r>
        <w:t xml:space="preserve"> at the project site</w:t>
      </w:r>
      <w:r w:rsidRPr="00E70735">
        <w:t xml:space="preserve">. Plans are in progress to confirm whether this educational material, except copyrighted information, would be uploaded or programmed to show on all the television screens in waiting rooms throughout the facility so that patients receive this information while waiting </w:t>
      </w:r>
      <w:r>
        <w:t>for</w:t>
      </w:r>
      <w:r w:rsidRPr="00E70735">
        <w:t xml:space="preserve"> their appointment time. If accepted, a manuscript was submitted to </w:t>
      </w:r>
      <w:r w:rsidRPr="00E70735">
        <w:rPr>
          <w:i/>
          <w:iCs/>
          <w:color w:val="000000"/>
          <w:shd w:val="clear" w:color="auto" w:fill="FFFFFF"/>
        </w:rPr>
        <w:t xml:space="preserve">The Science of Diabetes Self-Management and Care </w:t>
      </w:r>
      <w:r w:rsidRPr="00E70735">
        <w:t>for publication. The results were shared with the University of Missouri School of Nursing Faculty at the Doctor of Nursing Practice public presentation on May 3, 2022. Materials from this project</w:t>
      </w:r>
      <w:r>
        <w:t xml:space="preserve"> w</w:t>
      </w:r>
      <w:r w:rsidRPr="00E70735">
        <w:t xml:space="preserve">ere presented at the </w:t>
      </w:r>
      <w:r w:rsidRPr="00E70735">
        <w:rPr>
          <w:shd w:val="clear" w:color="auto" w:fill="FFFFFF"/>
        </w:rPr>
        <w:t xml:space="preserve">Association of Missouri Nurse Practitioners in the Lake of Ozarks in October 2021. </w:t>
      </w:r>
    </w:p>
    <w:p w14:paraId="25F23ECB" w14:textId="77777777" w:rsidR="005C27C8" w:rsidRPr="00E70735" w:rsidRDefault="005C27C8" w:rsidP="00BA5D07">
      <w:pPr>
        <w:jc w:val="center"/>
        <w:rPr>
          <w:b/>
          <w:bCs/>
        </w:rPr>
      </w:pPr>
      <w:r w:rsidRPr="00E70735">
        <w:rPr>
          <w:color w:val="000000"/>
          <w:shd w:val="clear" w:color="auto" w:fill="FFFFFF"/>
        </w:rPr>
        <w:br w:type="page"/>
      </w:r>
      <w:r w:rsidRPr="00E70735">
        <w:rPr>
          <w:b/>
          <w:bCs/>
        </w:rPr>
        <w:lastRenderedPageBreak/>
        <w:t>Executive Summary</w:t>
      </w:r>
    </w:p>
    <w:p w14:paraId="595FC2E4" w14:textId="77777777" w:rsidR="005C27C8" w:rsidRDefault="005C27C8" w:rsidP="00BA5D07">
      <w:pPr>
        <w:spacing w:after="0"/>
        <w:ind w:firstLine="720"/>
        <w:rPr>
          <w:rFonts w:eastAsiaTheme="minorEastAsia"/>
          <w:color w:val="000000"/>
          <w:kern w:val="24"/>
        </w:rPr>
      </w:pPr>
      <w:r w:rsidRPr="00E70735">
        <w:rPr>
          <w:rFonts w:eastAsiaTheme="minorEastAsia"/>
          <w:color w:val="000000"/>
          <w:kern w:val="24"/>
        </w:rPr>
        <w:t xml:space="preserve">The </w:t>
      </w:r>
      <w:r>
        <w:rPr>
          <w:rFonts w:eastAsiaTheme="minorEastAsia"/>
          <w:color w:val="000000"/>
          <w:kern w:val="24"/>
        </w:rPr>
        <w:t xml:space="preserve">quality improvement </w:t>
      </w:r>
      <w:r w:rsidRPr="00E70735">
        <w:rPr>
          <w:rFonts w:eastAsiaTheme="minorEastAsia"/>
          <w:color w:val="000000"/>
          <w:kern w:val="24"/>
        </w:rPr>
        <w:t>initiative explicitly us</w:t>
      </w:r>
      <w:r>
        <w:rPr>
          <w:rFonts w:eastAsiaTheme="minorEastAsia"/>
          <w:color w:val="000000"/>
          <w:kern w:val="24"/>
        </w:rPr>
        <w:t xml:space="preserve">ed </w:t>
      </w:r>
      <w:r w:rsidRPr="00E70735">
        <w:rPr>
          <w:rFonts w:eastAsiaTheme="minorEastAsia"/>
          <w:color w:val="000000"/>
          <w:kern w:val="24"/>
        </w:rPr>
        <w:t xml:space="preserve">an </w:t>
      </w:r>
      <w:r w:rsidRPr="00E70735">
        <w:rPr>
          <w:rFonts w:eastAsiaTheme="minorEastAsia"/>
          <w:i/>
          <w:iCs/>
          <w:color w:val="000000"/>
          <w:kern w:val="24"/>
        </w:rPr>
        <w:t>Ask Me</w:t>
      </w:r>
      <w:r w:rsidRPr="00E70735">
        <w:rPr>
          <w:rFonts w:eastAsiaTheme="minorEastAsia"/>
          <w:color w:val="000000"/>
          <w:kern w:val="24"/>
        </w:rPr>
        <w:t xml:space="preserve"> brochure</w:t>
      </w:r>
      <w:r>
        <w:rPr>
          <w:rFonts w:eastAsiaTheme="minorEastAsia"/>
          <w:color w:val="000000"/>
          <w:kern w:val="24"/>
        </w:rPr>
        <w:t xml:space="preserve"> to </w:t>
      </w:r>
      <w:r w:rsidRPr="00E70735">
        <w:rPr>
          <w:rFonts w:eastAsiaTheme="minorEastAsia"/>
          <w:color w:val="000000"/>
          <w:kern w:val="24"/>
        </w:rPr>
        <w:t>empower pa</w:t>
      </w:r>
      <w:r>
        <w:rPr>
          <w:rFonts w:eastAsiaTheme="minorEastAsia"/>
          <w:color w:val="000000"/>
          <w:kern w:val="24"/>
        </w:rPr>
        <w:t>rticipants</w:t>
      </w:r>
      <w:r w:rsidRPr="00E70735">
        <w:rPr>
          <w:rFonts w:eastAsiaTheme="minorEastAsia"/>
          <w:color w:val="000000"/>
          <w:kern w:val="24"/>
        </w:rPr>
        <w:t xml:space="preserve"> to increase the comprehensive diabetic foot examination and education provided during patient-provider interactions, cumulatively improving their self-efficacy</w:t>
      </w:r>
      <w:r w:rsidRPr="00F61E0F">
        <w:rPr>
          <w:rFonts w:eastAsiaTheme="minorEastAsia"/>
          <w:color w:val="000000"/>
          <w:kern w:val="24"/>
        </w:rPr>
        <w:t xml:space="preserve"> </w:t>
      </w:r>
      <w:r w:rsidRPr="00E70735">
        <w:rPr>
          <w:rFonts w:eastAsiaTheme="minorEastAsia"/>
          <w:color w:val="000000"/>
          <w:kern w:val="24"/>
        </w:rPr>
        <w:t xml:space="preserve">as measured using the Diabetes Empowerment Scale – Short Form. The documentation of </w:t>
      </w:r>
      <w:r>
        <w:rPr>
          <w:rFonts w:eastAsiaTheme="minorEastAsia"/>
          <w:color w:val="000000"/>
          <w:kern w:val="24"/>
        </w:rPr>
        <w:t xml:space="preserve">provided </w:t>
      </w:r>
      <w:r w:rsidRPr="00E70735">
        <w:rPr>
          <w:rFonts w:eastAsiaTheme="minorEastAsia"/>
          <w:color w:val="000000"/>
          <w:kern w:val="24"/>
        </w:rPr>
        <w:t>education and comprehensive foot exams was enhanced using a reminder template. This quality-improvement project was conducted in the primary care and women's health clinics of a Veterans Health Administration hospital in the Midwest.</w:t>
      </w:r>
      <w:r>
        <w:rPr>
          <w:rFonts w:eastAsiaTheme="minorEastAsia"/>
          <w:color w:val="000000"/>
          <w:kern w:val="24"/>
        </w:rPr>
        <w:t xml:space="preserve"> </w:t>
      </w:r>
      <w:r w:rsidRPr="00E70735">
        <w:rPr>
          <w:rFonts w:eastAsiaTheme="minorEastAsia"/>
          <w:color w:val="000000"/>
          <w:kern w:val="24"/>
        </w:rPr>
        <w:t>The design of the brochure</w:t>
      </w:r>
      <w:r>
        <w:rPr>
          <w:rFonts w:eastAsiaTheme="minorEastAsia"/>
          <w:color w:val="000000"/>
          <w:kern w:val="24"/>
        </w:rPr>
        <w:t xml:space="preserve"> to</w:t>
      </w:r>
      <w:r w:rsidRPr="00E70735">
        <w:rPr>
          <w:rFonts w:eastAsiaTheme="minorEastAsia"/>
          <w:color w:val="000000"/>
          <w:kern w:val="24"/>
        </w:rPr>
        <w:t xml:space="preserve"> improve </w:t>
      </w:r>
      <w:r>
        <w:rPr>
          <w:rFonts w:eastAsiaTheme="minorEastAsia"/>
          <w:color w:val="000000"/>
          <w:kern w:val="24"/>
        </w:rPr>
        <w:t xml:space="preserve">participants’ </w:t>
      </w:r>
      <w:r w:rsidRPr="00E70735">
        <w:rPr>
          <w:rFonts w:eastAsiaTheme="minorEastAsia"/>
          <w:color w:val="000000"/>
          <w:kern w:val="24"/>
        </w:rPr>
        <w:t>interest and knowledge of complications, serve as a simple tool for self-care, motivate them to request comprehensive foot exams when providers do not offer these exams</w:t>
      </w:r>
      <w:r>
        <w:rPr>
          <w:rFonts w:eastAsiaTheme="minorEastAsia"/>
          <w:color w:val="000000"/>
          <w:kern w:val="24"/>
        </w:rPr>
        <w:t>, and sti</w:t>
      </w:r>
      <w:r w:rsidRPr="00E70735">
        <w:rPr>
          <w:rFonts w:eastAsiaTheme="minorEastAsia"/>
          <w:color w:val="000000"/>
          <w:kern w:val="24"/>
        </w:rPr>
        <w:t>mulat</w:t>
      </w:r>
      <w:r>
        <w:rPr>
          <w:rFonts w:eastAsiaTheme="minorEastAsia"/>
          <w:color w:val="000000"/>
          <w:kern w:val="24"/>
        </w:rPr>
        <w:t>e</w:t>
      </w:r>
      <w:r w:rsidRPr="00E70735">
        <w:rPr>
          <w:rFonts w:eastAsiaTheme="minorEastAsia"/>
          <w:color w:val="000000"/>
          <w:kern w:val="24"/>
        </w:rPr>
        <w:t xml:space="preserve"> dialogue between the patient and their provider</w:t>
      </w:r>
      <w:r>
        <w:rPr>
          <w:rFonts w:eastAsiaTheme="minorEastAsia"/>
          <w:color w:val="000000"/>
          <w:kern w:val="24"/>
        </w:rPr>
        <w:t>.</w:t>
      </w:r>
      <w:r w:rsidRPr="00E70735">
        <w:rPr>
          <w:rFonts w:eastAsiaTheme="minorEastAsia"/>
          <w:color w:val="000000"/>
          <w:kern w:val="24"/>
        </w:rPr>
        <w:t xml:space="preserve"> </w:t>
      </w:r>
    </w:p>
    <w:p w14:paraId="49C49A2A" w14:textId="03234615" w:rsidR="005C27C8" w:rsidRPr="00791CA9" w:rsidRDefault="005C27C8" w:rsidP="00BA5D07">
      <w:pPr>
        <w:spacing w:after="0"/>
        <w:ind w:firstLine="720"/>
        <w:rPr>
          <w:rFonts w:eastAsiaTheme="minorEastAsia"/>
          <w:color w:val="000000"/>
          <w:kern w:val="24"/>
        </w:rPr>
      </w:pPr>
      <w:r w:rsidRPr="00E70735">
        <w:rPr>
          <w:rFonts w:eastAsiaTheme="minorEastAsia"/>
          <w:color w:val="000000"/>
          <w:kern w:val="24"/>
        </w:rPr>
        <w:t xml:space="preserve">The main challenge </w:t>
      </w:r>
      <w:r>
        <w:rPr>
          <w:rFonts w:eastAsiaTheme="minorEastAsia"/>
          <w:color w:val="000000"/>
          <w:kern w:val="24"/>
        </w:rPr>
        <w:t>was</w:t>
      </w:r>
      <w:r w:rsidRPr="00E70735">
        <w:rPr>
          <w:rFonts w:eastAsiaTheme="minorEastAsia"/>
          <w:color w:val="000000"/>
          <w:kern w:val="24"/>
        </w:rPr>
        <w:t xml:space="preserve"> the variability in the quality and quantity of comprehensive foot exams and documentation, which </w:t>
      </w:r>
      <w:r>
        <w:rPr>
          <w:rFonts w:eastAsiaTheme="minorEastAsia"/>
          <w:color w:val="000000"/>
          <w:kern w:val="24"/>
        </w:rPr>
        <w:t>were</w:t>
      </w:r>
      <w:r w:rsidRPr="00E70735">
        <w:rPr>
          <w:rFonts w:eastAsiaTheme="minorEastAsia"/>
          <w:color w:val="000000"/>
          <w:kern w:val="24"/>
        </w:rPr>
        <w:t xml:space="preserve"> improved by using a reminder template. The template developed by the VHA standardized documentation format contains all the aspects of the comprehensive diabetic foot exams as recommended by the ADA.</w:t>
      </w:r>
      <w:r>
        <w:rPr>
          <w:rFonts w:eastAsiaTheme="minorEastAsia"/>
          <w:color w:val="000000"/>
          <w:kern w:val="24"/>
        </w:rPr>
        <w:t xml:space="preserve"> </w:t>
      </w:r>
      <w:r w:rsidRPr="00E70735">
        <w:rPr>
          <w:rFonts w:eastAsiaTheme="minorEastAsia"/>
          <w:color w:val="000000"/>
          <w:kern w:val="24"/>
        </w:rPr>
        <w:t xml:space="preserve">Because gaps </w:t>
      </w:r>
      <w:r>
        <w:rPr>
          <w:rFonts w:eastAsiaTheme="minorEastAsia"/>
          <w:color w:val="000000"/>
          <w:kern w:val="24"/>
        </w:rPr>
        <w:t>remain between the template and provision of care, h</w:t>
      </w:r>
      <w:r w:rsidRPr="00E70735">
        <w:rPr>
          <w:rFonts w:eastAsiaTheme="minorEastAsia"/>
          <w:color w:val="000000"/>
          <w:kern w:val="24"/>
        </w:rPr>
        <w:t>ealthcare systems can improve outcomes by identifying economical and feasible ways to stimulate pa</w:t>
      </w:r>
      <w:r>
        <w:rPr>
          <w:rFonts w:eastAsiaTheme="minorEastAsia"/>
          <w:color w:val="000000"/>
          <w:kern w:val="24"/>
        </w:rPr>
        <w:t>rticipants</w:t>
      </w:r>
      <w:r w:rsidRPr="00E70735">
        <w:rPr>
          <w:rFonts w:eastAsiaTheme="minorEastAsia"/>
          <w:color w:val="000000"/>
          <w:kern w:val="24"/>
        </w:rPr>
        <w:t>’ interest in influencing their care by seeking simple ways to partner with the</w:t>
      </w:r>
      <w:r>
        <w:rPr>
          <w:rFonts w:eastAsiaTheme="minorEastAsia"/>
          <w:color w:val="000000"/>
          <w:kern w:val="24"/>
        </w:rPr>
        <w:t>m</w:t>
      </w:r>
      <w:r w:rsidRPr="00E70735">
        <w:rPr>
          <w:rFonts w:eastAsiaTheme="minorEastAsia"/>
          <w:color w:val="000000"/>
          <w:kern w:val="24"/>
        </w:rPr>
        <w:t>. The primary care provider is usually the patient’s first and most frequent contact in a healthcare system</w:t>
      </w:r>
      <w:r>
        <w:rPr>
          <w:rFonts w:eastAsiaTheme="minorEastAsia"/>
          <w:color w:val="000000"/>
          <w:kern w:val="24"/>
        </w:rPr>
        <w:t xml:space="preserve"> and</w:t>
      </w:r>
      <w:r w:rsidRPr="00E70735">
        <w:rPr>
          <w:rFonts w:eastAsiaTheme="minorEastAsia"/>
          <w:color w:val="000000"/>
          <w:kern w:val="24"/>
        </w:rPr>
        <w:t xml:space="preserve"> providing </w:t>
      </w:r>
      <w:r>
        <w:rPr>
          <w:rFonts w:eastAsiaTheme="minorEastAsia"/>
          <w:color w:val="000000"/>
          <w:kern w:val="24"/>
        </w:rPr>
        <w:t>such efforts t</w:t>
      </w:r>
      <w:r w:rsidRPr="00E70735">
        <w:rPr>
          <w:rFonts w:eastAsiaTheme="minorEastAsia"/>
          <w:color w:val="000000"/>
          <w:kern w:val="24"/>
        </w:rPr>
        <w:t xml:space="preserve">hrough primary care is </w:t>
      </w:r>
      <w:r>
        <w:rPr>
          <w:rFonts w:eastAsiaTheme="minorEastAsia"/>
          <w:color w:val="000000"/>
          <w:kern w:val="24"/>
        </w:rPr>
        <w:t xml:space="preserve">recommended for practice. </w:t>
      </w:r>
      <w:r w:rsidRPr="00E70735">
        <w:rPr>
          <w:rFonts w:eastAsiaTheme="minorEastAsia"/>
          <w:color w:val="000000"/>
          <w:kern w:val="24"/>
        </w:rPr>
        <w:t xml:space="preserve">Information provided </w:t>
      </w:r>
      <w:r>
        <w:rPr>
          <w:rFonts w:eastAsiaTheme="minorEastAsia"/>
          <w:color w:val="000000"/>
          <w:kern w:val="24"/>
        </w:rPr>
        <w:t>in</w:t>
      </w:r>
      <w:r w:rsidRPr="00E70735">
        <w:rPr>
          <w:rFonts w:eastAsiaTheme="minorEastAsia"/>
          <w:color w:val="000000"/>
          <w:kern w:val="24"/>
        </w:rPr>
        <w:t xml:space="preserve"> simple methods such as provider interaction can enhance learning and improve patients' involvement in managing their care and exponentially benefit both the patient and the healthcare system. It now falls on health care organizations to determine how best to begin this journey with their patients.</w:t>
      </w:r>
    </w:p>
    <w:p w14:paraId="591115B0" w14:textId="37C04268" w:rsidR="00F46ECD" w:rsidRPr="00133EF1" w:rsidRDefault="00807E9F" w:rsidP="000E16F8">
      <w:pPr>
        <w:pStyle w:val="Heading1"/>
        <w:rPr>
          <w:bCs/>
        </w:rPr>
      </w:pPr>
      <w:bookmarkStart w:id="63" w:name="_Toc102931463"/>
      <w:r w:rsidRPr="00133EF1">
        <w:rPr>
          <w:bCs/>
        </w:rPr>
        <w:lastRenderedPageBreak/>
        <w:t>R</w:t>
      </w:r>
      <w:r w:rsidR="00FB7E99" w:rsidRPr="00133EF1">
        <w:rPr>
          <w:bCs/>
        </w:rPr>
        <w:t>eferences</w:t>
      </w:r>
      <w:bookmarkEnd w:id="0"/>
      <w:bookmarkEnd w:id="63"/>
    </w:p>
    <w:p w14:paraId="3F40487F" w14:textId="5C13FE43" w:rsidR="00702AC1" w:rsidRDefault="00702AC1" w:rsidP="00702AC1">
      <w:pPr>
        <w:spacing w:after="0"/>
        <w:ind w:left="720" w:hanging="720"/>
        <w:rPr>
          <w:rStyle w:val="Hyperlink"/>
          <w:color w:val="000000" w:themeColor="text1"/>
          <w:u w:val="none"/>
          <w:shd w:val="clear" w:color="auto" w:fill="FFFFFF"/>
        </w:rPr>
      </w:pPr>
      <w:bookmarkStart w:id="64" w:name="_Toc100314908"/>
      <w:proofErr w:type="spellStart"/>
      <w:r w:rsidRPr="000E16F8">
        <w:rPr>
          <w:shd w:val="clear" w:color="auto" w:fill="FFFFFF"/>
        </w:rPr>
        <w:t>Adu</w:t>
      </w:r>
      <w:proofErr w:type="spellEnd"/>
      <w:r w:rsidRPr="000E16F8">
        <w:rPr>
          <w:shd w:val="clear" w:color="auto" w:fill="FFFFFF"/>
        </w:rPr>
        <w:t xml:space="preserve">, M. D., </w:t>
      </w:r>
      <w:proofErr w:type="spellStart"/>
      <w:r w:rsidRPr="000E16F8">
        <w:rPr>
          <w:shd w:val="clear" w:color="auto" w:fill="FFFFFF"/>
        </w:rPr>
        <w:t>Malabu</w:t>
      </w:r>
      <w:proofErr w:type="spellEnd"/>
      <w:r w:rsidRPr="000E16F8">
        <w:rPr>
          <w:shd w:val="clear" w:color="auto" w:fill="FFFFFF"/>
        </w:rPr>
        <w:t xml:space="preserve">, U. H., </w:t>
      </w:r>
      <w:proofErr w:type="spellStart"/>
      <w:r w:rsidRPr="000E16F8">
        <w:rPr>
          <w:shd w:val="clear" w:color="auto" w:fill="FFFFFF"/>
        </w:rPr>
        <w:t>Malau-Aduli</w:t>
      </w:r>
      <w:proofErr w:type="spellEnd"/>
      <w:r w:rsidRPr="000E16F8">
        <w:rPr>
          <w:shd w:val="clear" w:color="auto" w:fill="FFFFFF"/>
        </w:rPr>
        <w:t xml:space="preserve">, A., &amp; </w:t>
      </w:r>
      <w:proofErr w:type="spellStart"/>
      <w:r w:rsidRPr="000E16F8">
        <w:rPr>
          <w:shd w:val="clear" w:color="auto" w:fill="FFFFFF"/>
        </w:rPr>
        <w:t>Malau-Aduli</w:t>
      </w:r>
      <w:proofErr w:type="spellEnd"/>
      <w:r w:rsidRPr="000E16F8">
        <w:rPr>
          <w:shd w:val="clear" w:color="auto" w:fill="FFFFFF"/>
        </w:rPr>
        <w:t xml:space="preserve">, B. S. (2019). Enablers and barriers to effective diabetes self-management: A multi-national </w:t>
      </w:r>
      <w:r w:rsidR="005A0FA8" w:rsidRPr="000E16F8">
        <w:rPr>
          <w:shd w:val="clear" w:color="auto" w:fill="FFFFFF"/>
        </w:rPr>
        <w:t>investigation.</w:t>
      </w:r>
      <w:r w:rsidR="005A0FA8" w:rsidRPr="00133EF1">
        <w:rPr>
          <w:i/>
          <w:iCs/>
          <w:shd w:val="clear" w:color="auto" w:fill="FFFFFF"/>
        </w:rPr>
        <w:t xml:space="preserve"> PLOS</w:t>
      </w:r>
      <w:r w:rsidRPr="00133EF1">
        <w:rPr>
          <w:i/>
          <w:iCs/>
          <w:shd w:val="clear" w:color="auto" w:fill="FFFFFF"/>
        </w:rPr>
        <w:t xml:space="preserve"> One</w:t>
      </w:r>
      <w:r w:rsidRPr="00133EF1">
        <w:rPr>
          <w:shd w:val="clear" w:color="auto" w:fill="FFFFFF"/>
        </w:rPr>
        <w:t>,</w:t>
      </w:r>
      <w:r w:rsidRPr="00133EF1">
        <w:rPr>
          <w:i/>
          <w:iCs/>
          <w:shd w:val="clear" w:color="auto" w:fill="FFFFFF"/>
        </w:rPr>
        <w:t>14</w:t>
      </w:r>
      <w:r w:rsidRPr="00133EF1">
        <w:rPr>
          <w:shd w:val="clear" w:color="auto" w:fill="FFFFFF"/>
        </w:rPr>
        <w:t xml:space="preserve">(6), e0217771. </w:t>
      </w:r>
      <w:hyperlink r:id="rId8" w:history="1">
        <w:r w:rsidRPr="00133EF1">
          <w:rPr>
            <w:rStyle w:val="Hyperlink"/>
            <w:color w:val="000000" w:themeColor="text1"/>
            <w:u w:val="none"/>
            <w:shd w:val="clear" w:color="auto" w:fill="FFFFFF"/>
          </w:rPr>
          <w:t>https://doi.org/10.1371/journal.pone.0217771</w:t>
        </w:r>
      </w:hyperlink>
    </w:p>
    <w:p w14:paraId="202A0AE1" w14:textId="77777777" w:rsidR="00702AC1" w:rsidRPr="00133EF1" w:rsidRDefault="00702AC1" w:rsidP="00702AC1">
      <w:pPr>
        <w:spacing w:after="0"/>
        <w:ind w:left="720" w:hanging="720"/>
      </w:pPr>
      <w:r w:rsidRPr="00133EF1">
        <w:t xml:space="preserve">Agency for Healthcare Research and Quality. (2018). </w:t>
      </w:r>
      <w:r w:rsidRPr="000E16F8">
        <w:rPr>
          <w:i/>
          <w:iCs/>
        </w:rPr>
        <w:t xml:space="preserve">National healthcare quality and disparities </w:t>
      </w:r>
      <w:proofErr w:type="spellStart"/>
      <w:r w:rsidRPr="000E16F8">
        <w:rPr>
          <w:i/>
          <w:iCs/>
        </w:rPr>
        <w:t>reports.Diabetes</w:t>
      </w:r>
      <w:proofErr w:type="spellEnd"/>
      <w:r w:rsidRPr="000E16F8">
        <w:rPr>
          <w:i/>
          <w:iCs/>
        </w:rPr>
        <w:t xml:space="preserve"> quality measures compared to achievable benchmarks.</w:t>
      </w:r>
      <w:r w:rsidRPr="00133EF1">
        <w:t>https://nhqrnet.ahrq.gov/inhqrdr/National/benchmark/table/Diseases_and_Conditions/Diabetes</w:t>
      </w:r>
    </w:p>
    <w:p w14:paraId="07F00BF2" w14:textId="77777777" w:rsidR="00702AC1" w:rsidRPr="00133EF1" w:rsidRDefault="00702AC1" w:rsidP="00702AC1">
      <w:pPr>
        <w:spacing w:after="0"/>
        <w:ind w:left="720" w:hanging="720"/>
      </w:pPr>
      <w:r w:rsidRPr="00133EF1">
        <w:rPr>
          <w:rStyle w:val="CommentTextChar"/>
          <w:sz w:val="24"/>
          <w:szCs w:val="24"/>
        </w:rPr>
        <w:t>Agency for Healthcare Research and Quality</w:t>
      </w:r>
      <w:r w:rsidRPr="00133EF1">
        <w:t xml:space="preserve"> (2020). </w:t>
      </w:r>
      <w:r w:rsidRPr="00133EF1">
        <w:rPr>
          <w:i/>
          <w:iCs/>
        </w:rPr>
        <w:t>Brief Patient Feedback Form.</w:t>
      </w:r>
      <w:r w:rsidRPr="00133EF1">
        <w:rPr>
          <w:rStyle w:val="CommentTextChar"/>
          <w:sz w:val="24"/>
          <w:szCs w:val="24"/>
        </w:rPr>
        <w:t>https://www.ahrq.gov/health-literacy/improve/precautions/tool4d.html</w:t>
      </w:r>
    </w:p>
    <w:p w14:paraId="1F06EADA" w14:textId="77777777" w:rsidR="00702AC1" w:rsidRPr="003F2F48" w:rsidRDefault="00702AC1" w:rsidP="00702AC1">
      <w:pPr>
        <w:spacing w:after="0"/>
        <w:ind w:left="720" w:hanging="720"/>
        <w:rPr>
          <w:shd w:val="clear" w:color="auto" w:fill="FFFFFF"/>
        </w:rPr>
      </w:pPr>
      <w:proofErr w:type="spellStart"/>
      <w:r w:rsidRPr="00133EF1">
        <w:rPr>
          <w:shd w:val="clear" w:color="auto" w:fill="FFFFFF"/>
        </w:rPr>
        <w:t>Ajuwon</w:t>
      </w:r>
      <w:proofErr w:type="spellEnd"/>
      <w:r w:rsidRPr="00133EF1">
        <w:rPr>
          <w:shd w:val="clear" w:color="auto" w:fill="FFFFFF"/>
        </w:rPr>
        <w:t xml:space="preserve">, A. M., &amp; Love, R. (2020). Type 2 diabetes and depression in the African American population. </w:t>
      </w:r>
      <w:r w:rsidRPr="00133EF1">
        <w:rPr>
          <w:i/>
          <w:iCs/>
          <w:shd w:val="clear" w:color="auto" w:fill="FFFFFF"/>
        </w:rPr>
        <w:t>Journal of the American Association of Nurse Practitioners</w:t>
      </w:r>
      <w:r w:rsidRPr="00133EF1">
        <w:rPr>
          <w:shd w:val="clear" w:color="auto" w:fill="FFFFFF"/>
        </w:rPr>
        <w:t xml:space="preserve">, </w:t>
      </w:r>
      <w:r w:rsidRPr="00133EF1">
        <w:rPr>
          <w:i/>
          <w:iCs/>
          <w:shd w:val="clear" w:color="auto" w:fill="FFFFFF"/>
        </w:rPr>
        <w:t>32</w:t>
      </w:r>
      <w:r w:rsidRPr="00133EF1">
        <w:rPr>
          <w:shd w:val="clear" w:color="auto" w:fill="FFFFFF"/>
        </w:rPr>
        <w:t xml:space="preserve">(2), 120–127. </w:t>
      </w:r>
      <w:hyperlink r:id="rId9" w:history="1">
        <w:r w:rsidRPr="00133EF1">
          <w:rPr>
            <w:rStyle w:val="Hyperlink"/>
            <w:color w:val="000000" w:themeColor="text1"/>
            <w:u w:val="none"/>
            <w:shd w:val="clear" w:color="auto" w:fill="FFFFFF"/>
          </w:rPr>
          <w:t>https://doi.org/10.1097/JXX.0000000000000240</w:t>
        </w:r>
      </w:hyperlink>
    </w:p>
    <w:p w14:paraId="676C7FEA" w14:textId="77777777" w:rsidR="00702AC1" w:rsidRDefault="00702AC1" w:rsidP="00702AC1">
      <w:pPr>
        <w:spacing w:after="0"/>
        <w:ind w:left="720" w:hanging="720"/>
        <w:rPr>
          <w:shd w:val="clear" w:color="auto" w:fill="FFFFFF"/>
        </w:rPr>
      </w:pPr>
      <w:r w:rsidRPr="000E16F8">
        <w:rPr>
          <w:shd w:val="clear" w:color="auto" w:fill="FFFFFF"/>
        </w:rPr>
        <w:t xml:space="preserve">Allen, M. L., Van der Does, A. M., &amp; </w:t>
      </w:r>
      <w:proofErr w:type="spellStart"/>
      <w:r w:rsidRPr="000E16F8">
        <w:rPr>
          <w:shd w:val="clear" w:color="auto" w:fill="FFFFFF"/>
        </w:rPr>
        <w:t>Gunst</w:t>
      </w:r>
      <w:proofErr w:type="spellEnd"/>
      <w:r w:rsidRPr="000E16F8">
        <w:rPr>
          <w:shd w:val="clear" w:color="auto" w:fill="FFFFFF"/>
        </w:rPr>
        <w:t xml:space="preserve">, C. (2016). Improving diabetic foot screening at a primary care clinic: A quality improvement </w:t>
      </w:r>
      <w:proofErr w:type="spellStart"/>
      <w:r w:rsidRPr="000E16F8">
        <w:rPr>
          <w:shd w:val="clear" w:color="auto" w:fill="FFFFFF"/>
        </w:rPr>
        <w:t>project.</w:t>
      </w:r>
      <w:r w:rsidRPr="00F23E76">
        <w:rPr>
          <w:i/>
          <w:iCs/>
          <w:shd w:val="clear" w:color="auto" w:fill="FFFFFF"/>
        </w:rPr>
        <w:t>African</w:t>
      </w:r>
      <w:proofErr w:type="spellEnd"/>
      <w:r w:rsidRPr="00F23E76">
        <w:rPr>
          <w:i/>
          <w:iCs/>
          <w:shd w:val="clear" w:color="auto" w:fill="FFFFFF"/>
        </w:rPr>
        <w:t xml:space="preserve"> </w:t>
      </w:r>
      <w:r w:rsidRPr="00133EF1">
        <w:rPr>
          <w:i/>
          <w:iCs/>
          <w:shd w:val="clear" w:color="auto" w:fill="FFFFFF"/>
        </w:rPr>
        <w:t>Journal of Primary Health Care &amp;Family Medicine</w:t>
      </w:r>
      <w:r w:rsidRPr="00133EF1">
        <w:rPr>
          <w:shd w:val="clear" w:color="auto" w:fill="FFFFFF"/>
        </w:rPr>
        <w:t xml:space="preserve">, </w:t>
      </w:r>
      <w:r w:rsidRPr="00133EF1">
        <w:rPr>
          <w:i/>
          <w:iCs/>
          <w:shd w:val="clear" w:color="auto" w:fill="FFFFFF"/>
        </w:rPr>
        <w:t>8</w:t>
      </w:r>
      <w:r w:rsidRPr="00133EF1">
        <w:rPr>
          <w:shd w:val="clear" w:color="auto" w:fill="FFFFFF"/>
        </w:rPr>
        <w:t>(1), e1–e</w:t>
      </w:r>
      <w:r w:rsidRPr="00B97407">
        <w:rPr>
          <w:shd w:val="clear" w:color="auto" w:fill="FFFFFF"/>
        </w:rPr>
        <w:t xml:space="preserve">9. </w:t>
      </w:r>
      <w:hyperlink r:id="rId10" w:history="1">
        <w:r w:rsidRPr="00B97407">
          <w:rPr>
            <w:rStyle w:val="Hyperlink"/>
            <w:color w:val="000000" w:themeColor="text1"/>
            <w:u w:val="none"/>
            <w:shd w:val="clear" w:color="auto" w:fill="FFFFFF"/>
          </w:rPr>
          <w:t>https://doi.org/10.4102/phcfm.v8i1.955</w:t>
        </w:r>
      </w:hyperlink>
    </w:p>
    <w:p w14:paraId="4874223A" w14:textId="77777777" w:rsidR="00702AC1" w:rsidRPr="003F2F48" w:rsidRDefault="00702AC1" w:rsidP="00702AC1">
      <w:pPr>
        <w:spacing w:after="0"/>
        <w:ind w:left="720" w:hanging="720"/>
        <w:rPr>
          <w:rStyle w:val="Hyperlink"/>
          <w:color w:val="000000" w:themeColor="text1"/>
          <w:u w:val="none"/>
          <w:shd w:val="clear" w:color="auto" w:fill="FFFFFF"/>
        </w:rPr>
      </w:pPr>
      <w:r>
        <w:rPr>
          <w:rStyle w:val="Hyperlink"/>
          <w:color w:val="000000" w:themeColor="text1"/>
          <w:u w:val="none"/>
          <w:shd w:val="clear" w:color="auto" w:fill="FFFFFF"/>
        </w:rPr>
        <w:t xml:space="preserve">American Diabetes Association. (2017). Fast Facts: Data and Statistics about Diabetes. Retrieved from </w:t>
      </w:r>
      <w:r w:rsidRPr="00B97407">
        <w:rPr>
          <w:rStyle w:val="Hyperlink"/>
          <w:color w:val="000000" w:themeColor="text1"/>
          <w:u w:val="none"/>
          <w:shd w:val="clear" w:color="auto" w:fill="FFFFFF"/>
        </w:rPr>
        <w:t>https://professional.diabetes.org/sites/professional.diabetes.org/files/media/fast_facts_8-2017_pro_3.pdf</w:t>
      </w:r>
    </w:p>
    <w:p w14:paraId="2A51EC54" w14:textId="77777777" w:rsidR="00702AC1" w:rsidRPr="003F2F48" w:rsidRDefault="00702AC1" w:rsidP="00702AC1">
      <w:pPr>
        <w:spacing w:after="0"/>
        <w:ind w:left="720" w:hanging="720"/>
        <w:rPr>
          <w:rStyle w:val="Hyperlink"/>
          <w:color w:val="000000" w:themeColor="text1"/>
          <w:u w:val="none"/>
          <w:shd w:val="clear" w:color="auto" w:fill="FFFFFF"/>
        </w:rPr>
      </w:pPr>
      <w:bookmarkStart w:id="65" w:name="_Hlk100047826"/>
      <w:r w:rsidRPr="00133EF1">
        <w:rPr>
          <w:shd w:val="clear" w:color="auto" w:fill="FFFFFF"/>
        </w:rPr>
        <w:t xml:space="preserve">American Diabetes Association. (2018a). Economic costs of diabetes in the U.S. in 2017. </w:t>
      </w:r>
      <w:r w:rsidRPr="00133EF1">
        <w:rPr>
          <w:i/>
          <w:iCs/>
          <w:shd w:val="clear" w:color="auto" w:fill="FFFFFF"/>
        </w:rPr>
        <w:t>Diabetes Care</w:t>
      </w:r>
      <w:r w:rsidRPr="00133EF1">
        <w:rPr>
          <w:shd w:val="clear" w:color="auto" w:fill="FFFFFF"/>
        </w:rPr>
        <w:t xml:space="preserve">, </w:t>
      </w:r>
      <w:r w:rsidRPr="00133EF1">
        <w:rPr>
          <w:i/>
          <w:iCs/>
          <w:shd w:val="clear" w:color="auto" w:fill="FFFFFF"/>
        </w:rPr>
        <w:t>41</w:t>
      </w:r>
      <w:r w:rsidRPr="00133EF1">
        <w:rPr>
          <w:shd w:val="clear" w:color="auto" w:fill="FFFFFF"/>
        </w:rPr>
        <w:t>(5), 917–928. https://doi.org/</w:t>
      </w:r>
      <w:hyperlink r:id="rId11" w:history="1">
        <w:r w:rsidRPr="00F23E76">
          <w:rPr>
            <w:shd w:val="clear" w:color="auto" w:fill="FFFFFF"/>
          </w:rPr>
          <w:t>10.2337/dci18-0007</w:t>
        </w:r>
      </w:hyperlink>
    </w:p>
    <w:p w14:paraId="23E42384" w14:textId="77777777" w:rsidR="00702AC1" w:rsidRPr="003F2F48" w:rsidRDefault="00702AC1" w:rsidP="00702AC1">
      <w:pPr>
        <w:spacing w:after="0"/>
        <w:ind w:left="720" w:hanging="720"/>
        <w:textAlignment w:val="baseline"/>
      </w:pPr>
      <w:r w:rsidRPr="00F23E76">
        <w:lastRenderedPageBreak/>
        <w:t>American Diabetes Association. (2018</w:t>
      </w:r>
      <w:r w:rsidRPr="00774365">
        <w:t>b</w:t>
      </w:r>
      <w:r w:rsidRPr="00133EF1">
        <w:t xml:space="preserve">). Standards of medical care in diabetes—2018. </w:t>
      </w:r>
      <w:r w:rsidRPr="00133EF1">
        <w:rPr>
          <w:i/>
          <w:iCs/>
        </w:rPr>
        <w:t>Diabetes Care</w:t>
      </w:r>
      <w:r w:rsidRPr="00133EF1">
        <w:t xml:space="preserve">, </w:t>
      </w:r>
      <w:r w:rsidRPr="000E16F8">
        <w:rPr>
          <w:i/>
          <w:iCs/>
        </w:rPr>
        <w:t>41</w:t>
      </w:r>
      <w:r w:rsidRPr="003F2F48">
        <w:t>(</w:t>
      </w:r>
      <w:r w:rsidRPr="00F23E76">
        <w:t>S</w:t>
      </w:r>
      <w:r w:rsidRPr="00774365">
        <w:t>1).</w:t>
      </w:r>
      <w:r w:rsidRPr="00133EF1">
        <w:t xml:space="preserve"> http://diabetesed.net/wp-content/uploads/2017/12/2018-ADA-Standards-of-Care.pdf</w:t>
      </w:r>
    </w:p>
    <w:p w14:paraId="02333FFF" w14:textId="77777777" w:rsidR="00702AC1" w:rsidRDefault="00702AC1" w:rsidP="00702AC1">
      <w:pPr>
        <w:spacing w:after="0"/>
        <w:ind w:left="720" w:hanging="720"/>
        <w:textAlignment w:val="baseline"/>
        <w:rPr>
          <w:rStyle w:val="CommentTextChar"/>
          <w:sz w:val="24"/>
          <w:szCs w:val="24"/>
        </w:rPr>
      </w:pPr>
      <w:r w:rsidRPr="00774365">
        <w:t xml:space="preserve">American Diabetes Association. (2020). </w:t>
      </w:r>
      <w:r w:rsidRPr="00133EF1">
        <w:rPr>
          <w:i/>
          <w:iCs/>
        </w:rPr>
        <w:t>Statistics about diabetes</w:t>
      </w:r>
      <w:r w:rsidRPr="00133EF1">
        <w:t xml:space="preserve">. </w:t>
      </w:r>
      <w:hyperlink r:id="rId12" w:history="1">
        <w:r w:rsidRPr="00133EF1">
          <w:rPr>
            <w:rStyle w:val="CommentTextChar"/>
            <w:sz w:val="24"/>
            <w:szCs w:val="24"/>
          </w:rPr>
          <w:t>https://www.diabetes.org/resources/statistics/statistics-about-diabetes</w:t>
        </w:r>
      </w:hyperlink>
    </w:p>
    <w:p w14:paraId="032AC03B" w14:textId="77777777" w:rsidR="00702AC1" w:rsidRDefault="00702AC1" w:rsidP="00702AC1">
      <w:pPr>
        <w:spacing w:after="0"/>
        <w:ind w:left="720" w:hanging="720"/>
        <w:textAlignment w:val="baseline"/>
        <w:rPr>
          <w:rStyle w:val="CommentTextChar"/>
          <w:sz w:val="24"/>
          <w:szCs w:val="24"/>
        </w:rPr>
      </w:pPr>
      <w:r w:rsidRPr="00AE3E69">
        <w:rPr>
          <w:rStyle w:val="CommentTextChar"/>
          <w:sz w:val="24"/>
          <w:szCs w:val="24"/>
        </w:rPr>
        <w:t xml:space="preserve">American Medical Association. (2022). Patient-Physician Relations: code of medical ethics opinion 1.1.1. </w:t>
      </w:r>
      <w:hyperlink r:id="rId13" w:history="1">
        <w:r w:rsidRPr="00AE3E69">
          <w:rPr>
            <w:rStyle w:val="Hyperlink"/>
            <w:rFonts w:eastAsia="Arial Unicode MS"/>
            <w:color w:val="000000" w:themeColor="text1"/>
            <w:u w:val="none"/>
            <w:bdr w:val="nil"/>
          </w:rPr>
          <w:t>https://www.ama-assn.org/delivering-care/ethics/patient-physician-relationships</w:t>
        </w:r>
      </w:hyperlink>
    </w:p>
    <w:p w14:paraId="1A1D3975" w14:textId="77777777" w:rsidR="00702AC1" w:rsidRPr="00AE3E69" w:rsidRDefault="00702AC1" w:rsidP="00702AC1">
      <w:pPr>
        <w:spacing w:after="0"/>
        <w:ind w:left="720" w:hanging="720"/>
        <w:textAlignment w:val="baseline"/>
        <w:rPr>
          <w:rFonts w:eastAsia="Arial Unicode MS"/>
          <w:bdr w:val="nil"/>
        </w:rPr>
      </w:pPr>
      <w:r w:rsidRPr="00AE3E69">
        <w:rPr>
          <w:shd w:val="clear" w:color="auto" w:fill="FFFFFF"/>
        </w:rPr>
        <w:t>Anderson</w:t>
      </w:r>
      <w:r>
        <w:rPr>
          <w:shd w:val="clear" w:color="auto" w:fill="FFFFFF"/>
        </w:rPr>
        <w:t>,</w:t>
      </w:r>
      <w:r w:rsidRPr="00AE3E69">
        <w:rPr>
          <w:shd w:val="clear" w:color="auto" w:fill="FFFFFF"/>
        </w:rPr>
        <w:t xml:space="preserve"> R</w:t>
      </w:r>
      <w:r>
        <w:rPr>
          <w:shd w:val="clear" w:color="auto" w:fill="FFFFFF"/>
        </w:rPr>
        <w:t xml:space="preserve">. </w:t>
      </w:r>
      <w:r w:rsidRPr="00AE3E69">
        <w:rPr>
          <w:shd w:val="clear" w:color="auto" w:fill="FFFFFF"/>
        </w:rPr>
        <w:t>M</w:t>
      </w:r>
      <w:r>
        <w:rPr>
          <w:shd w:val="clear" w:color="auto" w:fill="FFFFFF"/>
        </w:rPr>
        <w:t>.</w:t>
      </w:r>
      <w:r w:rsidRPr="00AE3E69">
        <w:rPr>
          <w:shd w:val="clear" w:color="auto" w:fill="FFFFFF"/>
        </w:rPr>
        <w:t>, Funnell</w:t>
      </w:r>
      <w:r>
        <w:rPr>
          <w:shd w:val="clear" w:color="auto" w:fill="FFFFFF"/>
        </w:rPr>
        <w:t>,</w:t>
      </w:r>
      <w:r w:rsidRPr="00AE3E69">
        <w:rPr>
          <w:shd w:val="clear" w:color="auto" w:fill="FFFFFF"/>
        </w:rPr>
        <w:t xml:space="preserve"> M</w:t>
      </w:r>
      <w:r>
        <w:rPr>
          <w:shd w:val="clear" w:color="auto" w:fill="FFFFFF"/>
        </w:rPr>
        <w:t xml:space="preserve">. </w:t>
      </w:r>
      <w:r w:rsidRPr="00AE3E69">
        <w:rPr>
          <w:shd w:val="clear" w:color="auto" w:fill="FFFFFF"/>
        </w:rPr>
        <w:t>M</w:t>
      </w:r>
      <w:r>
        <w:rPr>
          <w:shd w:val="clear" w:color="auto" w:fill="FFFFFF"/>
        </w:rPr>
        <w:t>.</w:t>
      </w:r>
      <w:r w:rsidRPr="00AE3E69">
        <w:rPr>
          <w:shd w:val="clear" w:color="auto" w:fill="FFFFFF"/>
        </w:rPr>
        <w:t>, Fitzgerald</w:t>
      </w:r>
      <w:r>
        <w:rPr>
          <w:shd w:val="clear" w:color="auto" w:fill="FFFFFF"/>
        </w:rPr>
        <w:t>,</w:t>
      </w:r>
      <w:r w:rsidRPr="00AE3E69">
        <w:rPr>
          <w:shd w:val="clear" w:color="auto" w:fill="FFFFFF"/>
        </w:rPr>
        <w:t xml:space="preserve"> J</w:t>
      </w:r>
      <w:r>
        <w:rPr>
          <w:shd w:val="clear" w:color="auto" w:fill="FFFFFF"/>
        </w:rPr>
        <w:t xml:space="preserve">. </w:t>
      </w:r>
      <w:r w:rsidRPr="00AE3E69">
        <w:rPr>
          <w:shd w:val="clear" w:color="auto" w:fill="FFFFFF"/>
        </w:rPr>
        <w:t>T</w:t>
      </w:r>
      <w:r>
        <w:rPr>
          <w:shd w:val="clear" w:color="auto" w:fill="FFFFFF"/>
        </w:rPr>
        <w:t>.</w:t>
      </w:r>
      <w:r w:rsidRPr="00AE3E69">
        <w:rPr>
          <w:shd w:val="clear" w:color="auto" w:fill="FFFFFF"/>
        </w:rPr>
        <w:t xml:space="preserve">, </w:t>
      </w:r>
      <w:r>
        <w:rPr>
          <w:shd w:val="clear" w:color="auto" w:fill="FFFFFF"/>
        </w:rPr>
        <w:t>&amp;</w:t>
      </w:r>
      <w:r w:rsidRPr="00AE3E69">
        <w:rPr>
          <w:shd w:val="clear" w:color="auto" w:fill="FFFFFF"/>
        </w:rPr>
        <w:t>Marrero DG</w:t>
      </w:r>
      <w:r>
        <w:rPr>
          <w:shd w:val="clear" w:color="auto" w:fill="FFFFFF"/>
        </w:rPr>
        <w:t xml:space="preserve">. (2000). </w:t>
      </w:r>
      <w:r w:rsidRPr="00AE3E69">
        <w:rPr>
          <w:shd w:val="clear" w:color="auto" w:fill="FFFFFF"/>
        </w:rPr>
        <w:t>The diabetes empowerment scale: a measure of psychosocial self-efficacy. </w:t>
      </w:r>
      <w:r w:rsidRPr="00AE3E69">
        <w:rPr>
          <w:i/>
          <w:iCs/>
        </w:rPr>
        <w:t>Diabetes Care</w:t>
      </w:r>
      <w:r w:rsidRPr="00AE3E69">
        <w:t>23</w:t>
      </w:r>
      <w:r>
        <w:t>:</w:t>
      </w:r>
      <w:r w:rsidRPr="00AE3E69">
        <w:t>739</w:t>
      </w:r>
      <w:r w:rsidRPr="00AE3E69">
        <w:rPr>
          <w:shd w:val="clear" w:color="auto" w:fill="FFFFFF"/>
        </w:rPr>
        <w:t>–743</w:t>
      </w:r>
      <w:r>
        <w:rPr>
          <w:shd w:val="clear" w:color="auto" w:fill="FFFFFF"/>
        </w:rPr>
        <w:t>.</w:t>
      </w:r>
    </w:p>
    <w:p w14:paraId="6E31F372" w14:textId="060E3F03" w:rsidR="00702AC1" w:rsidRPr="00CF171A" w:rsidRDefault="00702AC1" w:rsidP="00702AC1">
      <w:pPr>
        <w:spacing w:after="0"/>
        <w:ind w:left="720" w:hanging="720"/>
        <w:textAlignment w:val="baseline"/>
      </w:pPr>
      <w:proofErr w:type="spellStart"/>
      <w:r w:rsidRPr="00CF171A">
        <w:rPr>
          <w:color w:val="303030"/>
          <w:shd w:val="clear" w:color="auto" w:fill="FFFFFF"/>
        </w:rPr>
        <w:t>Arditi</w:t>
      </w:r>
      <w:proofErr w:type="spellEnd"/>
      <w:r w:rsidRPr="00CF171A">
        <w:rPr>
          <w:color w:val="303030"/>
          <w:shd w:val="clear" w:color="auto" w:fill="FFFFFF"/>
        </w:rPr>
        <w:t xml:space="preserve">, C., </w:t>
      </w:r>
      <w:proofErr w:type="spellStart"/>
      <w:r w:rsidRPr="00CF171A">
        <w:rPr>
          <w:color w:val="303030"/>
          <w:shd w:val="clear" w:color="auto" w:fill="FFFFFF"/>
        </w:rPr>
        <w:t>Rège</w:t>
      </w:r>
      <w:proofErr w:type="spellEnd"/>
      <w:r w:rsidRPr="00CF171A">
        <w:rPr>
          <w:color w:val="303030"/>
          <w:shd w:val="clear" w:color="auto" w:fill="FFFFFF"/>
        </w:rPr>
        <w:t>-Walther, M., Durieux, P., &amp;</w:t>
      </w:r>
      <w:r w:rsidR="005A0FA8">
        <w:rPr>
          <w:color w:val="303030"/>
          <w:shd w:val="clear" w:color="auto" w:fill="FFFFFF"/>
        </w:rPr>
        <w:t xml:space="preserve"> </w:t>
      </w:r>
      <w:proofErr w:type="spellStart"/>
      <w:r w:rsidRPr="00CF171A">
        <w:rPr>
          <w:color w:val="303030"/>
          <w:shd w:val="clear" w:color="auto" w:fill="FFFFFF"/>
        </w:rPr>
        <w:t>Burnand</w:t>
      </w:r>
      <w:proofErr w:type="spellEnd"/>
      <w:r w:rsidRPr="00CF171A">
        <w:rPr>
          <w:color w:val="303030"/>
          <w:shd w:val="clear" w:color="auto" w:fill="FFFFFF"/>
        </w:rPr>
        <w:t>, B. (2017). Computer-generated reminders delivered on paper to healthcare professionals: effects on professional practice and healthcare outcomes. </w:t>
      </w:r>
      <w:r w:rsidRPr="00CF171A">
        <w:rPr>
          <w:i/>
          <w:iCs/>
          <w:color w:val="303030"/>
          <w:shd w:val="clear" w:color="auto" w:fill="FFFFFF"/>
        </w:rPr>
        <w:t>The Cochrane database of systematic reviews</w:t>
      </w:r>
      <w:r w:rsidRPr="00CF171A">
        <w:rPr>
          <w:color w:val="303030"/>
          <w:shd w:val="clear" w:color="auto" w:fill="FFFFFF"/>
        </w:rPr>
        <w:t>, </w:t>
      </w:r>
      <w:r w:rsidRPr="00CF171A">
        <w:rPr>
          <w:i/>
          <w:iCs/>
          <w:color w:val="303030"/>
          <w:shd w:val="clear" w:color="auto" w:fill="FFFFFF"/>
        </w:rPr>
        <w:t>7</w:t>
      </w:r>
      <w:r w:rsidRPr="00CF171A">
        <w:rPr>
          <w:color w:val="303030"/>
          <w:shd w:val="clear" w:color="auto" w:fill="FFFFFF"/>
        </w:rPr>
        <w:t>(7), CD001175. https://doi.org/10.1002/14651858.CD001175.pub4</w:t>
      </w:r>
    </w:p>
    <w:bookmarkEnd w:id="65"/>
    <w:p w14:paraId="0D554C9B" w14:textId="77777777" w:rsidR="00702AC1" w:rsidRDefault="00702AC1" w:rsidP="00702AC1">
      <w:pPr>
        <w:spacing w:after="0"/>
        <w:ind w:left="720" w:hanging="720"/>
        <w:textAlignment w:val="baseline"/>
        <w:rPr>
          <w:color w:val="000000" w:themeColor="text1"/>
          <w:shd w:val="clear" w:color="auto" w:fill="FFFFFF"/>
        </w:rPr>
      </w:pPr>
      <w:r w:rsidRPr="003F2F48">
        <w:rPr>
          <w:color w:val="212121"/>
          <w:shd w:val="clear" w:color="auto" w:fill="FFFFFF"/>
        </w:rPr>
        <w:t xml:space="preserve">Armstrong, D. G., </w:t>
      </w:r>
      <w:proofErr w:type="spellStart"/>
      <w:r w:rsidRPr="003F2F48">
        <w:rPr>
          <w:color w:val="212121"/>
          <w:shd w:val="clear" w:color="auto" w:fill="FFFFFF"/>
        </w:rPr>
        <w:t>Swerdlow</w:t>
      </w:r>
      <w:proofErr w:type="spellEnd"/>
      <w:r w:rsidRPr="003F2F48">
        <w:rPr>
          <w:color w:val="212121"/>
          <w:shd w:val="clear" w:color="auto" w:fill="FFFFFF"/>
        </w:rPr>
        <w:t xml:space="preserve">, M. A., Armstrong, A. A., Conte, M. S., </w:t>
      </w:r>
      <w:proofErr w:type="spellStart"/>
      <w:r w:rsidRPr="003F2F48">
        <w:rPr>
          <w:color w:val="212121"/>
          <w:shd w:val="clear" w:color="auto" w:fill="FFFFFF"/>
        </w:rPr>
        <w:t>Padula</w:t>
      </w:r>
      <w:proofErr w:type="spellEnd"/>
      <w:r w:rsidRPr="003F2F48">
        <w:rPr>
          <w:color w:val="212121"/>
          <w:shd w:val="clear" w:color="auto" w:fill="FFFFFF"/>
        </w:rPr>
        <w:t xml:space="preserve">, W. V., &amp; Bus, S. A. (2020). </w:t>
      </w:r>
      <w:r w:rsidRPr="00774365">
        <w:rPr>
          <w:color w:val="212121"/>
          <w:shd w:val="clear" w:color="auto" w:fill="FFFFFF"/>
        </w:rPr>
        <w:t>Five-year</w:t>
      </w:r>
      <w:r w:rsidRPr="00133EF1">
        <w:rPr>
          <w:color w:val="212121"/>
          <w:shd w:val="clear" w:color="auto" w:fill="FFFFFF"/>
        </w:rPr>
        <w:t xml:space="preserve"> mortality and direct costs of care for people with diabetic foot complications are comparable to cancer. </w:t>
      </w:r>
      <w:r w:rsidRPr="00133EF1">
        <w:rPr>
          <w:i/>
          <w:iCs/>
          <w:color w:val="212121"/>
          <w:shd w:val="clear" w:color="auto" w:fill="FFFFFF"/>
        </w:rPr>
        <w:t>Journal of Foot and Ankle Research</w:t>
      </w:r>
      <w:r w:rsidRPr="00133EF1">
        <w:rPr>
          <w:color w:val="212121"/>
          <w:shd w:val="clear" w:color="auto" w:fill="FFFFFF"/>
        </w:rPr>
        <w:t xml:space="preserve">, </w:t>
      </w:r>
      <w:r w:rsidRPr="00133EF1">
        <w:rPr>
          <w:i/>
          <w:iCs/>
          <w:color w:val="212121"/>
          <w:shd w:val="clear" w:color="auto" w:fill="FFFFFF"/>
        </w:rPr>
        <w:t>13</w:t>
      </w:r>
      <w:r w:rsidRPr="00133EF1">
        <w:rPr>
          <w:color w:val="212121"/>
          <w:shd w:val="clear" w:color="auto" w:fill="FFFFFF"/>
        </w:rPr>
        <w:t xml:space="preserve">(1), 16. </w:t>
      </w:r>
      <w:hyperlink r:id="rId14" w:history="1">
        <w:r w:rsidRPr="00BB413D">
          <w:rPr>
            <w:rStyle w:val="Hyperlink"/>
            <w:color w:val="000000" w:themeColor="text1"/>
            <w:u w:val="none"/>
            <w:shd w:val="clear" w:color="auto" w:fill="FFFFFF"/>
          </w:rPr>
          <w:t>https://doi.org/10.1186/s13047-020-00383-2</w:t>
        </w:r>
      </w:hyperlink>
    </w:p>
    <w:p w14:paraId="1C687ED9" w14:textId="6613294A" w:rsidR="00702AC1" w:rsidRPr="00BB413D" w:rsidRDefault="00702AC1" w:rsidP="00702AC1">
      <w:pPr>
        <w:spacing w:after="0"/>
        <w:ind w:left="720" w:hanging="720"/>
        <w:textAlignment w:val="baseline"/>
      </w:pPr>
      <w:proofErr w:type="spellStart"/>
      <w:r w:rsidRPr="00BB413D">
        <w:rPr>
          <w:color w:val="303030"/>
          <w:shd w:val="clear" w:color="auto" w:fill="FFFFFF"/>
        </w:rPr>
        <w:t>Avramovic</w:t>
      </w:r>
      <w:proofErr w:type="spellEnd"/>
      <w:r w:rsidRPr="00BB413D">
        <w:rPr>
          <w:color w:val="303030"/>
          <w:shd w:val="clear" w:color="auto" w:fill="FFFFFF"/>
        </w:rPr>
        <w:t xml:space="preserve">, S., Alemi, F., </w:t>
      </w:r>
      <w:proofErr w:type="spellStart"/>
      <w:r w:rsidRPr="00BB413D">
        <w:rPr>
          <w:color w:val="303030"/>
          <w:shd w:val="clear" w:color="auto" w:fill="FFFFFF"/>
        </w:rPr>
        <w:t>Kanchi</w:t>
      </w:r>
      <w:proofErr w:type="spellEnd"/>
      <w:r w:rsidRPr="00BB413D">
        <w:rPr>
          <w:color w:val="303030"/>
          <w:shd w:val="clear" w:color="auto" w:fill="FFFFFF"/>
        </w:rPr>
        <w:t xml:space="preserve">, R., Lopez, P. M., Hayes, R. B., Thorpe, L. E., &amp; Schwartz, M. D. (2020). US </w:t>
      </w:r>
      <w:r w:rsidR="0016284F" w:rsidRPr="00BB413D">
        <w:rPr>
          <w:color w:val="303030"/>
          <w:shd w:val="clear" w:color="auto" w:fill="FFFFFF"/>
        </w:rPr>
        <w:t>veterans’</w:t>
      </w:r>
      <w:r w:rsidRPr="00BB413D">
        <w:rPr>
          <w:color w:val="303030"/>
          <w:shd w:val="clear" w:color="auto" w:fill="FFFFFF"/>
        </w:rPr>
        <w:t xml:space="preserve"> administration diabetes risk (VADR) national cohort: cohort profile. </w:t>
      </w:r>
      <w:r w:rsidRPr="00BB413D">
        <w:rPr>
          <w:i/>
          <w:iCs/>
          <w:color w:val="303030"/>
          <w:shd w:val="clear" w:color="auto" w:fill="FFFFFF"/>
        </w:rPr>
        <w:t>BMJ open</w:t>
      </w:r>
      <w:r w:rsidRPr="00BB413D">
        <w:rPr>
          <w:color w:val="303030"/>
          <w:shd w:val="clear" w:color="auto" w:fill="FFFFFF"/>
        </w:rPr>
        <w:t>, </w:t>
      </w:r>
      <w:r w:rsidRPr="00BB413D">
        <w:rPr>
          <w:i/>
          <w:iCs/>
          <w:color w:val="303030"/>
          <w:shd w:val="clear" w:color="auto" w:fill="FFFFFF"/>
        </w:rPr>
        <w:t>10</w:t>
      </w:r>
      <w:r w:rsidRPr="00BB413D">
        <w:rPr>
          <w:color w:val="303030"/>
          <w:shd w:val="clear" w:color="auto" w:fill="FFFFFF"/>
        </w:rPr>
        <w:t>(12), e039489. https://doi.org/10.1136/bmjopen-2020-039489</w:t>
      </w:r>
    </w:p>
    <w:p w14:paraId="6FD70892" w14:textId="77777777" w:rsidR="00702AC1" w:rsidRPr="00133EF1" w:rsidRDefault="00702AC1" w:rsidP="00702AC1">
      <w:pPr>
        <w:spacing w:after="0"/>
        <w:ind w:left="720" w:hanging="720"/>
        <w:textAlignment w:val="baseline"/>
        <w:rPr>
          <w:rStyle w:val="CommentTextChar"/>
          <w:sz w:val="24"/>
          <w:szCs w:val="24"/>
          <w:shd w:val="clear" w:color="auto" w:fill="FFFFFF"/>
        </w:rPr>
      </w:pPr>
    </w:p>
    <w:p w14:paraId="2770BCA8" w14:textId="77777777" w:rsidR="00702AC1" w:rsidRPr="003F2F48" w:rsidRDefault="00702AC1" w:rsidP="00702AC1">
      <w:pPr>
        <w:spacing w:after="0"/>
        <w:ind w:left="720" w:hanging="720"/>
        <w:textAlignment w:val="baseline"/>
        <w:rPr>
          <w:shd w:val="clear" w:color="auto" w:fill="FFFFFF"/>
        </w:rPr>
      </w:pPr>
      <w:r w:rsidRPr="00133EF1">
        <w:rPr>
          <w:shd w:val="clear" w:color="auto" w:fill="FFFFFF"/>
        </w:rPr>
        <w:lastRenderedPageBreak/>
        <w:t xml:space="preserve">Bakker, K., </w:t>
      </w:r>
      <w:proofErr w:type="spellStart"/>
      <w:r w:rsidRPr="00133EF1">
        <w:rPr>
          <w:shd w:val="clear" w:color="auto" w:fill="FFFFFF"/>
        </w:rPr>
        <w:t>Apelqvist</w:t>
      </w:r>
      <w:proofErr w:type="spellEnd"/>
      <w:r w:rsidRPr="00133EF1">
        <w:rPr>
          <w:shd w:val="clear" w:color="auto" w:fill="FFFFFF"/>
        </w:rPr>
        <w:t xml:space="preserve">, J., Lipsky, B. A., Van </w:t>
      </w:r>
      <w:proofErr w:type="spellStart"/>
      <w:r w:rsidRPr="00133EF1">
        <w:rPr>
          <w:shd w:val="clear" w:color="auto" w:fill="FFFFFF"/>
        </w:rPr>
        <w:t>Netten</w:t>
      </w:r>
      <w:proofErr w:type="spellEnd"/>
      <w:r w:rsidRPr="00133EF1">
        <w:rPr>
          <w:shd w:val="clear" w:color="auto" w:fill="FFFFFF"/>
        </w:rPr>
        <w:t xml:space="preserve">, J. J., &amp; International Working Group on the Diabetic Foot. (2016). The 2015 IWGDF guidance documents on prevention and management of foot problems in diabetes: Development of an evidence-based global consensus. </w:t>
      </w:r>
      <w:r w:rsidRPr="00133EF1">
        <w:rPr>
          <w:i/>
          <w:iCs/>
          <w:shd w:val="clear" w:color="auto" w:fill="FFFFFF"/>
        </w:rPr>
        <w:t>Diabetes/Metabolism Research and Reviews</w:t>
      </w:r>
      <w:r w:rsidRPr="00133EF1">
        <w:rPr>
          <w:shd w:val="clear" w:color="auto" w:fill="FFFFFF"/>
        </w:rPr>
        <w:t xml:space="preserve">, </w:t>
      </w:r>
      <w:r w:rsidRPr="00133EF1">
        <w:rPr>
          <w:i/>
          <w:iCs/>
          <w:shd w:val="clear" w:color="auto" w:fill="FFFFFF"/>
        </w:rPr>
        <w:t>32</w:t>
      </w:r>
      <w:r w:rsidRPr="00133EF1">
        <w:rPr>
          <w:shd w:val="clear" w:color="auto" w:fill="FFFFFF"/>
        </w:rPr>
        <w:t>(S1</w:t>
      </w:r>
      <w:r w:rsidRPr="000E16F8">
        <w:rPr>
          <w:shd w:val="clear" w:color="auto" w:fill="FFFFFF"/>
        </w:rPr>
        <w:t>)</w:t>
      </w:r>
      <w:r w:rsidRPr="003F2F48">
        <w:rPr>
          <w:shd w:val="clear" w:color="auto" w:fill="FFFFFF"/>
        </w:rPr>
        <w:t xml:space="preserve">, 2–6. </w:t>
      </w:r>
      <w:hyperlink r:id="rId15" w:history="1">
        <w:r w:rsidRPr="00133EF1">
          <w:rPr>
            <w:rStyle w:val="Hyperlink"/>
            <w:color w:val="000000" w:themeColor="text1"/>
            <w:u w:val="none"/>
            <w:shd w:val="clear" w:color="auto" w:fill="FFFFFF"/>
          </w:rPr>
          <w:t>https://doi.org/10.1002/dmrr.2694</w:t>
        </w:r>
      </w:hyperlink>
    </w:p>
    <w:p w14:paraId="2B023700" w14:textId="09E0F564" w:rsidR="00702AC1" w:rsidRPr="00F23E76" w:rsidRDefault="00702AC1" w:rsidP="00702AC1">
      <w:pPr>
        <w:spacing w:after="0"/>
        <w:ind w:left="720" w:hanging="720"/>
        <w:textAlignment w:val="baseline"/>
      </w:pPr>
      <w:r w:rsidRPr="000E16F8">
        <w:rPr>
          <w:bCs/>
          <w:color w:val="202124"/>
          <w:shd w:val="clear" w:color="auto" w:fill="FFFFFF"/>
        </w:rPr>
        <w:t xml:space="preserve">Bandura, </w:t>
      </w:r>
      <w:r w:rsidR="005A0FA8" w:rsidRPr="000E16F8">
        <w:rPr>
          <w:bCs/>
          <w:color w:val="202124"/>
          <w:shd w:val="clear" w:color="auto" w:fill="FFFFFF"/>
        </w:rPr>
        <w:t>A. (</w:t>
      </w:r>
      <w:r w:rsidRPr="000E16F8">
        <w:rPr>
          <w:bCs/>
          <w:color w:val="202124"/>
          <w:shd w:val="clear" w:color="auto" w:fill="FFFFFF"/>
        </w:rPr>
        <w:t>1997</w:t>
      </w:r>
      <w:r w:rsidR="0016284F" w:rsidRPr="000E16F8">
        <w:rPr>
          <w:bCs/>
          <w:color w:val="202124"/>
          <w:shd w:val="clear" w:color="auto" w:fill="FFFFFF"/>
        </w:rPr>
        <w:t>).</w:t>
      </w:r>
      <w:r w:rsidR="0016284F" w:rsidRPr="000E16F8">
        <w:rPr>
          <w:bCs/>
          <w:i/>
          <w:iCs/>
          <w:color w:val="202124"/>
          <w:shd w:val="clear" w:color="auto" w:fill="FFFFFF"/>
        </w:rPr>
        <w:t xml:space="preserve"> Self</w:t>
      </w:r>
      <w:r w:rsidRPr="000E16F8">
        <w:rPr>
          <w:bCs/>
          <w:i/>
          <w:iCs/>
          <w:color w:val="202124"/>
          <w:shd w:val="clear" w:color="auto" w:fill="FFFFFF"/>
        </w:rPr>
        <w:t xml:space="preserve">-efficacy: The exercise of </w:t>
      </w:r>
      <w:r w:rsidR="005A0FA8" w:rsidRPr="000E16F8">
        <w:rPr>
          <w:bCs/>
          <w:i/>
          <w:iCs/>
          <w:color w:val="202124"/>
          <w:shd w:val="clear" w:color="auto" w:fill="FFFFFF"/>
        </w:rPr>
        <w:t>control.</w:t>
      </w:r>
      <w:r w:rsidR="005A0FA8" w:rsidRPr="000E16F8">
        <w:rPr>
          <w:bCs/>
          <w:color w:val="202124"/>
          <w:shd w:val="clear" w:color="auto" w:fill="FFFFFF"/>
        </w:rPr>
        <w:t xml:space="preserve"> W</w:t>
      </w:r>
      <w:r w:rsidRPr="000E16F8">
        <w:rPr>
          <w:bCs/>
          <w:color w:val="202124"/>
          <w:shd w:val="clear" w:color="auto" w:fill="FFFFFF"/>
        </w:rPr>
        <w:t xml:space="preserve"> H Freeman</w:t>
      </w:r>
      <w:r w:rsidRPr="003F2F48">
        <w:rPr>
          <w:bCs/>
          <w:color w:val="202124"/>
          <w:shd w:val="clear" w:color="auto" w:fill="FFFFFF"/>
        </w:rPr>
        <w:t xml:space="preserve">; </w:t>
      </w:r>
      <w:r w:rsidRPr="000E16F8">
        <w:rPr>
          <w:bCs/>
          <w:color w:val="202124"/>
          <w:shd w:val="clear" w:color="auto" w:fill="FFFFFF"/>
        </w:rPr>
        <w:t>Times Books</w:t>
      </w:r>
      <w:r w:rsidRPr="003F2F48">
        <w:rPr>
          <w:bCs/>
          <w:color w:val="202124"/>
          <w:shd w:val="clear" w:color="auto" w:fill="FFFFFF"/>
        </w:rPr>
        <w:t>;</w:t>
      </w:r>
      <w:r w:rsidRPr="000E16F8">
        <w:rPr>
          <w:bCs/>
          <w:color w:val="202124"/>
          <w:shd w:val="clear" w:color="auto" w:fill="FFFFFF"/>
        </w:rPr>
        <w:t xml:space="preserve"> Henry Holt</w:t>
      </w:r>
      <w:r w:rsidRPr="003F2F48">
        <w:t>.</w:t>
      </w:r>
    </w:p>
    <w:p w14:paraId="0F04B6CC" w14:textId="77777777" w:rsidR="00702AC1" w:rsidRPr="00133EF1" w:rsidRDefault="00702AC1" w:rsidP="00702AC1">
      <w:pPr>
        <w:spacing w:after="0"/>
        <w:ind w:left="720" w:hanging="720"/>
        <w:textAlignment w:val="baseline"/>
        <w:rPr>
          <w:u w:val="single"/>
          <w:shd w:val="clear" w:color="auto" w:fill="FFFFFF"/>
        </w:rPr>
      </w:pPr>
      <w:r w:rsidRPr="00774365">
        <w:rPr>
          <w:shd w:val="clear" w:color="auto" w:fill="FFFFFF"/>
        </w:rPr>
        <w:t>Bandura</w:t>
      </w:r>
      <w:r w:rsidRPr="00133EF1">
        <w:rPr>
          <w:shd w:val="clear" w:color="auto" w:fill="FFFFFF"/>
        </w:rPr>
        <w:t xml:space="preserve">, A. (2012). On the functional properties of perceived self-efficacy revisited. </w:t>
      </w:r>
      <w:r w:rsidRPr="00133EF1">
        <w:rPr>
          <w:i/>
          <w:iCs/>
          <w:shd w:val="clear" w:color="auto" w:fill="FFFFFF"/>
        </w:rPr>
        <w:t>Journal of Management</w:t>
      </w:r>
      <w:r w:rsidRPr="00133EF1">
        <w:rPr>
          <w:shd w:val="clear" w:color="auto" w:fill="FFFFFF"/>
        </w:rPr>
        <w:t xml:space="preserve">, </w:t>
      </w:r>
      <w:r w:rsidRPr="000E16F8">
        <w:rPr>
          <w:i/>
          <w:iCs/>
          <w:shd w:val="clear" w:color="auto" w:fill="FFFFFF"/>
        </w:rPr>
        <w:t>38</w:t>
      </w:r>
      <w:r w:rsidRPr="003F2F48">
        <w:rPr>
          <w:shd w:val="clear" w:color="auto" w:fill="FFFFFF"/>
        </w:rPr>
        <w:t>(1</w:t>
      </w:r>
      <w:r w:rsidRPr="00133EF1">
        <w:rPr>
          <w:shd w:val="clear" w:color="auto" w:fill="FFFFFF"/>
        </w:rPr>
        <w:t>), 9–44. https://doi.org/10.1177%2F0149206311410606</w:t>
      </w:r>
    </w:p>
    <w:p w14:paraId="42E561A3" w14:textId="77777777" w:rsidR="00702AC1" w:rsidRPr="00F60280" w:rsidRDefault="00702AC1" w:rsidP="00702AC1">
      <w:pPr>
        <w:spacing w:after="0"/>
        <w:ind w:left="720" w:hanging="720"/>
        <w:textAlignment w:val="baseline"/>
        <w:rPr>
          <w:shd w:val="clear" w:color="auto" w:fill="FFFFFF"/>
        </w:rPr>
      </w:pPr>
      <w:proofErr w:type="spellStart"/>
      <w:r w:rsidRPr="00133EF1">
        <w:rPr>
          <w:color w:val="212121"/>
          <w:shd w:val="clear" w:color="auto" w:fill="FFFFFF"/>
        </w:rPr>
        <w:t>Beehler</w:t>
      </w:r>
      <w:proofErr w:type="spellEnd"/>
      <w:r w:rsidRPr="00133EF1">
        <w:rPr>
          <w:color w:val="212121"/>
          <w:shd w:val="clear" w:color="auto" w:fill="FFFFFF"/>
        </w:rPr>
        <w:t xml:space="preserve">, G. P., Funderburk, J. S., </w:t>
      </w:r>
      <w:proofErr w:type="spellStart"/>
      <w:r w:rsidRPr="00133EF1">
        <w:rPr>
          <w:color w:val="212121"/>
          <w:shd w:val="clear" w:color="auto" w:fill="FFFFFF"/>
        </w:rPr>
        <w:t>Possemato</w:t>
      </w:r>
      <w:proofErr w:type="spellEnd"/>
      <w:r w:rsidRPr="00133EF1">
        <w:rPr>
          <w:color w:val="212121"/>
          <w:shd w:val="clear" w:color="auto" w:fill="FFFFFF"/>
        </w:rPr>
        <w:t xml:space="preserve">, K., &amp; </w:t>
      </w:r>
      <w:proofErr w:type="spellStart"/>
      <w:r w:rsidRPr="00133EF1">
        <w:rPr>
          <w:color w:val="212121"/>
          <w:shd w:val="clear" w:color="auto" w:fill="FFFFFF"/>
        </w:rPr>
        <w:t>Vair</w:t>
      </w:r>
      <w:proofErr w:type="spellEnd"/>
      <w:r w:rsidRPr="00133EF1">
        <w:rPr>
          <w:color w:val="212121"/>
          <w:shd w:val="clear" w:color="auto" w:fill="FFFFFF"/>
        </w:rPr>
        <w:t xml:space="preserve">, C. L. (2013). Developing a measure of provider adherence to improve the implementation of behavioral health services in primary care: A Delphi study. </w:t>
      </w:r>
      <w:r w:rsidRPr="00133EF1">
        <w:rPr>
          <w:i/>
          <w:iCs/>
          <w:color w:val="212121"/>
          <w:shd w:val="clear" w:color="auto" w:fill="FFFFFF"/>
        </w:rPr>
        <w:t>Implementation Science</w:t>
      </w:r>
      <w:r w:rsidRPr="00133EF1">
        <w:rPr>
          <w:color w:val="212121"/>
          <w:shd w:val="clear" w:color="auto" w:fill="FFFFFF"/>
        </w:rPr>
        <w:t>,</w:t>
      </w:r>
      <w:r w:rsidRPr="00133EF1">
        <w:rPr>
          <w:i/>
          <w:iCs/>
          <w:color w:val="212121"/>
          <w:shd w:val="clear" w:color="auto" w:fill="FFFFFF"/>
        </w:rPr>
        <w:t>8</w:t>
      </w:r>
      <w:r w:rsidRPr="00133EF1">
        <w:rPr>
          <w:color w:val="212121"/>
          <w:shd w:val="clear" w:color="auto" w:fill="FFFFFF"/>
        </w:rPr>
        <w:t xml:space="preserve">, 19. </w:t>
      </w:r>
      <w:hyperlink r:id="rId16" w:history="1">
        <w:r w:rsidRPr="00F60280">
          <w:rPr>
            <w:rStyle w:val="Hyperlink"/>
            <w:color w:val="000000" w:themeColor="text1"/>
            <w:u w:val="none"/>
            <w:shd w:val="clear" w:color="auto" w:fill="FFFFFF"/>
          </w:rPr>
          <w:t>https://doi.org/10.1186/1748-5908-8-19</w:t>
        </w:r>
      </w:hyperlink>
    </w:p>
    <w:p w14:paraId="74DF8686" w14:textId="66AE3209" w:rsidR="00702AC1" w:rsidRDefault="00702AC1" w:rsidP="00702AC1">
      <w:pPr>
        <w:spacing w:after="0"/>
        <w:ind w:left="720" w:hanging="720"/>
        <w:textAlignment w:val="baseline"/>
        <w:rPr>
          <w:color w:val="212121"/>
          <w:shd w:val="clear" w:color="auto" w:fill="FFFFFF"/>
        </w:rPr>
      </w:pPr>
      <w:r w:rsidRPr="00F60280">
        <w:rPr>
          <w:shd w:val="clear" w:color="auto" w:fill="FFFFFF"/>
        </w:rPr>
        <w:t>Blume, P., &amp; Wu, S. (2018). Updating the Diabetic Foot Treatment Algorithm: Recommendations on Treatment Using Advanced Medicine and Therapies. </w:t>
      </w:r>
      <w:r w:rsidR="005A0FA8" w:rsidRPr="00F60280">
        <w:rPr>
          <w:i/>
          <w:iCs/>
          <w:shd w:val="clear" w:color="auto" w:fill="FFFFFF"/>
        </w:rPr>
        <w:t>Wounds:</w:t>
      </w:r>
      <w:r w:rsidRPr="00F60280">
        <w:rPr>
          <w:i/>
          <w:iCs/>
          <w:shd w:val="clear" w:color="auto" w:fill="FFFFFF"/>
        </w:rPr>
        <w:t xml:space="preserve"> a compendium of clinical research and practice</w:t>
      </w:r>
      <w:r w:rsidRPr="00F60280">
        <w:rPr>
          <w:shd w:val="clear" w:color="auto" w:fill="FFFFFF"/>
        </w:rPr>
        <w:t>, </w:t>
      </w:r>
      <w:r w:rsidRPr="00F60280">
        <w:rPr>
          <w:i/>
          <w:iCs/>
          <w:shd w:val="clear" w:color="auto" w:fill="FFFFFF"/>
        </w:rPr>
        <w:t>30</w:t>
      </w:r>
      <w:r w:rsidRPr="00F60280">
        <w:rPr>
          <w:shd w:val="clear" w:color="auto" w:fill="FFFFFF"/>
        </w:rPr>
        <w:t>(2), 29–35</w:t>
      </w:r>
      <w:r>
        <w:rPr>
          <w:rFonts w:ascii="Segoe UI" w:hAnsi="Segoe UI" w:cs="Segoe UI"/>
          <w:color w:val="212121"/>
          <w:shd w:val="clear" w:color="auto" w:fill="FFFFFF"/>
        </w:rPr>
        <w:t>.</w:t>
      </w:r>
    </w:p>
    <w:p w14:paraId="3E38BA7E" w14:textId="77777777" w:rsidR="00702AC1" w:rsidRPr="007B1F0F" w:rsidRDefault="00702AC1" w:rsidP="00702AC1">
      <w:pPr>
        <w:shd w:val="clear" w:color="auto" w:fill="FFFFFF"/>
        <w:spacing w:after="0"/>
        <w:ind w:left="720" w:hanging="720"/>
        <w:rPr>
          <w:shd w:val="clear" w:color="auto" w:fill="FFFFFF"/>
        </w:rPr>
      </w:pPr>
      <w:r w:rsidRPr="007B1F0F">
        <w:t xml:space="preserve">Centers for Disease Control and Prevention. (2017). </w:t>
      </w:r>
      <w:r w:rsidRPr="000E16F8">
        <w:rPr>
          <w:i/>
          <w:iCs/>
        </w:rPr>
        <w:t>National diabetes statistics report 2017: Estimates of diabetes and its burden in the United States.</w:t>
      </w:r>
      <w:hyperlink r:id="rId17" w:history="1">
        <w:r w:rsidRPr="007B1F0F">
          <w:t>https://www.cdc.gov/diabetes/pdfs/data/statistics/national-diabetes-statistics-report.pdf</w:t>
        </w:r>
      </w:hyperlink>
    </w:p>
    <w:p w14:paraId="21573856" w14:textId="77777777" w:rsidR="00702AC1" w:rsidRPr="00F23E76" w:rsidRDefault="00702AC1" w:rsidP="00702AC1">
      <w:pPr>
        <w:spacing w:after="0"/>
        <w:ind w:left="720" w:hanging="720"/>
      </w:pPr>
      <w:r w:rsidRPr="00F23E76">
        <w:t>Center</w:t>
      </w:r>
      <w:r>
        <w:t>s for</w:t>
      </w:r>
      <w:r w:rsidRPr="003F2F48">
        <w:t xml:space="preserve"> Disease Control</w:t>
      </w:r>
      <w:r>
        <w:t xml:space="preserve"> and Prevention</w:t>
      </w:r>
      <w:r w:rsidRPr="003F2F48">
        <w:t>.</w:t>
      </w:r>
      <w:r>
        <w:t xml:space="preserve"> (2019).</w:t>
      </w:r>
      <w:r w:rsidRPr="000E16F8">
        <w:rPr>
          <w:i/>
          <w:iCs/>
        </w:rPr>
        <w:t>Diabetes report card</w:t>
      </w:r>
      <w:r>
        <w:rPr>
          <w:i/>
          <w:iCs/>
        </w:rPr>
        <w:t xml:space="preserve"> 2019</w:t>
      </w:r>
      <w:r w:rsidRPr="000E16F8">
        <w:rPr>
          <w:i/>
          <w:iCs/>
        </w:rPr>
        <w:t>.</w:t>
      </w:r>
      <w:hyperlink r:id="rId18" w:history="1">
        <w:r w:rsidRPr="00133EF1">
          <w:rPr>
            <w:rStyle w:val="CommentTextChar"/>
            <w:sz w:val="24"/>
            <w:szCs w:val="24"/>
          </w:rPr>
          <w:t>https://www.cdc.gov/diabetes/pdfs/library/Diabetes-Report-Card-2019-508.pdf</w:t>
        </w:r>
      </w:hyperlink>
      <w:r w:rsidRPr="003F2F48">
        <w:t>.</w:t>
      </w:r>
    </w:p>
    <w:p w14:paraId="2A18F670" w14:textId="77777777" w:rsidR="00702AC1" w:rsidRDefault="00702AC1" w:rsidP="00702AC1">
      <w:pPr>
        <w:shd w:val="clear" w:color="auto" w:fill="FFFFFF"/>
        <w:spacing w:after="0"/>
        <w:ind w:left="720" w:hanging="720"/>
        <w:rPr>
          <w:shd w:val="clear" w:color="auto" w:fill="FFFFFF"/>
        </w:rPr>
      </w:pPr>
      <w:r w:rsidRPr="00133EF1">
        <w:rPr>
          <w:shd w:val="clear" w:color="auto" w:fill="FFFFFF"/>
        </w:rPr>
        <w:lastRenderedPageBreak/>
        <w:t>Centers for Disease Control and Prevention</w:t>
      </w:r>
      <w:r>
        <w:rPr>
          <w:shd w:val="clear" w:color="auto" w:fill="FFFFFF"/>
        </w:rPr>
        <w:t>.</w:t>
      </w:r>
      <w:r w:rsidRPr="00F23E76">
        <w:rPr>
          <w:shd w:val="clear" w:color="auto" w:fill="FFFFFF"/>
        </w:rPr>
        <w:t xml:space="preserve"> (2020). </w:t>
      </w:r>
      <w:r w:rsidRPr="00774365">
        <w:rPr>
          <w:i/>
          <w:iCs/>
          <w:shd w:val="clear" w:color="auto" w:fill="FFFFFF"/>
        </w:rPr>
        <w:t xml:space="preserve">National </w:t>
      </w:r>
      <w:r>
        <w:rPr>
          <w:i/>
          <w:iCs/>
          <w:shd w:val="clear" w:color="auto" w:fill="FFFFFF"/>
        </w:rPr>
        <w:t>d</w:t>
      </w:r>
      <w:r w:rsidRPr="00F23E76">
        <w:rPr>
          <w:i/>
          <w:iCs/>
          <w:shd w:val="clear" w:color="auto" w:fill="FFFFFF"/>
        </w:rPr>
        <w:t xml:space="preserve">iabetes </w:t>
      </w:r>
      <w:r>
        <w:rPr>
          <w:i/>
          <w:iCs/>
          <w:shd w:val="clear" w:color="auto" w:fill="FFFFFF"/>
        </w:rPr>
        <w:t>s</w:t>
      </w:r>
      <w:r w:rsidRPr="00F23E76">
        <w:rPr>
          <w:i/>
          <w:iCs/>
          <w:shd w:val="clear" w:color="auto" w:fill="FFFFFF"/>
        </w:rPr>
        <w:t xml:space="preserve">tatistics </w:t>
      </w:r>
      <w:r>
        <w:rPr>
          <w:i/>
          <w:iCs/>
          <w:shd w:val="clear" w:color="auto" w:fill="FFFFFF"/>
        </w:rPr>
        <w:t>r</w:t>
      </w:r>
      <w:r w:rsidRPr="00F23E76">
        <w:rPr>
          <w:i/>
          <w:iCs/>
          <w:shd w:val="clear" w:color="auto" w:fill="FFFFFF"/>
        </w:rPr>
        <w:t xml:space="preserve">eport </w:t>
      </w:r>
      <w:r w:rsidRPr="00774365">
        <w:rPr>
          <w:i/>
          <w:iCs/>
          <w:shd w:val="clear" w:color="auto" w:fill="FFFFFF"/>
        </w:rPr>
        <w:t xml:space="preserve">2020. Estimates of </w:t>
      </w:r>
      <w:r>
        <w:rPr>
          <w:i/>
          <w:iCs/>
          <w:shd w:val="clear" w:color="auto" w:fill="FFFFFF"/>
        </w:rPr>
        <w:t>d</w:t>
      </w:r>
      <w:r w:rsidRPr="00F23E76">
        <w:rPr>
          <w:i/>
          <w:iCs/>
          <w:shd w:val="clear" w:color="auto" w:fill="FFFFFF"/>
        </w:rPr>
        <w:t xml:space="preserve">iabetes </w:t>
      </w:r>
      <w:r w:rsidRPr="00774365">
        <w:rPr>
          <w:i/>
          <w:iCs/>
          <w:shd w:val="clear" w:color="auto" w:fill="FFFFFF"/>
        </w:rPr>
        <w:t xml:space="preserve">and its </w:t>
      </w:r>
      <w:r>
        <w:rPr>
          <w:i/>
          <w:iCs/>
          <w:shd w:val="clear" w:color="auto" w:fill="FFFFFF"/>
        </w:rPr>
        <w:t>b</w:t>
      </w:r>
      <w:r w:rsidRPr="00F23E76">
        <w:rPr>
          <w:i/>
          <w:iCs/>
          <w:shd w:val="clear" w:color="auto" w:fill="FFFFFF"/>
        </w:rPr>
        <w:t xml:space="preserve">urden </w:t>
      </w:r>
      <w:r w:rsidRPr="00774365">
        <w:rPr>
          <w:i/>
          <w:iCs/>
          <w:shd w:val="clear" w:color="auto" w:fill="FFFFFF"/>
        </w:rPr>
        <w:t>in the United States.</w:t>
      </w:r>
      <w:r w:rsidRPr="00133EF1">
        <w:rPr>
          <w:shd w:val="clear" w:color="auto" w:fill="FFFFFF"/>
        </w:rPr>
        <w:t xml:space="preserve"> Available from </w:t>
      </w:r>
      <w:hyperlink r:id="rId19" w:history="1">
        <w:r w:rsidRPr="00133EF1">
          <w:rPr>
            <w:rStyle w:val="CommentTextChar"/>
            <w:sz w:val="24"/>
            <w:szCs w:val="24"/>
            <w:shd w:val="clear" w:color="auto" w:fill="FFFFFF"/>
          </w:rPr>
          <w:t>https://www.cdc.gov/diabetes/pdfs/data/statistics/national-diabetes-statistics-report.pdf</w:t>
        </w:r>
      </w:hyperlink>
      <w:r w:rsidRPr="003F2F48">
        <w:rPr>
          <w:shd w:val="clear" w:color="auto" w:fill="FFFFFF"/>
        </w:rPr>
        <w:t>.</w:t>
      </w:r>
    </w:p>
    <w:p w14:paraId="1AB2ED33" w14:textId="77777777" w:rsidR="00702AC1" w:rsidRDefault="00702AC1" w:rsidP="00702AC1">
      <w:pPr>
        <w:shd w:val="clear" w:color="auto" w:fill="FFFFFF"/>
        <w:spacing w:after="0"/>
        <w:ind w:left="720" w:hanging="720"/>
      </w:pPr>
      <w:r w:rsidRPr="007B1F0F">
        <w:t xml:space="preserve">Centers </w:t>
      </w:r>
      <w:r w:rsidRPr="006446C8">
        <w:t xml:space="preserve">for Disease Control and Prevention. (2021). </w:t>
      </w:r>
      <w:r w:rsidRPr="006446C8">
        <w:rPr>
          <w:i/>
        </w:rPr>
        <w:t>What is Health literacy</w:t>
      </w:r>
      <w:r w:rsidRPr="006446C8">
        <w:t xml:space="preserve">. Retrieved from </w:t>
      </w:r>
      <w:hyperlink r:id="rId20" w:history="1">
        <w:r w:rsidRPr="006446C8">
          <w:rPr>
            <w:rStyle w:val="Hyperlink"/>
            <w:color w:val="000000" w:themeColor="text1"/>
            <w:u w:val="none"/>
          </w:rPr>
          <w:t>https://www.cdc.gov/healthliteracy/learn/index.html</w:t>
        </w:r>
      </w:hyperlink>
      <w:r w:rsidRPr="006446C8">
        <w:t>.</w:t>
      </w:r>
    </w:p>
    <w:p w14:paraId="5D426E14" w14:textId="5D3591AA" w:rsidR="00702AC1" w:rsidRPr="006446C8" w:rsidRDefault="00702AC1" w:rsidP="00702AC1">
      <w:pPr>
        <w:shd w:val="clear" w:color="auto" w:fill="FFFFFF"/>
        <w:spacing w:after="0"/>
        <w:ind w:left="720" w:hanging="720"/>
        <w:rPr>
          <w:color w:val="000000"/>
          <w:kern w:val="36"/>
        </w:rPr>
      </w:pPr>
      <w:r w:rsidRPr="006446C8">
        <w:rPr>
          <w:shd w:val="clear" w:color="auto" w:fill="FFFFFF"/>
        </w:rPr>
        <w:t xml:space="preserve">Centers for Disease Control and Prevention. (2022). </w:t>
      </w:r>
      <w:r w:rsidRPr="006446C8">
        <w:rPr>
          <w:i/>
          <w:kern w:val="36"/>
        </w:rPr>
        <w:t xml:space="preserve">How to Promote Foot Health for People </w:t>
      </w:r>
      <w:r w:rsidR="0016284F" w:rsidRPr="006446C8">
        <w:rPr>
          <w:i/>
          <w:kern w:val="36"/>
        </w:rPr>
        <w:t>with</w:t>
      </w:r>
      <w:r w:rsidRPr="006446C8">
        <w:rPr>
          <w:i/>
          <w:kern w:val="36"/>
        </w:rPr>
        <w:t xml:space="preserve"> </w:t>
      </w:r>
      <w:r w:rsidR="0016284F" w:rsidRPr="006446C8">
        <w:rPr>
          <w:i/>
          <w:kern w:val="36"/>
        </w:rPr>
        <w:t>Diabetes?</w:t>
      </w:r>
      <w:r w:rsidRPr="006446C8">
        <w:rPr>
          <w:i/>
          <w:kern w:val="36"/>
        </w:rPr>
        <w:t xml:space="preserve"> </w:t>
      </w:r>
      <w:r w:rsidRPr="006446C8">
        <w:rPr>
          <w:kern w:val="36"/>
        </w:rPr>
        <w:t>https</w:t>
      </w:r>
      <w:r w:rsidRPr="006446C8">
        <w:rPr>
          <w:color w:val="000000"/>
          <w:kern w:val="36"/>
        </w:rPr>
        <w:t>://www.cdc.gov/diabetes/professional-info/</w:t>
      </w:r>
      <w:r>
        <w:rPr>
          <w:color w:val="000000"/>
          <w:kern w:val="36"/>
        </w:rPr>
        <w:t>healthcare</w:t>
      </w:r>
      <w:r w:rsidRPr="006446C8">
        <w:rPr>
          <w:color w:val="000000"/>
          <w:kern w:val="36"/>
        </w:rPr>
        <w:t>-pro/diabetes-podiatrist-health.html</w:t>
      </w:r>
    </w:p>
    <w:p w14:paraId="5885EA14" w14:textId="77777777" w:rsidR="00702AC1" w:rsidRPr="00CF171A" w:rsidRDefault="00702AC1" w:rsidP="00702AC1">
      <w:pPr>
        <w:spacing w:after="0"/>
        <w:ind w:left="720" w:hanging="720"/>
      </w:pPr>
      <w:r w:rsidRPr="007B1F0F">
        <w:rPr>
          <w:color w:val="212121"/>
          <w:shd w:val="clear" w:color="auto" w:fill="FFFFFF"/>
        </w:rPr>
        <w:t xml:space="preserve">Centers for Medicare and Medicaid Services Office of Minority Health &amp; National Opinion Research Center. (2017). </w:t>
      </w:r>
      <w:r w:rsidRPr="007B1F0F">
        <w:t xml:space="preserve">Racial and </w:t>
      </w:r>
      <w:r w:rsidRPr="003F2F48">
        <w:t xml:space="preserve">ethnic disparities in diabetes </w:t>
      </w:r>
      <w:r w:rsidRPr="007B1F0F">
        <w:t xml:space="preserve">prevalence, self-management, and health outcomes among Medicare </w:t>
      </w:r>
      <w:r w:rsidRPr="003F2F48">
        <w:t>b</w:t>
      </w:r>
      <w:r w:rsidRPr="007B1F0F">
        <w:t xml:space="preserve">eneficiaries. </w:t>
      </w:r>
      <w:r w:rsidRPr="007B1F0F">
        <w:rPr>
          <w:i/>
          <w:iCs/>
        </w:rPr>
        <w:t xml:space="preserve">CMS OMH Data </w:t>
      </w:r>
      <w:r w:rsidRPr="00CF171A">
        <w:rPr>
          <w:i/>
          <w:iCs/>
        </w:rPr>
        <w:t>Highlights.</w:t>
      </w:r>
      <w:hyperlink r:id="rId21" w:history="1">
        <w:r w:rsidRPr="00CF171A">
          <w:rPr>
            <w:rStyle w:val="Hyperlink"/>
            <w:color w:val="000000" w:themeColor="text1"/>
            <w:u w:val="none"/>
          </w:rPr>
          <w:t>https://www.cms.gov/About-CMS/Agency-Information/OMH/research-and-data/information-products/data-highlights/disparities-in-diabetes-prevalence</w:t>
        </w:r>
      </w:hyperlink>
    </w:p>
    <w:p w14:paraId="2471E1ED" w14:textId="1432990F" w:rsidR="00702AC1" w:rsidRPr="00CF171A" w:rsidRDefault="00702AC1" w:rsidP="00702AC1">
      <w:pPr>
        <w:spacing w:after="0"/>
        <w:ind w:left="720" w:hanging="720"/>
      </w:pPr>
      <w:r w:rsidRPr="00CF171A">
        <w:rPr>
          <w:shd w:val="clear" w:color="auto" w:fill="FFFFFF"/>
        </w:rPr>
        <w:t xml:space="preserve">Chauhan, B. F., </w:t>
      </w:r>
      <w:proofErr w:type="spellStart"/>
      <w:r w:rsidRPr="00CF171A">
        <w:rPr>
          <w:shd w:val="clear" w:color="auto" w:fill="FFFFFF"/>
        </w:rPr>
        <w:t>Jeyaraman</w:t>
      </w:r>
      <w:proofErr w:type="spellEnd"/>
      <w:r w:rsidRPr="00CF171A">
        <w:rPr>
          <w:shd w:val="clear" w:color="auto" w:fill="FFFFFF"/>
        </w:rPr>
        <w:t>, M. M., Mann, A. S., Lys, J., Skidmore, B., Sibley, K. M., Abou-</w:t>
      </w:r>
      <w:proofErr w:type="spellStart"/>
      <w:r w:rsidRPr="00CF171A">
        <w:rPr>
          <w:shd w:val="clear" w:color="auto" w:fill="FFFFFF"/>
        </w:rPr>
        <w:t>Setta</w:t>
      </w:r>
      <w:proofErr w:type="spellEnd"/>
      <w:r w:rsidRPr="00CF171A">
        <w:rPr>
          <w:shd w:val="clear" w:color="auto" w:fill="FFFFFF"/>
        </w:rPr>
        <w:t>, A. M., &amp;</w:t>
      </w:r>
      <w:proofErr w:type="spellStart"/>
      <w:r w:rsidRPr="00CF171A">
        <w:rPr>
          <w:shd w:val="clear" w:color="auto" w:fill="FFFFFF"/>
        </w:rPr>
        <w:t>Zarychanski</w:t>
      </w:r>
      <w:proofErr w:type="spellEnd"/>
      <w:r w:rsidRPr="00CF171A">
        <w:rPr>
          <w:shd w:val="clear" w:color="auto" w:fill="FFFFFF"/>
        </w:rPr>
        <w:t>, R. (2017). Behavior change interventions and policies influencing primary healthcare professionals' practice-an overview of reviews. </w:t>
      </w:r>
      <w:r w:rsidRPr="00CF171A">
        <w:rPr>
          <w:i/>
          <w:iCs/>
          <w:shd w:val="clear" w:color="auto" w:fill="FFFFFF"/>
        </w:rPr>
        <w:t xml:space="preserve">Implementation </w:t>
      </w:r>
      <w:r w:rsidR="005A0FA8" w:rsidRPr="00CF171A">
        <w:rPr>
          <w:i/>
          <w:iCs/>
          <w:shd w:val="clear" w:color="auto" w:fill="FFFFFF"/>
        </w:rPr>
        <w:t>science:</w:t>
      </w:r>
      <w:r w:rsidRPr="00CF171A">
        <w:rPr>
          <w:i/>
          <w:iCs/>
          <w:shd w:val="clear" w:color="auto" w:fill="FFFFFF"/>
        </w:rPr>
        <w:t xml:space="preserve"> IS</w:t>
      </w:r>
      <w:r w:rsidRPr="00CF171A">
        <w:rPr>
          <w:shd w:val="clear" w:color="auto" w:fill="FFFFFF"/>
        </w:rPr>
        <w:t>, </w:t>
      </w:r>
      <w:r w:rsidRPr="00CF171A">
        <w:rPr>
          <w:i/>
          <w:iCs/>
          <w:shd w:val="clear" w:color="auto" w:fill="FFFFFF"/>
        </w:rPr>
        <w:t>12</w:t>
      </w:r>
      <w:r w:rsidRPr="00CF171A">
        <w:rPr>
          <w:shd w:val="clear" w:color="auto" w:fill="FFFFFF"/>
        </w:rPr>
        <w:t>(1), 3. https://doi.org/10.1186/s13012-016-0538-8</w:t>
      </w:r>
    </w:p>
    <w:p w14:paraId="3FF500B6" w14:textId="77777777" w:rsidR="00702AC1" w:rsidRPr="00133EF1" w:rsidRDefault="00702AC1" w:rsidP="00702AC1">
      <w:pPr>
        <w:spacing w:after="0"/>
        <w:ind w:left="720" w:hanging="720"/>
        <w:rPr>
          <w:rStyle w:val="CommentTextChar"/>
          <w:sz w:val="24"/>
          <w:szCs w:val="24"/>
          <w:shd w:val="clear" w:color="auto" w:fill="FFFFFF"/>
        </w:rPr>
      </w:pPr>
      <w:r w:rsidRPr="000E16F8">
        <w:rPr>
          <w:shd w:val="clear" w:color="auto" w:fill="FFFFFF"/>
        </w:rPr>
        <w:t xml:space="preserve">Chen, P., </w:t>
      </w:r>
      <w:proofErr w:type="spellStart"/>
      <w:r w:rsidRPr="000E16F8">
        <w:rPr>
          <w:shd w:val="clear" w:color="auto" w:fill="FFFFFF"/>
        </w:rPr>
        <w:t>Callisaya</w:t>
      </w:r>
      <w:proofErr w:type="spellEnd"/>
      <w:r w:rsidRPr="000E16F8">
        <w:rPr>
          <w:shd w:val="clear" w:color="auto" w:fill="FFFFFF"/>
        </w:rPr>
        <w:t xml:space="preserve">, M., Wills, K., Greenaway, T., &amp; </w:t>
      </w:r>
      <w:proofErr w:type="spellStart"/>
      <w:r w:rsidRPr="000E16F8">
        <w:rPr>
          <w:shd w:val="clear" w:color="auto" w:fill="FFFFFF"/>
        </w:rPr>
        <w:t>Winzenberg</w:t>
      </w:r>
      <w:proofErr w:type="spellEnd"/>
      <w:r w:rsidRPr="000E16F8">
        <w:rPr>
          <w:shd w:val="clear" w:color="auto" w:fill="FFFFFF"/>
        </w:rPr>
        <w:t xml:space="preserve">, T. (2019). Associations of health literacy with risk factors for diabetic foot disease: </w:t>
      </w:r>
      <w:r>
        <w:rPr>
          <w:shd w:val="clear" w:color="auto" w:fill="FFFFFF"/>
        </w:rPr>
        <w:t>A</w:t>
      </w:r>
      <w:r w:rsidRPr="000E16F8">
        <w:rPr>
          <w:shd w:val="clear" w:color="auto" w:fill="FFFFFF"/>
        </w:rPr>
        <w:t xml:space="preserve">cross-sectional analysis of the </w:t>
      </w:r>
      <w:r w:rsidRPr="003F2F48">
        <w:rPr>
          <w:shd w:val="clear" w:color="auto" w:fill="FFFFFF"/>
        </w:rPr>
        <w:t>Southern Tasmanian Health Literacy and Foot Ulcer Development in Diab</w:t>
      </w:r>
      <w:r w:rsidRPr="00F23E76">
        <w:rPr>
          <w:shd w:val="clear" w:color="auto" w:fill="FFFFFF"/>
        </w:rPr>
        <w:t xml:space="preserve">etes Mellitus </w:t>
      </w:r>
      <w:proofErr w:type="spellStart"/>
      <w:r w:rsidRPr="00F23E76">
        <w:rPr>
          <w:shd w:val="clear" w:color="auto" w:fill="FFFFFF"/>
        </w:rPr>
        <w:t>Study.</w:t>
      </w:r>
      <w:r w:rsidRPr="00F23E76">
        <w:rPr>
          <w:i/>
          <w:iCs/>
          <w:shd w:val="clear" w:color="auto" w:fill="FFFFFF"/>
        </w:rPr>
        <w:t>BMJ</w:t>
      </w:r>
      <w:proofErr w:type="spellEnd"/>
      <w:r w:rsidRPr="00F23E76">
        <w:rPr>
          <w:i/>
          <w:iCs/>
          <w:shd w:val="clear" w:color="auto" w:fill="FFFFFF"/>
        </w:rPr>
        <w:t xml:space="preserve"> </w:t>
      </w:r>
      <w:r>
        <w:rPr>
          <w:i/>
          <w:iCs/>
          <w:shd w:val="clear" w:color="auto" w:fill="FFFFFF"/>
        </w:rPr>
        <w:t>O</w:t>
      </w:r>
      <w:r w:rsidRPr="00F23E76">
        <w:rPr>
          <w:i/>
          <w:iCs/>
          <w:shd w:val="clear" w:color="auto" w:fill="FFFFFF"/>
        </w:rPr>
        <w:t>pen</w:t>
      </w:r>
      <w:r w:rsidRPr="00774365">
        <w:rPr>
          <w:shd w:val="clear" w:color="auto" w:fill="FFFFFF"/>
        </w:rPr>
        <w:t>,</w:t>
      </w:r>
      <w:r w:rsidRPr="00F23E76">
        <w:rPr>
          <w:i/>
          <w:iCs/>
          <w:shd w:val="clear" w:color="auto" w:fill="FFFFFF"/>
        </w:rPr>
        <w:t>9</w:t>
      </w:r>
      <w:r w:rsidRPr="00774365">
        <w:rPr>
          <w:shd w:val="clear" w:color="auto" w:fill="FFFFFF"/>
        </w:rPr>
        <w:t>(7), e025349. https://doi.org/10.1136/bmjopen-2018-025349</w:t>
      </w:r>
    </w:p>
    <w:p w14:paraId="35292820" w14:textId="62BC0157" w:rsidR="00702AC1" w:rsidRPr="00774365" w:rsidRDefault="00702AC1" w:rsidP="00702AC1">
      <w:pPr>
        <w:spacing w:after="0"/>
        <w:ind w:left="720" w:hanging="720"/>
        <w:rPr>
          <w:rStyle w:val="CommentTextChar"/>
          <w:sz w:val="24"/>
          <w:szCs w:val="24"/>
          <w:shd w:val="clear" w:color="auto" w:fill="FFFFFF"/>
        </w:rPr>
      </w:pPr>
      <w:r w:rsidRPr="000E16F8">
        <w:rPr>
          <w:shd w:val="clear" w:color="auto" w:fill="FFFFFF"/>
        </w:rPr>
        <w:lastRenderedPageBreak/>
        <w:t xml:space="preserve">Cheng, L. J., Wang, W., Lim, S. T., &amp; Wu, V. X. (2019). Factors associated with </w:t>
      </w:r>
      <w:r w:rsidR="005A0FA8" w:rsidRPr="000E16F8">
        <w:rPr>
          <w:shd w:val="clear" w:color="auto" w:fill="FFFFFF"/>
        </w:rPr>
        <w:t>glycaemia</w:t>
      </w:r>
      <w:r w:rsidRPr="000E16F8">
        <w:rPr>
          <w:shd w:val="clear" w:color="auto" w:fill="FFFFFF"/>
        </w:rPr>
        <w:t xml:space="preserve"> control in patients with diabetes mellitus: A systematic literature </w:t>
      </w:r>
      <w:r w:rsidR="005A0FA8" w:rsidRPr="000E16F8">
        <w:rPr>
          <w:shd w:val="clear" w:color="auto" w:fill="FFFFFF"/>
        </w:rPr>
        <w:t>review.</w:t>
      </w:r>
      <w:r w:rsidR="005A0FA8" w:rsidRPr="003F2F48">
        <w:rPr>
          <w:i/>
          <w:iCs/>
          <w:shd w:val="clear" w:color="auto" w:fill="FFFFFF"/>
        </w:rPr>
        <w:t xml:space="preserve"> Journal</w:t>
      </w:r>
      <w:r w:rsidRPr="003F2F48">
        <w:rPr>
          <w:i/>
          <w:iCs/>
          <w:shd w:val="clear" w:color="auto" w:fill="FFFFFF"/>
        </w:rPr>
        <w:t xml:space="preserve"> of </w:t>
      </w:r>
      <w:r>
        <w:rPr>
          <w:i/>
          <w:iCs/>
          <w:shd w:val="clear" w:color="auto" w:fill="FFFFFF"/>
        </w:rPr>
        <w:t>C</w:t>
      </w:r>
      <w:r w:rsidRPr="003F2F48">
        <w:rPr>
          <w:i/>
          <w:iCs/>
          <w:shd w:val="clear" w:color="auto" w:fill="FFFFFF"/>
        </w:rPr>
        <w:t xml:space="preserve">linical </w:t>
      </w:r>
      <w:r>
        <w:rPr>
          <w:i/>
          <w:iCs/>
          <w:shd w:val="clear" w:color="auto" w:fill="FFFFFF"/>
        </w:rPr>
        <w:t>N</w:t>
      </w:r>
      <w:r w:rsidRPr="003F2F48">
        <w:rPr>
          <w:i/>
          <w:iCs/>
          <w:shd w:val="clear" w:color="auto" w:fill="FFFFFF"/>
        </w:rPr>
        <w:t>ursing</w:t>
      </w:r>
      <w:r w:rsidRPr="00F23E76">
        <w:rPr>
          <w:shd w:val="clear" w:color="auto" w:fill="FFFFFF"/>
        </w:rPr>
        <w:t>,</w:t>
      </w:r>
      <w:r w:rsidRPr="00F23E76">
        <w:rPr>
          <w:i/>
          <w:iCs/>
          <w:shd w:val="clear" w:color="auto" w:fill="FFFFFF"/>
        </w:rPr>
        <w:t>28</w:t>
      </w:r>
      <w:r w:rsidRPr="00774365">
        <w:rPr>
          <w:shd w:val="clear" w:color="auto" w:fill="FFFFFF"/>
        </w:rPr>
        <w:t>(9</w:t>
      </w:r>
      <w:r>
        <w:rPr>
          <w:shd w:val="clear" w:color="auto" w:fill="FFFFFF"/>
        </w:rPr>
        <w:t>–</w:t>
      </w:r>
      <w:r w:rsidRPr="00F23E76">
        <w:rPr>
          <w:shd w:val="clear" w:color="auto" w:fill="FFFFFF"/>
        </w:rPr>
        <w:t>10), 1433–1450. https://doi.org/10.1111/jocn.14795</w:t>
      </w:r>
    </w:p>
    <w:p w14:paraId="1B2341CE" w14:textId="77777777" w:rsidR="00E53078" w:rsidRDefault="00702AC1" w:rsidP="00E53078">
      <w:pPr>
        <w:spacing w:after="0"/>
        <w:ind w:left="720" w:hanging="720"/>
        <w:rPr>
          <w:rStyle w:val="CommentTextChar"/>
          <w:sz w:val="24"/>
          <w:szCs w:val="24"/>
          <w:shd w:val="clear" w:color="auto" w:fill="FFFFFF"/>
        </w:rPr>
      </w:pPr>
      <w:proofErr w:type="spellStart"/>
      <w:r w:rsidRPr="007B1F0F">
        <w:rPr>
          <w:shd w:val="clear" w:color="auto" w:fill="FFFFFF"/>
        </w:rPr>
        <w:t>Chesser</w:t>
      </w:r>
      <w:proofErr w:type="spellEnd"/>
      <w:r w:rsidRPr="007B1F0F">
        <w:rPr>
          <w:shd w:val="clear" w:color="auto" w:fill="FFFFFF"/>
        </w:rPr>
        <w:t xml:space="preserve">, A. K., Reyes, J., &amp; Keene Woods, N. (2019). Identifying </w:t>
      </w:r>
      <w:r>
        <w:rPr>
          <w:shd w:val="clear" w:color="auto" w:fill="FFFFFF"/>
        </w:rPr>
        <w:t>h</w:t>
      </w:r>
      <w:r w:rsidRPr="007B1F0F">
        <w:rPr>
          <w:shd w:val="clear" w:color="auto" w:fill="FFFFFF"/>
        </w:rPr>
        <w:t xml:space="preserve">ealth </w:t>
      </w:r>
      <w:r>
        <w:rPr>
          <w:shd w:val="clear" w:color="auto" w:fill="FFFFFF"/>
        </w:rPr>
        <w:t>l</w:t>
      </w:r>
      <w:r w:rsidRPr="007B1F0F">
        <w:rPr>
          <w:shd w:val="clear" w:color="auto" w:fill="FFFFFF"/>
        </w:rPr>
        <w:t xml:space="preserve">iteracy in Kansas </w:t>
      </w:r>
      <w:r>
        <w:rPr>
          <w:shd w:val="clear" w:color="auto" w:fill="FFFFFF"/>
        </w:rPr>
        <w:t>u</w:t>
      </w:r>
      <w:r w:rsidRPr="007B1F0F">
        <w:rPr>
          <w:shd w:val="clear" w:color="auto" w:fill="FFFFFF"/>
        </w:rPr>
        <w:t xml:space="preserve">sing the Behavioral Risk Factor Surveillance </w:t>
      </w:r>
      <w:r w:rsidR="005A0FA8" w:rsidRPr="007B1F0F">
        <w:rPr>
          <w:shd w:val="clear" w:color="auto" w:fill="FFFFFF"/>
        </w:rPr>
        <w:t>System.</w:t>
      </w:r>
      <w:r w:rsidR="005A0FA8" w:rsidRPr="003F2F48">
        <w:rPr>
          <w:i/>
          <w:iCs/>
          <w:shd w:val="clear" w:color="auto" w:fill="FFFFFF"/>
        </w:rPr>
        <w:t xml:space="preserve"> International</w:t>
      </w:r>
      <w:r w:rsidRPr="003F2F48">
        <w:rPr>
          <w:i/>
          <w:iCs/>
          <w:shd w:val="clear" w:color="auto" w:fill="FFFFFF"/>
        </w:rPr>
        <w:t xml:space="preserve"> </w:t>
      </w:r>
      <w:r>
        <w:rPr>
          <w:i/>
          <w:iCs/>
          <w:shd w:val="clear" w:color="auto" w:fill="FFFFFF"/>
        </w:rPr>
        <w:t>Q</w:t>
      </w:r>
      <w:r w:rsidRPr="003F2F48">
        <w:rPr>
          <w:i/>
          <w:iCs/>
          <w:shd w:val="clear" w:color="auto" w:fill="FFFFFF"/>
        </w:rPr>
        <w:t xml:space="preserve">uarterly of </w:t>
      </w:r>
      <w:r>
        <w:rPr>
          <w:i/>
          <w:iCs/>
          <w:shd w:val="clear" w:color="auto" w:fill="FFFFFF"/>
        </w:rPr>
        <w:t>C</w:t>
      </w:r>
      <w:r w:rsidRPr="003F2F48">
        <w:rPr>
          <w:i/>
          <w:iCs/>
          <w:shd w:val="clear" w:color="auto" w:fill="FFFFFF"/>
        </w:rPr>
        <w:t xml:space="preserve">ommunity </w:t>
      </w:r>
      <w:r>
        <w:rPr>
          <w:i/>
          <w:iCs/>
          <w:shd w:val="clear" w:color="auto" w:fill="FFFFFF"/>
        </w:rPr>
        <w:t>H</w:t>
      </w:r>
      <w:r w:rsidRPr="003F2F48">
        <w:rPr>
          <w:i/>
          <w:iCs/>
          <w:shd w:val="clear" w:color="auto" w:fill="FFFFFF"/>
        </w:rPr>
        <w:t xml:space="preserve">ealth </w:t>
      </w:r>
      <w:r>
        <w:rPr>
          <w:i/>
          <w:iCs/>
          <w:shd w:val="clear" w:color="auto" w:fill="FFFFFF"/>
        </w:rPr>
        <w:t>E</w:t>
      </w:r>
      <w:r w:rsidRPr="003F2F48">
        <w:rPr>
          <w:i/>
          <w:iCs/>
          <w:shd w:val="clear" w:color="auto" w:fill="FFFFFF"/>
        </w:rPr>
        <w:t>ducation</w:t>
      </w:r>
      <w:r w:rsidRPr="007B1F0F">
        <w:rPr>
          <w:shd w:val="clear" w:color="auto" w:fill="FFFFFF"/>
        </w:rPr>
        <w:t>,</w:t>
      </w:r>
      <w:r w:rsidRPr="007B1F0F">
        <w:rPr>
          <w:i/>
          <w:iCs/>
          <w:shd w:val="clear" w:color="auto" w:fill="FFFFFF"/>
        </w:rPr>
        <w:t>39</w:t>
      </w:r>
      <w:r w:rsidRPr="007B1F0F">
        <w:rPr>
          <w:shd w:val="clear" w:color="auto" w:fill="FFFFFF"/>
        </w:rPr>
        <w:t xml:space="preserve">(4), 209–216. </w:t>
      </w:r>
      <w:hyperlink r:id="rId22" w:history="1">
        <w:r w:rsidRPr="007B1F0F">
          <w:rPr>
            <w:rStyle w:val="CommentTextChar"/>
            <w:sz w:val="24"/>
            <w:szCs w:val="24"/>
            <w:shd w:val="clear" w:color="auto" w:fill="FFFFFF"/>
          </w:rPr>
          <w:t>https://doi.org/10.1177/0272684X18821305</w:t>
        </w:r>
      </w:hyperlink>
    </w:p>
    <w:p w14:paraId="4A0995CF" w14:textId="4AC8F9C8" w:rsidR="00E53078" w:rsidRPr="00E53078" w:rsidRDefault="00E53078" w:rsidP="00E53078">
      <w:pPr>
        <w:spacing w:after="0"/>
        <w:ind w:left="720" w:hanging="720"/>
        <w:rPr>
          <w:rStyle w:val="CommentTextChar"/>
          <w:sz w:val="24"/>
          <w:szCs w:val="24"/>
          <w:shd w:val="clear" w:color="auto" w:fill="FFFFFF"/>
        </w:rPr>
      </w:pPr>
      <w:r w:rsidRPr="00E53078">
        <w:rPr>
          <w:color w:val="333333"/>
          <w:shd w:val="clear" w:color="auto" w:fill="FFFFFF"/>
        </w:rPr>
        <w:t xml:space="preserve">Cheung, A., Weir, M., Mayhew, A., </w:t>
      </w:r>
      <w:proofErr w:type="spellStart"/>
      <w:r w:rsidRPr="00E53078">
        <w:rPr>
          <w:color w:val="333333"/>
          <w:shd w:val="clear" w:color="auto" w:fill="FFFFFF"/>
        </w:rPr>
        <w:t>Kozloff</w:t>
      </w:r>
      <w:proofErr w:type="spellEnd"/>
      <w:r w:rsidRPr="00E53078">
        <w:rPr>
          <w:color w:val="333333"/>
          <w:shd w:val="clear" w:color="auto" w:fill="FFFFFF"/>
        </w:rPr>
        <w:t xml:space="preserve">, N, Brown, K &amp; </w:t>
      </w:r>
      <w:proofErr w:type="spellStart"/>
      <w:r w:rsidRPr="00E53078">
        <w:rPr>
          <w:color w:val="333333"/>
          <w:shd w:val="clear" w:color="auto" w:fill="FFFFFF"/>
        </w:rPr>
        <w:t>Grimsaw</w:t>
      </w:r>
      <w:proofErr w:type="spellEnd"/>
      <w:r w:rsidRPr="00E53078">
        <w:rPr>
          <w:color w:val="333333"/>
          <w:shd w:val="clear" w:color="auto" w:fill="FFFFFF"/>
        </w:rPr>
        <w:t>, J. (2012)</w:t>
      </w:r>
      <w:r w:rsidRPr="00E53078">
        <w:rPr>
          <w:rFonts w:ascii="Segoe UI" w:hAnsi="Segoe UI" w:cs="Segoe UI"/>
          <w:color w:val="333333"/>
        </w:rPr>
        <w:t xml:space="preserve">. </w:t>
      </w:r>
      <w:r w:rsidRPr="00E53078">
        <w:rPr>
          <w:color w:val="333333"/>
          <w:shd w:val="clear" w:color="auto" w:fill="FFFFFF"/>
        </w:rPr>
        <w:t>Overview of systematic reviews of the effectiveness of reminders in improving healthcare professional behavior. </w:t>
      </w:r>
      <w:r w:rsidRPr="00E53078">
        <w:rPr>
          <w:i/>
          <w:iCs/>
          <w:color w:val="333333"/>
          <w:shd w:val="clear" w:color="auto" w:fill="FFFFFF"/>
        </w:rPr>
        <w:t>Syst</w:t>
      </w:r>
      <w:r>
        <w:rPr>
          <w:i/>
          <w:iCs/>
          <w:color w:val="333333"/>
          <w:shd w:val="clear" w:color="auto" w:fill="FFFFFF"/>
        </w:rPr>
        <w:t xml:space="preserve">ematic </w:t>
      </w:r>
      <w:r w:rsidRPr="00E53078">
        <w:rPr>
          <w:i/>
          <w:iCs/>
          <w:color w:val="333333"/>
          <w:shd w:val="clear" w:color="auto" w:fill="FFFFFF"/>
        </w:rPr>
        <w:t>Rev</w:t>
      </w:r>
      <w:r>
        <w:rPr>
          <w:i/>
          <w:iCs/>
          <w:color w:val="333333"/>
          <w:shd w:val="clear" w:color="auto" w:fill="FFFFFF"/>
        </w:rPr>
        <w:t>iew</w:t>
      </w:r>
      <w:r w:rsidRPr="00E53078">
        <w:rPr>
          <w:color w:val="333333"/>
          <w:shd w:val="clear" w:color="auto" w:fill="FFFFFF"/>
        </w:rPr>
        <w:t> </w:t>
      </w:r>
      <w:r w:rsidRPr="00E53078">
        <w:rPr>
          <w:b/>
          <w:bCs/>
          <w:color w:val="333333"/>
          <w:shd w:val="clear" w:color="auto" w:fill="FFFFFF"/>
        </w:rPr>
        <w:t>1, </w:t>
      </w:r>
      <w:r>
        <w:rPr>
          <w:color w:val="333333"/>
          <w:shd w:val="clear" w:color="auto" w:fill="FFFFFF"/>
        </w:rPr>
        <w:t xml:space="preserve">36. </w:t>
      </w:r>
      <w:r w:rsidRPr="00E53078">
        <w:rPr>
          <w:color w:val="333333"/>
          <w:shd w:val="clear" w:color="auto" w:fill="FFFFFF"/>
        </w:rPr>
        <w:t xml:space="preserve"> https://doi.org/10.1186/2046-4053-1-36</w:t>
      </w:r>
    </w:p>
    <w:p w14:paraId="047C9B53" w14:textId="1F7E7E90" w:rsidR="00702AC1" w:rsidRPr="00133EF1" w:rsidRDefault="00702AC1" w:rsidP="00702AC1">
      <w:pPr>
        <w:spacing w:after="0"/>
        <w:ind w:left="720" w:hanging="720"/>
        <w:rPr>
          <w:shd w:val="clear" w:color="auto" w:fill="FFFFFF"/>
        </w:rPr>
      </w:pPr>
      <w:r w:rsidRPr="00F23E76">
        <w:rPr>
          <w:shd w:val="clear" w:color="auto" w:fill="FFFFFF"/>
        </w:rPr>
        <w:t xml:space="preserve">Cunningham, A. T., </w:t>
      </w:r>
      <w:proofErr w:type="spellStart"/>
      <w:r w:rsidRPr="00F23E76">
        <w:rPr>
          <w:shd w:val="clear" w:color="auto" w:fill="FFFFFF"/>
        </w:rPr>
        <w:t>Crittendon</w:t>
      </w:r>
      <w:proofErr w:type="spellEnd"/>
      <w:r w:rsidRPr="00F23E76">
        <w:rPr>
          <w:shd w:val="clear" w:color="auto" w:fill="FFFFFF"/>
        </w:rPr>
        <w:t xml:space="preserve">, D. R., White, N., Mills, G. D., Diaz, V., &amp; </w:t>
      </w:r>
      <w:proofErr w:type="spellStart"/>
      <w:r w:rsidRPr="00F23E76">
        <w:rPr>
          <w:shd w:val="clear" w:color="auto" w:fill="FFFFFF"/>
        </w:rPr>
        <w:t>LaNoue</w:t>
      </w:r>
      <w:proofErr w:type="spellEnd"/>
      <w:r w:rsidRPr="00F23E76">
        <w:rPr>
          <w:shd w:val="clear" w:color="auto" w:fill="FFFFFF"/>
        </w:rPr>
        <w:t xml:space="preserve">, M. D. (2018). The effect of diabetes self-management education on HbA1c and quality of life in </w:t>
      </w:r>
      <w:r w:rsidRPr="00774365">
        <w:rPr>
          <w:shd w:val="clear" w:color="auto" w:fill="FFFFFF"/>
        </w:rPr>
        <w:t>African Americans</w:t>
      </w:r>
      <w:r w:rsidRPr="00133EF1">
        <w:rPr>
          <w:shd w:val="clear" w:color="auto" w:fill="FFFFFF"/>
        </w:rPr>
        <w:t xml:space="preserve">: </w:t>
      </w:r>
      <w:r w:rsidR="005A0FA8">
        <w:rPr>
          <w:shd w:val="clear" w:color="auto" w:fill="FFFFFF"/>
        </w:rPr>
        <w:t>A</w:t>
      </w:r>
      <w:r w:rsidR="005A0FA8" w:rsidRPr="00774365">
        <w:rPr>
          <w:shd w:val="clear" w:color="auto" w:fill="FFFFFF"/>
        </w:rPr>
        <w:t xml:space="preserve"> systematic</w:t>
      </w:r>
      <w:r w:rsidRPr="00774365">
        <w:rPr>
          <w:shd w:val="clear" w:color="auto" w:fill="FFFFFF"/>
        </w:rPr>
        <w:t xml:space="preserve"> review and meta-analysis</w:t>
      </w:r>
      <w:r w:rsidRPr="00133EF1">
        <w:rPr>
          <w:shd w:val="clear" w:color="auto" w:fill="FFFFFF"/>
        </w:rPr>
        <w:t>.</w:t>
      </w:r>
      <w:r w:rsidR="005A0FA8">
        <w:rPr>
          <w:shd w:val="clear" w:color="auto" w:fill="FFFFFF"/>
        </w:rPr>
        <w:t xml:space="preserve"> </w:t>
      </w:r>
      <w:r w:rsidRPr="00F23E76">
        <w:rPr>
          <w:i/>
          <w:iCs/>
          <w:shd w:val="clear" w:color="auto" w:fill="FFFFFF"/>
        </w:rPr>
        <w:t xml:space="preserve">BMC </w:t>
      </w:r>
      <w:r w:rsidRPr="00774365">
        <w:rPr>
          <w:i/>
          <w:iCs/>
          <w:shd w:val="clear" w:color="auto" w:fill="FFFFFF"/>
        </w:rPr>
        <w:t>Health Services Researc</w:t>
      </w:r>
      <w:r w:rsidRPr="00133EF1">
        <w:rPr>
          <w:i/>
          <w:iCs/>
          <w:shd w:val="clear" w:color="auto" w:fill="FFFFFF"/>
        </w:rPr>
        <w:t>h</w:t>
      </w:r>
      <w:r w:rsidRPr="00133EF1">
        <w:rPr>
          <w:shd w:val="clear" w:color="auto" w:fill="FFFFFF"/>
        </w:rPr>
        <w:t>,</w:t>
      </w:r>
      <w:r w:rsidRPr="00F23E76">
        <w:rPr>
          <w:i/>
          <w:iCs/>
          <w:shd w:val="clear" w:color="auto" w:fill="FFFFFF"/>
        </w:rPr>
        <w:t>18</w:t>
      </w:r>
      <w:r w:rsidRPr="00774365">
        <w:rPr>
          <w:shd w:val="clear" w:color="auto" w:fill="FFFFFF"/>
        </w:rPr>
        <w:t>(1), 367. https://doi.org/10.1186/s12913-018-3186-7</w:t>
      </w:r>
    </w:p>
    <w:p w14:paraId="3B5F697D" w14:textId="1CBDD199" w:rsidR="00702AC1" w:rsidRPr="00774365" w:rsidRDefault="00702AC1" w:rsidP="00702AC1">
      <w:pPr>
        <w:spacing w:after="0"/>
        <w:ind w:left="720" w:hanging="720"/>
        <w:rPr>
          <w:shd w:val="clear" w:color="auto" w:fill="FFFFFF"/>
        </w:rPr>
      </w:pPr>
      <w:r w:rsidRPr="00133EF1">
        <w:rPr>
          <w:color w:val="262626" w:themeColor="text1" w:themeTint="D9"/>
          <w:shd w:val="clear" w:color="auto" w:fill="FFFFFF"/>
        </w:rPr>
        <w:t xml:space="preserve">Dang, </w:t>
      </w:r>
      <w:r w:rsidR="005A0FA8" w:rsidRPr="00133EF1">
        <w:rPr>
          <w:color w:val="262626" w:themeColor="text1" w:themeTint="D9"/>
          <w:shd w:val="clear" w:color="auto" w:fill="FFFFFF"/>
        </w:rPr>
        <w:t>D</w:t>
      </w:r>
      <w:r w:rsidR="005A0FA8">
        <w:rPr>
          <w:color w:val="262626" w:themeColor="text1" w:themeTint="D9"/>
          <w:shd w:val="clear" w:color="auto" w:fill="FFFFFF"/>
        </w:rPr>
        <w:t>.,</w:t>
      </w:r>
      <w:r w:rsidR="005A0FA8" w:rsidRPr="00F23E76">
        <w:rPr>
          <w:color w:val="262626" w:themeColor="text1" w:themeTint="D9"/>
          <w:shd w:val="clear" w:color="auto" w:fill="FFFFFF"/>
        </w:rPr>
        <w:t xml:space="preserve"> &amp;</w:t>
      </w:r>
      <w:r w:rsidRPr="00F23E76">
        <w:rPr>
          <w:color w:val="262626" w:themeColor="text1" w:themeTint="D9"/>
          <w:shd w:val="clear" w:color="auto" w:fill="FFFFFF"/>
        </w:rPr>
        <w:t xml:space="preserve"> </w:t>
      </w:r>
      <w:proofErr w:type="spellStart"/>
      <w:r w:rsidRPr="00F23E76">
        <w:rPr>
          <w:color w:val="262626" w:themeColor="text1" w:themeTint="D9"/>
          <w:shd w:val="clear" w:color="auto" w:fill="FFFFFF"/>
        </w:rPr>
        <w:t>Dearholt</w:t>
      </w:r>
      <w:proofErr w:type="spellEnd"/>
      <w:r w:rsidRPr="00F23E76">
        <w:rPr>
          <w:color w:val="262626" w:themeColor="text1" w:themeTint="D9"/>
          <w:shd w:val="clear" w:color="auto" w:fill="FFFFFF"/>
        </w:rPr>
        <w:t xml:space="preserve">, S. (2017). </w:t>
      </w:r>
      <w:r w:rsidRPr="00774365">
        <w:rPr>
          <w:i/>
          <w:iCs/>
          <w:color w:val="262626" w:themeColor="text1" w:themeTint="D9"/>
          <w:shd w:val="clear" w:color="auto" w:fill="FFFFFF"/>
        </w:rPr>
        <w:t xml:space="preserve">John Hopkins Evidence-Based Practice: Model and </w:t>
      </w:r>
      <w:r w:rsidR="005A0FA8" w:rsidRPr="00774365">
        <w:rPr>
          <w:i/>
          <w:iCs/>
          <w:color w:val="262626" w:themeColor="text1" w:themeTint="D9"/>
          <w:shd w:val="clear" w:color="auto" w:fill="FFFFFF"/>
        </w:rPr>
        <w:t>Guidelines</w:t>
      </w:r>
      <w:r w:rsidR="005A0FA8" w:rsidRPr="00133EF1">
        <w:rPr>
          <w:shd w:val="clear" w:color="auto" w:fill="FFFFFF"/>
        </w:rPr>
        <w:t xml:space="preserve"> (</w:t>
      </w:r>
      <w:r w:rsidRPr="00133EF1">
        <w:rPr>
          <w:shd w:val="clear" w:color="auto" w:fill="FFFFFF"/>
        </w:rPr>
        <w:t>3</w:t>
      </w:r>
      <w:r w:rsidRPr="000E16F8">
        <w:rPr>
          <w:shd w:val="clear" w:color="auto" w:fill="FFFFFF"/>
        </w:rPr>
        <w:t>rd</w:t>
      </w:r>
      <w:r w:rsidRPr="00F23E76">
        <w:rPr>
          <w:shd w:val="clear" w:color="auto" w:fill="FFFFFF"/>
        </w:rPr>
        <w:t xml:space="preserve"> ed</w:t>
      </w:r>
      <w:r>
        <w:rPr>
          <w:shd w:val="clear" w:color="auto" w:fill="FFFFFF"/>
        </w:rPr>
        <w:t>.</w:t>
      </w:r>
      <w:r w:rsidRPr="00F23E76">
        <w:rPr>
          <w:shd w:val="clear" w:color="auto" w:fill="FFFFFF"/>
        </w:rPr>
        <w:t>). Sigma Theta Tau International.</w:t>
      </w:r>
    </w:p>
    <w:p w14:paraId="565EABF0" w14:textId="216F53A3" w:rsidR="00702AC1" w:rsidRDefault="00702AC1" w:rsidP="00702AC1">
      <w:pPr>
        <w:spacing w:after="0"/>
        <w:ind w:left="720" w:hanging="720"/>
        <w:rPr>
          <w:rStyle w:val="CommentTextChar"/>
          <w:sz w:val="24"/>
          <w:szCs w:val="24"/>
          <w:shd w:val="clear" w:color="auto" w:fill="FFFFFF"/>
        </w:rPr>
      </w:pPr>
      <w:r w:rsidRPr="007B1F0F">
        <w:rPr>
          <w:rFonts w:eastAsia="Arial Unicode MS"/>
          <w:bdr w:val="nil"/>
        </w:rPr>
        <w:t xml:space="preserve">Department of Veterans </w:t>
      </w:r>
      <w:r w:rsidR="005A0FA8" w:rsidRPr="007B1F0F">
        <w:rPr>
          <w:rFonts w:eastAsia="Arial Unicode MS"/>
          <w:bdr w:val="nil"/>
        </w:rPr>
        <w:t>Affairs</w:t>
      </w:r>
      <w:r w:rsidR="005A0FA8" w:rsidRPr="003F2F48">
        <w:rPr>
          <w:shd w:val="clear" w:color="auto" w:fill="FFFFFF"/>
        </w:rPr>
        <w:t xml:space="preserve"> </w:t>
      </w:r>
      <w:r w:rsidR="005A0FA8" w:rsidRPr="007B1F0F">
        <w:rPr>
          <w:shd w:val="clear" w:color="auto" w:fill="FFFFFF"/>
        </w:rPr>
        <w:t>Department</w:t>
      </w:r>
      <w:r w:rsidRPr="007B1F0F">
        <w:rPr>
          <w:shd w:val="clear" w:color="auto" w:fill="FFFFFF"/>
        </w:rPr>
        <w:t xml:space="preserve"> of Defense</w:t>
      </w:r>
      <w:r>
        <w:rPr>
          <w:shd w:val="clear" w:color="auto" w:fill="FFFFFF"/>
        </w:rPr>
        <w:t>.</w:t>
      </w:r>
      <w:r w:rsidRPr="007B1F0F">
        <w:rPr>
          <w:shd w:val="clear" w:color="auto" w:fill="FFFFFF"/>
        </w:rPr>
        <w:t xml:space="preserve"> (2017</w:t>
      </w:r>
      <w:r w:rsidR="005A0FA8" w:rsidRPr="007B1F0F">
        <w:rPr>
          <w:shd w:val="clear" w:color="auto" w:fill="FFFFFF"/>
        </w:rPr>
        <w:t>)</w:t>
      </w:r>
      <w:r w:rsidR="005A0FA8">
        <w:rPr>
          <w:shd w:val="clear" w:color="auto" w:fill="FFFFFF"/>
        </w:rPr>
        <w:t>.</w:t>
      </w:r>
      <w:r w:rsidR="005A0FA8" w:rsidRPr="007B1F0F">
        <w:rPr>
          <w:i/>
          <w:iCs/>
          <w:shd w:val="clear" w:color="auto" w:fill="FFFFFF"/>
        </w:rPr>
        <w:t xml:space="preserve"> Clinical</w:t>
      </w:r>
      <w:r w:rsidRPr="007B1F0F">
        <w:rPr>
          <w:i/>
          <w:iCs/>
          <w:shd w:val="clear" w:color="auto" w:fill="FFFFFF"/>
        </w:rPr>
        <w:t xml:space="preserve"> practice guideline for the management of type 2 diabetes mellitus in primary care.</w:t>
      </w:r>
      <w:hyperlink r:id="rId23" w:history="1">
        <w:r w:rsidRPr="007B1F0F">
          <w:rPr>
            <w:rStyle w:val="CommentTextChar"/>
            <w:sz w:val="24"/>
            <w:szCs w:val="24"/>
            <w:shd w:val="clear" w:color="auto" w:fill="FFFFFF"/>
          </w:rPr>
          <w:t>https://www.healthquality.va.gov/guidelines/CD/diabetes/VADoDDMCPGFinal508.pdf</w:t>
        </w:r>
      </w:hyperlink>
    </w:p>
    <w:p w14:paraId="08F6F3A0" w14:textId="77777777" w:rsidR="00702AC1" w:rsidRPr="00000472" w:rsidRDefault="00702AC1" w:rsidP="00702AC1">
      <w:pPr>
        <w:spacing w:after="0"/>
        <w:ind w:left="720" w:hanging="720"/>
        <w:rPr>
          <w:rStyle w:val="CommentTextChar"/>
          <w:sz w:val="24"/>
          <w:szCs w:val="24"/>
          <w:shd w:val="clear" w:color="auto" w:fill="FFFFFF"/>
        </w:rPr>
      </w:pPr>
      <w:proofErr w:type="spellStart"/>
      <w:r w:rsidRPr="00000472">
        <w:rPr>
          <w:color w:val="212121"/>
          <w:shd w:val="clear" w:color="auto" w:fill="FFFFFF"/>
        </w:rPr>
        <w:t>Drossman</w:t>
      </w:r>
      <w:proofErr w:type="spellEnd"/>
      <w:r w:rsidRPr="00000472">
        <w:rPr>
          <w:color w:val="212121"/>
          <w:shd w:val="clear" w:color="auto" w:fill="FFFFFF"/>
        </w:rPr>
        <w:t xml:space="preserve">, D. A., Chang, L., Deutsch, J. K., Ford, A. C., </w:t>
      </w:r>
      <w:proofErr w:type="spellStart"/>
      <w:r w:rsidRPr="00000472">
        <w:rPr>
          <w:color w:val="212121"/>
          <w:shd w:val="clear" w:color="auto" w:fill="FFFFFF"/>
        </w:rPr>
        <w:t>Halpert</w:t>
      </w:r>
      <w:proofErr w:type="spellEnd"/>
      <w:r w:rsidRPr="00000472">
        <w:rPr>
          <w:color w:val="212121"/>
          <w:shd w:val="clear" w:color="auto" w:fill="FFFFFF"/>
        </w:rPr>
        <w:t xml:space="preserve">, A., Kroenke, K., </w:t>
      </w:r>
      <w:proofErr w:type="spellStart"/>
      <w:r w:rsidRPr="00000472">
        <w:rPr>
          <w:color w:val="212121"/>
          <w:shd w:val="clear" w:color="auto" w:fill="FFFFFF"/>
        </w:rPr>
        <w:t>Nurko</w:t>
      </w:r>
      <w:proofErr w:type="spellEnd"/>
      <w:r w:rsidRPr="00000472">
        <w:rPr>
          <w:color w:val="212121"/>
          <w:shd w:val="clear" w:color="auto" w:fill="FFFFFF"/>
        </w:rPr>
        <w:t xml:space="preserve">, S., Ruddy, J., Snyder, J., &amp; Sperber, A. (2021). A Review of the Evidence and Recommendations on Communication Skills and the Patient-Provider Relationship: </w:t>
      </w:r>
      <w:r w:rsidRPr="00000472">
        <w:rPr>
          <w:color w:val="212121"/>
          <w:shd w:val="clear" w:color="auto" w:fill="FFFFFF"/>
        </w:rPr>
        <w:lastRenderedPageBreak/>
        <w:t>A Rome Foundation Working Team Report. </w:t>
      </w:r>
      <w:r w:rsidRPr="00000472">
        <w:rPr>
          <w:i/>
          <w:iCs/>
          <w:color w:val="212121"/>
          <w:shd w:val="clear" w:color="auto" w:fill="FFFFFF"/>
        </w:rPr>
        <w:t>Gastroenterology</w:t>
      </w:r>
      <w:r w:rsidRPr="00000472">
        <w:rPr>
          <w:color w:val="212121"/>
          <w:shd w:val="clear" w:color="auto" w:fill="FFFFFF"/>
        </w:rPr>
        <w:t>, </w:t>
      </w:r>
      <w:r w:rsidRPr="00000472">
        <w:rPr>
          <w:i/>
          <w:iCs/>
          <w:color w:val="212121"/>
          <w:shd w:val="clear" w:color="auto" w:fill="FFFFFF"/>
        </w:rPr>
        <w:t>161</w:t>
      </w:r>
      <w:r w:rsidRPr="00000472">
        <w:rPr>
          <w:color w:val="212121"/>
          <w:shd w:val="clear" w:color="auto" w:fill="FFFFFF"/>
        </w:rPr>
        <w:t>(5), 1670–1688.e7. https://doi.org/10.1053/j.gastro.2021.07.037</w:t>
      </w:r>
    </w:p>
    <w:p w14:paraId="04ED0803" w14:textId="5C20D449" w:rsidR="00702AC1" w:rsidRPr="00133EF1" w:rsidRDefault="00702AC1" w:rsidP="00702AC1">
      <w:pPr>
        <w:spacing w:after="0"/>
        <w:ind w:left="720" w:hanging="720"/>
      </w:pPr>
      <w:r w:rsidRPr="00774365">
        <w:t>D</w:t>
      </w:r>
      <w:r w:rsidRPr="00133EF1">
        <w:t xml:space="preserve">’Souza, M. S., </w:t>
      </w:r>
      <w:proofErr w:type="spellStart"/>
      <w:r w:rsidRPr="00133EF1">
        <w:t>Karkada</w:t>
      </w:r>
      <w:proofErr w:type="spellEnd"/>
      <w:r w:rsidRPr="00133EF1">
        <w:t xml:space="preserve">, S. N., Parahoo, K., </w:t>
      </w:r>
      <w:proofErr w:type="spellStart"/>
      <w:r w:rsidRPr="00133EF1">
        <w:t>Venkatesaperumal</w:t>
      </w:r>
      <w:proofErr w:type="spellEnd"/>
      <w:r w:rsidRPr="00133EF1">
        <w:t xml:space="preserve">, R., </w:t>
      </w:r>
      <w:proofErr w:type="spellStart"/>
      <w:r w:rsidRPr="00133EF1">
        <w:t>Achora</w:t>
      </w:r>
      <w:proofErr w:type="spellEnd"/>
      <w:r w:rsidRPr="00133EF1">
        <w:t xml:space="preserve">, S., &amp; </w:t>
      </w:r>
      <w:proofErr w:type="spellStart"/>
      <w:r w:rsidRPr="00133EF1">
        <w:t>Cayaban</w:t>
      </w:r>
      <w:proofErr w:type="spellEnd"/>
      <w:r w:rsidRPr="00133EF1">
        <w:t xml:space="preserve">, A. R. R. (2017). Self-efficacy and self-care </w:t>
      </w:r>
      <w:r w:rsidR="005A0FA8" w:rsidRPr="00133EF1">
        <w:t>behaviors</w:t>
      </w:r>
      <w:r w:rsidRPr="00133EF1">
        <w:t xml:space="preserve"> among adults with type 2 diabetes. </w:t>
      </w:r>
      <w:r w:rsidRPr="000E16F8">
        <w:rPr>
          <w:i/>
          <w:iCs/>
        </w:rPr>
        <w:t>Applied Nursing Research</w:t>
      </w:r>
      <w:r w:rsidRPr="00F23E76">
        <w:t xml:space="preserve">, </w:t>
      </w:r>
      <w:r w:rsidRPr="000E16F8">
        <w:rPr>
          <w:i/>
          <w:iCs/>
        </w:rPr>
        <w:t>36</w:t>
      </w:r>
      <w:r w:rsidRPr="00F23E76">
        <w:t>, 25</w:t>
      </w:r>
      <w:r>
        <w:t>–</w:t>
      </w:r>
      <w:r w:rsidRPr="00F23E76">
        <w:t>32.</w:t>
      </w:r>
      <w:r w:rsidRPr="00F1583D">
        <w:t xml:space="preserve"> https://doi.org/10.1016/j.apnr.2017.05.004</w:t>
      </w:r>
    </w:p>
    <w:p w14:paraId="14590820" w14:textId="1C403A2F" w:rsidR="00702AC1" w:rsidRPr="003F2F48" w:rsidRDefault="00702AC1" w:rsidP="00702AC1">
      <w:pPr>
        <w:spacing w:after="0"/>
        <w:ind w:left="720" w:hanging="720"/>
        <w:rPr>
          <w:rStyle w:val="CommentTextChar"/>
          <w:sz w:val="24"/>
          <w:szCs w:val="24"/>
          <w:shd w:val="clear" w:color="auto" w:fill="FFFFFF"/>
        </w:rPr>
      </w:pPr>
      <w:proofErr w:type="spellStart"/>
      <w:r w:rsidRPr="000E16F8">
        <w:rPr>
          <w:shd w:val="clear" w:color="auto" w:fill="FFFFFF"/>
        </w:rPr>
        <w:t>Ebadi</w:t>
      </w:r>
      <w:proofErr w:type="spellEnd"/>
      <w:r w:rsidRPr="000E16F8">
        <w:rPr>
          <w:shd w:val="clear" w:color="auto" w:fill="FFFFFF"/>
        </w:rPr>
        <w:t xml:space="preserve"> </w:t>
      </w:r>
      <w:proofErr w:type="spellStart"/>
      <w:r w:rsidRPr="000E16F8">
        <w:rPr>
          <w:shd w:val="clear" w:color="auto" w:fill="FFFFFF"/>
        </w:rPr>
        <w:t>Fardazar</w:t>
      </w:r>
      <w:proofErr w:type="spellEnd"/>
      <w:r w:rsidRPr="000E16F8">
        <w:rPr>
          <w:shd w:val="clear" w:color="auto" w:fill="FFFFFF"/>
        </w:rPr>
        <w:t xml:space="preserve">, F., </w:t>
      </w:r>
      <w:proofErr w:type="spellStart"/>
      <w:r w:rsidRPr="000E16F8">
        <w:rPr>
          <w:shd w:val="clear" w:color="auto" w:fill="FFFFFF"/>
        </w:rPr>
        <w:t>Tahari</w:t>
      </w:r>
      <w:proofErr w:type="spellEnd"/>
      <w:r w:rsidRPr="000E16F8">
        <w:rPr>
          <w:shd w:val="clear" w:color="auto" w:fill="FFFFFF"/>
        </w:rPr>
        <w:t xml:space="preserve">, F., &amp; </w:t>
      </w:r>
      <w:proofErr w:type="spellStart"/>
      <w:r w:rsidRPr="000E16F8">
        <w:rPr>
          <w:shd w:val="clear" w:color="auto" w:fill="FFFFFF"/>
        </w:rPr>
        <w:t>Solhi</w:t>
      </w:r>
      <w:proofErr w:type="spellEnd"/>
      <w:r w:rsidRPr="000E16F8">
        <w:rPr>
          <w:shd w:val="clear" w:color="auto" w:fill="FFFFFF"/>
        </w:rPr>
        <w:t xml:space="preserve">, M. (2018). Empowerment of type 2 diabetic patients visiting </w:t>
      </w:r>
      <w:proofErr w:type="spellStart"/>
      <w:r w:rsidRPr="000E16F8">
        <w:rPr>
          <w:shd w:val="clear" w:color="auto" w:fill="FFFFFF"/>
        </w:rPr>
        <w:t>Fuladshahr</w:t>
      </w:r>
      <w:proofErr w:type="spellEnd"/>
      <w:r w:rsidRPr="000E16F8">
        <w:rPr>
          <w:shd w:val="clear" w:color="auto" w:fill="FFFFFF"/>
        </w:rPr>
        <w:t xml:space="preserve"> diabetes clinics for prevention of diabetic </w:t>
      </w:r>
      <w:r w:rsidR="005A0FA8" w:rsidRPr="000E16F8">
        <w:rPr>
          <w:shd w:val="clear" w:color="auto" w:fill="FFFFFF"/>
        </w:rPr>
        <w:t>foot.</w:t>
      </w:r>
      <w:r w:rsidR="005A0FA8" w:rsidRPr="003F2F48">
        <w:rPr>
          <w:i/>
          <w:iCs/>
          <w:shd w:val="clear" w:color="auto" w:fill="FFFFFF"/>
        </w:rPr>
        <w:t xml:space="preserve"> Diabetes</w:t>
      </w:r>
      <w:r w:rsidRPr="003F2F48">
        <w:rPr>
          <w:i/>
          <w:iCs/>
          <w:shd w:val="clear" w:color="auto" w:fill="FFFFFF"/>
        </w:rPr>
        <w:t xml:space="preserve"> &amp;</w:t>
      </w:r>
      <w:r>
        <w:rPr>
          <w:i/>
          <w:iCs/>
          <w:shd w:val="clear" w:color="auto" w:fill="FFFFFF"/>
        </w:rPr>
        <w:t>M</w:t>
      </w:r>
      <w:r w:rsidRPr="003F2F48">
        <w:rPr>
          <w:i/>
          <w:iCs/>
          <w:shd w:val="clear" w:color="auto" w:fill="FFFFFF"/>
        </w:rPr>
        <w:t xml:space="preserve">etabolic </w:t>
      </w:r>
      <w:r>
        <w:rPr>
          <w:i/>
          <w:iCs/>
          <w:shd w:val="clear" w:color="auto" w:fill="FFFFFF"/>
        </w:rPr>
        <w:t>S</w:t>
      </w:r>
      <w:r w:rsidRPr="003F2F48">
        <w:rPr>
          <w:i/>
          <w:iCs/>
          <w:shd w:val="clear" w:color="auto" w:fill="FFFFFF"/>
        </w:rPr>
        <w:t>yndrome</w:t>
      </w:r>
      <w:r w:rsidRPr="00133EF1">
        <w:rPr>
          <w:shd w:val="clear" w:color="auto" w:fill="FFFFFF"/>
        </w:rPr>
        <w:t>,</w:t>
      </w:r>
      <w:r w:rsidRPr="00F23E76">
        <w:rPr>
          <w:i/>
          <w:iCs/>
          <w:shd w:val="clear" w:color="auto" w:fill="FFFFFF"/>
        </w:rPr>
        <w:t>12</w:t>
      </w:r>
      <w:r w:rsidRPr="00774365">
        <w:rPr>
          <w:shd w:val="clear" w:color="auto" w:fill="FFFFFF"/>
        </w:rPr>
        <w:t xml:space="preserve">(6), 853–858. </w:t>
      </w:r>
      <w:hyperlink r:id="rId24" w:history="1">
        <w:r w:rsidRPr="00133EF1">
          <w:rPr>
            <w:rStyle w:val="CommentTextChar"/>
            <w:sz w:val="24"/>
            <w:szCs w:val="24"/>
            <w:shd w:val="clear" w:color="auto" w:fill="FFFFFF"/>
          </w:rPr>
          <w:t>https://doi.org/10.1016/j.dsx.2018.04.034</w:t>
        </w:r>
      </w:hyperlink>
    </w:p>
    <w:p w14:paraId="36996D78" w14:textId="77777777" w:rsidR="00702AC1" w:rsidRPr="000E16F8" w:rsidRDefault="00702AC1" w:rsidP="00702AC1">
      <w:pPr>
        <w:spacing w:after="0"/>
        <w:ind w:left="720" w:hanging="720"/>
        <w:rPr>
          <w:shd w:val="clear" w:color="auto" w:fill="FFFFFF"/>
        </w:rPr>
      </w:pPr>
      <w:r w:rsidRPr="000E16F8">
        <w:t xml:space="preserve">Ebrahimi, H., Sadeghi, M., Amanpour, F., &amp; Vahedi, H. (2016). Evaluation of empowerment model on indicators of metabolic control in patients with type 2 diabetes, a randomized clinical trial study. </w:t>
      </w:r>
      <w:r w:rsidRPr="000E16F8">
        <w:rPr>
          <w:i/>
          <w:iCs/>
        </w:rPr>
        <w:t>Primary Care Diabetes</w:t>
      </w:r>
      <w:r w:rsidRPr="000E16F8">
        <w:t xml:space="preserve">, </w:t>
      </w:r>
      <w:r w:rsidRPr="000E16F8">
        <w:rPr>
          <w:i/>
          <w:iCs/>
        </w:rPr>
        <w:t>10</w:t>
      </w:r>
      <w:r w:rsidRPr="000E16F8">
        <w:t>, 129–135. https://doi.org/10.1016/j.pcd.2015.09.003</w:t>
      </w:r>
    </w:p>
    <w:p w14:paraId="37097720" w14:textId="77777777" w:rsidR="00702AC1" w:rsidRPr="000E16F8" w:rsidRDefault="00702AC1" w:rsidP="00702AC1">
      <w:pPr>
        <w:spacing w:after="0"/>
        <w:ind w:left="720" w:hanging="720"/>
        <w:textAlignment w:val="baseline"/>
        <w:rPr>
          <w:rStyle w:val="None"/>
          <w:shd w:val="clear" w:color="auto" w:fill="FFFFFF"/>
        </w:rPr>
      </w:pPr>
      <w:r w:rsidRPr="000E16F8">
        <w:rPr>
          <w:shd w:val="clear" w:color="auto" w:fill="FFFFFF"/>
        </w:rPr>
        <w:t xml:space="preserve">Felipe, R. R., &amp; Plata-Que, M. T. (2021). Predictors of outcomes of foot ulcers among individuals with type 2 diabetes mellitus in an outpatient foot clinic. </w:t>
      </w:r>
      <w:r w:rsidRPr="000E16F8">
        <w:rPr>
          <w:i/>
          <w:iCs/>
          <w:shd w:val="clear" w:color="auto" w:fill="FFFFFF"/>
        </w:rPr>
        <w:t>Journal of the ASEAN Federation of Endocrine Societies</w:t>
      </w:r>
      <w:r w:rsidRPr="000E16F8">
        <w:rPr>
          <w:shd w:val="clear" w:color="auto" w:fill="FFFFFF"/>
        </w:rPr>
        <w:t xml:space="preserve">, </w:t>
      </w:r>
      <w:r w:rsidRPr="000E16F8">
        <w:rPr>
          <w:i/>
          <w:iCs/>
          <w:shd w:val="clear" w:color="auto" w:fill="FFFFFF"/>
        </w:rPr>
        <w:t>36</w:t>
      </w:r>
      <w:r w:rsidRPr="000E16F8">
        <w:rPr>
          <w:shd w:val="clear" w:color="auto" w:fill="FFFFFF"/>
        </w:rPr>
        <w:t>(2), 189–195. https://doi.org/10.15605/jafes.036.02.14</w:t>
      </w:r>
    </w:p>
    <w:p w14:paraId="012BDB00" w14:textId="6704D75E" w:rsidR="00702AC1" w:rsidRPr="00815647" w:rsidRDefault="00702AC1" w:rsidP="00702AC1">
      <w:pPr>
        <w:spacing w:after="0"/>
        <w:ind w:left="720" w:hanging="720"/>
        <w:textAlignment w:val="baseline"/>
        <w:rPr>
          <w:shd w:val="clear" w:color="auto" w:fill="FFFFFF"/>
        </w:rPr>
      </w:pPr>
      <w:r w:rsidRPr="00F23E76">
        <w:rPr>
          <w:shd w:val="clear" w:color="auto" w:fill="FFFFFF"/>
        </w:rPr>
        <w:t xml:space="preserve">Firdaus, M., &amp; </w:t>
      </w:r>
      <w:proofErr w:type="spellStart"/>
      <w:r w:rsidRPr="00F23E76">
        <w:rPr>
          <w:shd w:val="clear" w:color="auto" w:fill="FFFFFF"/>
        </w:rPr>
        <w:t>Jittanoon</w:t>
      </w:r>
      <w:proofErr w:type="spellEnd"/>
      <w:r w:rsidRPr="00F23E76">
        <w:rPr>
          <w:shd w:val="clear" w:color="auto" w:fill="FFFFFF"/>
        </w:rPr>
        <w:t>, P. (2021). A literature review on intervention programs for diabetic foot care</w:t>
      </w:r>
      <w:r w:rsidRPr="00133EF1">
        <w:rPr>
          <w:shd w:val="clear" w:color="auto" w:fill="FFFFFF"/>
        </w:rPr>
        <w:t>.</w:t>
      </w:r>
      <w:r w:rsidR="005A0FA8">
        <w:rPr>
          <w:shd w:val="clear" w:color="auto" w:fill="FFFFFF"/>
        </w:rPr>
        <w:t xml:space="preserve"> </w:t>
      </w:r>
      <w:proofErr w:type="spellStart"/>
      <w:r w:rsidRPr="00F23E76">
        <w:rPr>
          <w:i/>
          <w:iCs/>
          <w:shd w:val="clear" w:color="auto" w:fill="FFFFFF"/>
        </w:rPr>
        <w:t>Enfermeria</w:t>
      </w:r>
      <w:proofErr w:type="spellEnd"/>
      <w:r w:rsidRPr="00F23E76">
        <w:rPr>
          <w:i/>
          <w:iCs/>
          <w:shd w:val="clear" w:color="auto" w:fill="FFFFFF"/>
        </w:rPr>
        <w:t xml:space="preserve"> clinica</w:t>
      </w:r>
      <w:r w:rsidRPr="00133EF1">
        <w:rPr>
          <w:shd w:val="clear" w:color="auto" w:fill="FFFFFF"/>
        </w:rPr>
        <w:t>,</w:t>
      </w:r>
      <w:r w:rsidRPr="00F23E76">
        <w:rPr>
          <w:i/>
          <w:iCs/>
          <w:shd w:val="clear" w:color="auto" w:fill="FFFFFF"/>
        </w:rPr>
        <w:t>31</w:t>
      </w:r>
      <w:r>
        <w:rPr>
          <w:shd w:val="clear" w:color="auto" w:fill="FFFFFF"/>
        </w:rPr>
        <w:t>(S2)</w:t>
      </w:r>
      <w:r w:rsidRPr="00133EF1">
        <w:rPr>
          <w:shd w:val="clear" w:color="auto" w:fill="FFFFFF"/>
        </w:rPr>
        <w:t xml:space="preserve">, S243–S246. </w:t>
      </w:r>
      <w:hyperlink r:id="rId25" w:history="1">
        <w:r w:rsidRPr="00815647">
          <w:rPr>
            <w:rStyle w:val="Hyperlink"/>
            <w:color w:val="000000" w:themeColor="text1"/>
            <w:u w:val="none"/>
            <w:shd w:val="clear" w:color="auto" w:fill="FFFFFF"/>
          </w:rPr>
          <w:t>https://doi.org/10.1016/j.enfcli.2020.09.009</w:t>
        </w:r>
      </w:hyperlink>
    </w:p>
    <w:p w14:paraId="0A7D3059" w14:textId="3FC71720" w:rsidR="00702AC1" w:rsidRPr="00815647" w:rsidRDefault="00702AC1" w:rsidP="00702AC1">
      <w:pPr>
        <w:spacing w:after="0"/>
        <w:ind w:left="720" w:hanging="720"/>
        <w:textAlignment w:val="baseline"/>
        <w:rPr>
          <w:rStyle w:val="None"/>
          <w:shd w:val="clear" w:color="auto" w:fill="FFFFFF"/>
        </w:rPr>
      </w:pPr>
      <w:r w:rsidRPr="00815647">
        <w:rPr>
          <w:shd w:val="clear" w:color="auto" w:fill="FFFFFF"/>
        </w:rPr>
        <w:t xml:space="preserve">Formosa, C., </w:t>
      </w:r>
      <w:proofErr w:type="spellStart"/>
      <w:r w:rsidRPr="00815647">
        <w:rPr>
          <w:shd w:val="clear" w:color="auto" w:fill="FFFFFF"/>
        </w:rPr>
        <w:t>Gatt</w:t>
      </w:r>
      <w:proofErr w:type="spellEnd"/>
      <w:r w:rsidRPr="00815647">
        <w:rPr>
          <w:shd w:val="clear" w:color="auto" w:fill="FFFFFF"/>
        </w:rPr>
        <w:t>, A., &amp;</w:t>
      </w:r>
      <w:proofErr w:type="spellStart"/>
      <w:r w:rsidRPr="00815647">
        <w:rPr>
          <w:shd w:val="clear" w:color="auto" w:fill="FFFFFF"/>
        </w:rPr>
        <w:t>Chockalingam</w:t>
      </w:r>
      <w:proofErr w:type="spellEnd"/>
      <w:r w:rsidRPr="00815647">
        <w:rPr>
          <w:shd w:val="clear" w:color="auto" w:fill="FFFFFF"/>
        </w:rPr>
        <w:t>, N. (2016). A Critical Evaluation of Existing Diabetic Foot Screening Guidelines. </w:t>
      </w:r>
      <w:r w:rsidRPr="00815647">
        <w:rPr>
          <w:i/>
          <w:iCs/>
          <w:shd w:val="clear" w:color="auto" w:fill="FFFFFF"/>
        </w:rPr>
        <w:t>The review of diabetic studies: RDS</w:t>
      </w:r>
      <w:r w:rsidRPr="00815647">
        <w:rPr>
          <w:shd w:val="clear" w:color="auto" w:fill="FFFFFF"/>
        </w:rPr>
        <w:t>, </w:t>
      </w:r>
      <w:r w:rsidRPr="00815647">
        <w:rPr>
          <w:i/>
          <w:iCs/>
          <w:shd w:val="clear" w:color="auto" w:fill="FFFFFF"/>
        </w:rPr>
        <w:t>13</w:t>
      </w:r>
      <w:r w:rsidRPr="00815647">
        <w:rPr>
          <w:shd w:val="clear" w:color="auto" w:fill="FFFFFF"/>
        </w:rPr>
        <w:t>(2-3), 158–186. https://doi.org/10.1900/RDS.2016.13.158</w:t>
      </w:r>
    </w:p>
    <w:p w14:paraId="7FB47349" w14:textId="1A5F4413" w:rsidR="00702AC1" w:rsidRDefault="00702AC1" w:rsidP="00702AC1">
      <w:pPr>
        <w:spacing w:after="0"/>
        <w:ind w:left="720" w:hanging="720"/>
        <w:rPr>
          <w:rStyle w:val="CommentTextChar"/>
          <w:sz w:val="24"/>
          <w:szCs w:val="24"/>
          <w:shd w:val="clear" w:color="auto" w:fill="FFFFFF"/>
        </w:rPr>
      </w:pPr>
      <w:r w:rsidRPr="00133EF1">
        <w:rPr>
          <w:shd w:val="clear" w:color="auto" w:fill="FFFFFF"/>
        </w:rPr>
        <w:lastRenderedPageBreak/>
        <w:t xml:space="preserve">Gallman, E. C., Conner, R. S., &amp; Johnson, E. (2017). Improving the detection of foot abnormalities in patients with </w:t>
      </w:r>
      <w:r w:rsidR="005A0FA8" w:rsidRPr="00133EF1">
        <w:rPr>
          <w:shd w:val="clear" w:color="auto" w:fill="FFFFFF"/>
        </w:rPr>
        <w:t>diabetes</w:t>
      </w:r>
      <w:r w:rsidR="005A0FA8" w:rsidRPr="00F23E76">
        <w:rPr>
          <w:i/>
          <w:iCs/>
          <w:shd w:val="clear" w:color="auto" w:fill="FFFFFF"/>
        </w:rPr>
        <w:t xml:space="preserve"> Clinical</w:t>
      </w:r>
      <w:r w:rsidRPr="00F23E76">
        <w:rPr>
          <w:i/>
          <w:iCs/>
          <w:shd w:val="clear" w:color="auto" w:fill="FFFFFF"/>
        </w:rPr>
        <w:t xml:space="preserve"> </w:t>
      </w:r>
      <w:r>
        <w:rPr>
          <w:i/>
          <w:iCs/>
          <w:shd w:val="clear" w:color="auto" w:fill="FFFFFF"/>
        </w:rPr>
        <w:t>D</w:t>
      </w:r>
      <w:r w:rsidRPr="00F23E76">
        <w:rPr>
          <w:i/>
          <w:iCs/>
          <w:shd w:val="clear" w:color="auto" w:fill="FFFFFF"/>
        </w:rPr>
        <w:t>iabetes</w:t>
      </w:r>
      <w:r w:rsidRPr="00133EF1">
        <w:rPr>
          <w:shd w:val="clear" w:color="auto" w:fill="FFFFFF"/>
        </w:rPr>
        <w:t>,</w:t>
      </w:r>
      <w:r w:rsidRPr="00F23E76">
        <w:rPr>
          <w:i/>
          <w:iCs/>
          <w:shd w:val="clear" w:color="auto" w:fill="FFFFFF"/>
        </w:rPr>
        <w:t>35</w:t>
      </w:r>
      <w:r w:rsidRPr="00774365">
        <w:rPr>
          <w:shd w:val="clear" w:color="auto" w:fill="FFFFFF"/>
        </w:rPr>
        <w:t xml:space="preserve">(1), 55–59. </w:t>
      </w:r>
      <w:hyperlink r:id="rId26" w:history="1">
        <w:r w:rsidRPr="00133EF1">
          <w:rPr>
            <w:rStyle w:val="CommentTextChar"/>
            <w:sz w:val="24"/>
            <w:szCs w:val="24"/>
            <w:shd w:val="clear" w:color="auto" w:fill="FFFFFF"/>
          </w:rPr>
          <w:t>https://doi.org/10.2337/cd16-0017</w:t>
        </w:r>
      </w:hyperlink>
    </w:p>
    <w:p w14:paraId="48B7C2A0" w14:textId="4365876A" w:rsidR="00702AC1" w:rsidRPr="00CF171A" w:rsidRDefault="00702AC1" w:rsidP="00702AC1">
      <w:pPr>
        <w:spacing w:after="0"/>
        <w:ind w:left="720" w:hanging="720"/>
        <w:rPr>
          <w:shd w:val="clear" w:color="auto" w:fill="FFFFFF"/>
        </w:rPr>
      </w:pPr>
      <w:proofErr w:type="spellStart"/>
      <w:r w:rsidRPr="00CF171A">
        <w:rPr>
          <w:color w:val="303030"/>
          <w:shd w:val="clear" w:color="auto" w:fill="FFFFFF"/>
        </w:rPr>
        <w:t>Guiriguet</w:t>
      </w:r>
      <w:proofErr w:type="spellEnd"/>
      <w:r w:rsidRPr="00CF171A">
        <w:rPr>
          <w:color w:val="303030"/>
          <w:shd w:val="clear" w:color="auto" w:fill="FFFFFF"/>
        </w:rPr>
        <w:t xml:space="preserve">, C., Muñoz-Ortiz, L., </w:t>
      </w:r>
      <w:proofErr w:type="spellStart"/>
      <w:r w:rsidRPr="00CF171A">
        <w:rPr>
          <w:color w:val="303030"/>
          <w:shd w:val="clear" w:color="auto" w:fill="FFFFFF"/>
        </w:rPr>
        <w:t>Burón</w:t>
      </w:r>
      <w:proofErr w:type="spellEnd"/>
      <w:r w:rsidRPr="00CF171A">
        <w:rPr>
          <w:color w:val="303030"/>
          <w:shd w:val="clear" w:color="auto" w:fill="FFFFFF"/>
        </w:rPr>
        <w:t>, A., Rivero, I., Grau, J., Vela-</w:t>
      </w:r>
      <w:proofErr w:type="spellStart"/>
      <w:r w:rsidRPr="00CF171A">
        <w:rPr>
          <w:color w:val="303030"/>
          <w:shd w:val="clear" w:color="auto" w:fill="FFFFFF"/>
        </w:rPr>
        <w:t>Vallespín</w:t>
      </w:r>
      <w:proofErr w:type="spellEnd"/>
      <w:r w:rsidRPr="00CF171A">
        <w:rPr>
          <w:color w:val="303030"/>
          <w:shd w:val="clear" w:color="auto" w:fill="FFFFFF"/>
        </w:rPr>
        <w:t xml:space="preserve">, C., </w:t>
      </w:r>
      <w:proofErr w:type="spellStart"/>
      <w:r w:rsidRPr="00CF171A">
        <w:rPr>
          <w:color w:val="303030"/>
          <w:shd w:val="clear" w:color="auto" w:fill="FFFFFF"/>
        </w:rPr>
        <w:t>Vilarrubí</w:t>
      </w:r>
      <w:proofErr w:type="spellEnd"/>
      <w:r w:rsidRPr="00CF171A">
        <w:rPr>
          <w:color w:val="303030"/>
          <w:shd w:val="clear" w:color="auto" w:fill="FFFFFF"/>
        </w:rPr>
        <w:t xml:space="preserve">, M., Torres, M., Hernández, C., Méndez-Boo, L., </w:t>
      </w:r>
      <w:proofErr w:type="spellStart"/>
      <w:r w:rsidRPr="00CF171A">
        <w:rPr>
          <w:color w:val="303030"/>
          <w:shd w:val="clear" w:color="auto" w:fill="FFFFFF"/>
        </w:rPr>
        <w:t>Toràn</w:t>
      </w:r>
      <w:proofErr w:type="spellEnd"/>
      <w:r w:rsidRPr="00CF171A">
        <w:rPr>
          <w:color w:val="303030"/>
          <w:shd w:val="clear" w:color="auto" w:fill="FFFFFF"/>
        </w:rPr>
        <w:t xml:space="preserve">, P., Caballeria, L., </w:t>
      </w:r>
      <w:proofErr w:type="spellStart"/>
      <w:r w:rsidRPr="00CF171A">
        <w:rPr>
          <w:color w:val="303030"/>
          <w:shd w:val="clear" w:color="auto" w:fill="FFFFFF"/>
        </w:rPr>
        <w:t>Macià</w:t>
      </w:r>
      <w:proofErr w:type="spellEnd"/>
      <w:r w:rsidRPr="00CF171A">
        <w:rPr>
          <w:color w:val="303030"/>
          <w:shd w:val="clear" w:color="auto" w:fill="FFFFFF"/>
        </w:rPr>
        <w:t xml:space="preserve">, F., &amp; Castells, A. (2016). Alerts in electronic medical records to promote a colorectal cancer screening </w:t>
      </w:r>
      <w:proofErr w:type="spellStart"/>
      <w:r w:rsidRPr="00CF171A">
        <w:rPr>
          <w:color w:val="303030"/>
          <w:shd w:val="clear" w:color="auto" w:fill="FFFFFF"/>
        </w:rPr>
        <w:t>programme</w:t>
      </w:r>
      <w:proofErr w:type="spellEnd"/>
      <w:r w:rsidRPr="00CF171A">
        <w:rPr>
          <w:color w:val="303030"/>
          <w:shd w:val="clear" w:color="auto" w:fill="FFFFFF"/>
        </w:rPr>
        <w:t xml:space="preserve">: a cluster </w:t>
      </w:r>
      <w:proofErr w:type="spellStart"/>
      <w:r w:rsidRPr="00CF171A">
        <w:rPr>
          <w:color w:val="303030"/>
          <w:shd w:val="clear" w:color="auto" w:fill="FFFFFF"/>
        </w:rPr>
        <w:t>randomised</w:t>
      </w:r>
      <w:proofErr w:type="spellEnd"/>
      <w:r w:rsidRPr="00CF171A">
        <w:rPr>
          <w:color w:val="303030"/>
          <w:shd w:val="clear" w:color="auto" w:fill="FFFFFF"/>
        </w:rPr>
        <w:t xml:space="preserve"> controlled trial in primary care. </w:t>
      </w:r>
      <w:r w:rsidRPr="00CF171A">
        <w:rPr>
          <w:i/>
          <w:iCs/>
          <w:color w:val="303030"/>
          <w:shd w:val="clear" w:color="auto" w:fill="FFFFFF"/>
        </w:rPr>
        <w:t xml:space="preserve">The British journal of general </w:t>
      </w:r>
      <w:r w:rsidR="0016284F" w:rsidRPr="00CF171A">
        <w:rPr>
          <w:i/>
          <w:iCs/>
          <w:color w:val="303030"/>
          <w:shd w:val="clear" w:color="auto" w:fill="FFFFFF"/>
        </w:rPr>
        <w:t>practice:</w:t>
      </w:r>
      <w:r w:rsidRPr="00CF171A">
        <w:rPr>
          <w:i/>
          <w:iCs/>
          <w:color w:val="303030"/>
          <w:shd w:val="clear" w:color="auto" w:fill="FFFFFF"/>
        </w:rPr>
        <w:t xml:space="preserve"> the journal of the Royal College of General Practitioners</w:t>
      </w:r>
      <w:r w:rsidRPr="00CF171A">
        <w:rPr>
          <w:color w:val="303030"/>
          <w:shd w:val="clear" w:color="auto" w:fill="FFFFFF"/>
        </w:rPr>
        <w:t>, </w:t>
      </w:r>
      <w:r w:rsidRPr="00CF171A">
        <w:rPr>
          <w:i/>
          <w:iCs/>
          <w:color w:val="303030"/>
          <w:shd w:val="clear" w:color="auto" w:fill="FFFFFF"/>
        </w:rPr>
        <w:t>66</w:t>
      </w:r>
      <w:r w:rsidRPr="00CF171A">
        <w:rPr>
          <w:color w:val="303030"/>
          <w:shd w:val="clear" w:color="auto" w:fill="FFFFFF"/>
        </w:rPr>
        <w:t>(648), e483–e490. https://doi.org/10.3399/bjgp16X685657</w:t>
      </w:r>
    </w:p>
    <w:p w14:paraId="4CB2432D" w14:textId="77777777" w:rsidR="00702AC1" w:rsidRPr="00133EF1" w:rsidRDefault="00702AC1" w:rsidP="00702AC1">
      <w:pPr>
        <w:spacing w:after="0"/>
        <w:ind w:left="720" w:hanging="720"/>
        <w:rPr>
          <w:shd w:val="clear" w:color="auto" w:fill="FFFFFF"/>
        </w:rPr>
      </w:pPr>
      <w:r w:rsidRPr="00F23E76">
        <w:rPr>
          <w:shd w:val="clear" w:color="auto" w:fill="FFFFFF"/>
        </w:rPr>
        <w:t xml:space="preserve">Gómez-Velasco, D. V., Almeda-Valdes, P., </w:t>
      </w:r>
      <w:proofErr w:type="spellStart"/>
      <w:r w:rsidRPr="00F23E76">
        <w:rPr>
          <w:shd w:val="clear" w:color="auto" w:fill="FFFFFF"/>
        </w:rPr>
        <w:t>Martagón</w:t>
      </w:r>
      <w:proofErr w:type="spellEnd"/>
      <w:r w:rsidRPr="00F23E76">
        <w:rPr>
          <w:shd w:val="clear" w:color="auto" w:fill="FFFFFF"/>
        </w:rPr>
        <w:t xml:space="preserve">, A. J., </w:t>
      </w:r>
      <w:proofErr w:type="spellStart"/>
      <w:r w:rsidRPr="00F23E76">
        <w:rPr>
          <w:shd w:val="clear" w:color="auto" w:fill="FFFFFF"/>
        </w:rPr>
        <w:t>Galán</w:t>
      </w:r>
      <w:proofErr w:type="spellEnd"/>
      <w:r w:rsidRPr="00F23E76">
        <w:rPr>
          <w:shd w:val="clear" w:color="auto" w:fill="FFFFFF"/>
        </w:rPr>
        <w:t xml:space="preserve">-Ramírez, G. A., &amp; Aguilar-Salinas, C. A. (2019). Empowerment of patients with type 2 diabetes: </w:t>
      </w:r>
      <w:r>
        <w:rPr>
          <w:shd w:val="clear" w:color="auto" w:fill="FFFFFF"/>
        </w:rPr>
        <w:t>C</w:t>
      </w:r>
      <w:r w:rsidRPr="00F23E76">
        <w:rPr>
          <w:shd w:val="clear" w:color="auto" w:fill="FFFFFF"/>
        </w:rPr>
        <w:t xml:space="preserve">urrent </w:t>
      </w:r>
      <w:proofErr w:type="spellStart"/>
      <w:r w:rsidRPr="00774365">
        <w:rPr>
          <w:shd w:val="clear" w:color="auto" w:fill="FFFFFF"/>
        </w:rPr>
        <w:t>persp</w:t>
      </w:r>
      <w:r w:rsidRPr="00133EF1">
        <w:rPr>
          <w:shd w:val="clear" w:color="auto" w:fill="FFFFFF"/>
        </w:rPr>
        <w:t>ectives.</w:t>
      </w:r>
      <w:r w:rsidRPr="00F23E76">
        <w:rPr>
          <w:i/>
          <w:iCs/>
          <w:shd w:val="clear" w:color="auto" w:fill="FFFFFF"/>
        </w:rPr>
        <w:t>Diabetes</w:t>
      </w:r>
      <w:proofErr w:type="spellEnd"/>
      <w:r w:rsidRPr="00F23E76">
        <w:rPr>
          <w:i/>
          <w:iCs/>
          <w:shd w:val="clear" w:color="auto" w:fill="FFFFFF"/>
        </w:rPr>
        <w:t xml:space="preserve">, </w:t>
      </w:r>
      <w:r>
        <w:rPr>
          <w:i/>
          <w:iCs/>
          <w:shd w:val="clear" w:color="auto" w:fill="FFFFFF"/>
        </w:rPr>
        <w:t>M</w:t>
      </w:r>
      <w:r w:rsidRPr="00F23E76">
        <w:rPr>
          <w:i/>
          <w:iCs/>
          <w:shd w:val="clear" w:color="auto" w:fill="FFFFFF"/>
        </w:rPr>
        <w:t xml:space="preserve">etabolic </w:t>
      </w:r>
      <w:r>
        <w:rPr>
          <w:i/>
          <w:iCs/>
          <w:shd w:val="clear" w:color="auto" w:fill="FFFFFF"/>
        </w:rPr>
        <w:t>S</w:t>
      </w:r>
      <w:r w:rsidRPr="00F23E76">
        <w:rPr>
          <w:i/>
          <w:iCs/>
          <w:shd w:val="clear" w:color="auto" w:fill="FFFFFF"/>
        </w:rPr>
        <w:t xml:space="preserve">yndrome </w:t>
      </w:r>
      <w:r w:rsidRPr="00774365">
        <w:rPr>
          <w:i/>
          <w:iCs/>
          <w:shd w:val="clear" w:color="auto" w:fill="FFFFFF"/>
        </w:rPr>
        <w:t xml:space="preserve">and </w:t>
      </w:r>
      <w:r>
        <w:rPr>
          <w:i/>
          <w:iCs/>
          <w:shd w:val="clear" w:color="auto" w:fill="FFFFFF"/>
        </w:rPr>
        <w:t>O</w:t>
      </w:r>
      <w:r w:rsidRPr="00F23E76">
        <w:rPr>
          <w:i/>
          <w:iCs/>
          <w:shd w:val="clear" w:color="auto" w:fill="FFFFFF"/>
        </w:rPr>
        <w:t>besity</w:t>
      </w:r>
      <w:r w:rsidRPr="00774365">
        <w:rPr>
          <w:i/>
          <w:iCs/>
          <w:shd w:val="clear" w:color="auto" w:fill="FFFFFF"/>
        </w:rPr>
        <w:t xml:space="preserve">: </w:t>
      </w:r>
      <w:r>
        <w:rPr>
          <w:i/>
          <w:iCs/>
          <w:shd w:val="clear" w:color="auto" w:fill="FFFFFF"/>
        </w:rPr>
        <w:t>T</w:t>
      </w:r>
      <w:r w:rsidRPr="00F23E76">
        <w:rPr>
          <w:i/>
          <w:iCs/>
          <w:shd w:val="clear" w:color="auto" w:fill="FFFFFF"/>
        </w:rPr>
        <w:t xml:space="preserve">argets </w:t>
      </w:r>
      <w:r w:rsidRPr="00774365">
        <w:rPr>
          <w:i/>
          <w:iCs/>
          <w:shd w:val="clear" w:color="auto" w:fill="FFFFFF"/>
        </w:rPr>
        <w:t xml:space="preserve">and </w:t>
      </w:r>
      <w:r>
        <w:rPr>
          <w:i/>
          <w:iCs/>
          <w:shd w:val="clear" w:color="auto" w:fill="FFFFFF"/>
        </w:rPr>
        <w:t>T</w:t>
      </w:r>
      <w:r w:rsidRPr="00F23E76">
        <w:rPr>
          <w:i/>
          <w:iCs/>
          <w:shd w:val="clear" w:color="auto" w:fill="FFFFFF"/>
        </w:rPr>
        <w:t>herapy</w:t>
      </w:r>
      <w:r w:rsidRPr="00133EF1">
        <w:rPr>
          <w:shd w:val="clear" w:color="auto" w:fill="FFFFFF"/>
        </w:rPr>
        <w:t>,</w:t>
      </w:r>
      <w:r w:rsidRPr="00F23E76">
        <w:rPr>
          <w:i/>
          <w:iCs/>
          <w:shd w:val="clear" w:color="auto" w:fill="FFFFFF"/>
        </w:rPr>
        <w:t>12</w:t>
      </w:r>
      <w:r w:rsidRPr="00774365">
        <w:rPr>
          <w:shd w:val="clear" w:color="auto" w:fill="FFFFFF"/>
        </w:rPr>
        <w:t xml:space="preserve">, 1311–1321. https://doi.org/10.2147/DMSO.S174910 </w:t>
      </w:r>
    </w:p>
    <w:p w14:paraId="6DC7E106" w14:textId="77777777" w:rsidR="00702AC1" w:rsidRPr="003F2F48" w:rsidRDefault="00702AC1" w:rsidP="00702AC1">
      <w:pPr>
        <w:spacing w:after="0"/>
        <w:ind w:left="720" w:hanging="720"/>
        <w:rPr>
          <w:shd w:val="clear" w:color="auto" w:fill="FFFFFF"/>
        </w:rPr>
      </w:pPr>
      <w:proofErr w:type="spellStart"/>
      <w:r w:rsidRPr="00133EF1">
        <w:rPr>
          <w:shd w:val="clear" w:color="auto" w:fill="FFFFFF"/>
        </w:rPr>
        <w:t>Gorin</w:t>
      </w:r>
      <w:proofErr w:type="spellEnd"/>
      <w:r w:rsidRPr="00133EF1">
        <w:rPr>
          <w:shd w:val="clear" w:color="auto" w:fill="FFFFFF"/>
        </w:rPr>
        <w:t xml:space="preserve">, M., Joffe, S., </w:t>
      </w:r>
      <w:proofErr w:type="spellStart"/>
      <w:r w:rsidRPr="00133EF1">
        <w:rPr>
          <w:shd w:val="clear" w:color="auto" w:fill="FFFFFF"/>
        </w:rPr>
        <w:t>Dickert</w:t>
      </w:r>
      <w:proofErr w:type="spellEnd"/>
      <w:r w:rsidRPr="00133EF1">
        <w:rPr>
          <w:shd w:val="clear" w:color="auto" w:fill="FFFFFF"/>
        </w:rPr>
        <w:t xml:space="preserve">, N., &amp; Halpern, S. (2017). Justifying </w:t>
      </w:r>
      <w:r>
        <w:rPr>
          <w:shd w:val="clear" w:color="auto" w:fill="FFFFFF"/>
        </w:rPr>
        <w:t>c</w:t>
      </w:r>
      <w:r w:rsidRPr="00F23E76">
        <w:rPr>
          <w:shd w:val="clear" w:color="auto" w:fill="FFFFFF"/>
        </w:rPr>
        <w:t xml:space="preserve">linical </w:t>
      </w:r>
      <w:r>
        <w:rPr>
          <w:shd w:val="clear" w:color="auto" w:fill="FFFFFF"/>
        </w:rPr>
        <w:t>n</w:t>
      </w:r>
      <w:r w:rsidRPr="00F23E76">
        <w:rPr>
          <w:shd w:val="clear" w:color="auto" w:fill="FFFFFF"/>
        </w:rPr>
        <w:t>udges</w:t>
      </w:r>
      <w:r w:rsidRPr="00774365">
        <w:rPr>
          <w:shd w:val="clear" w:color="auto" w:fill="FFFFFF"/>
        </w:rPr>
        <w:t>.</w:t>
      </w:r>
      <w:r w:rsidRPr="00133EF1">
        <w:rPr>
          <w:i/>
          <w:iCs/>
          <w:shd w:val="clear" w:color="auto" w:fill="FFFFFF"/>
        </w:rPr>
        <w:t xml:space="preserve"> Hastings Center </w:t>
      </w:r>
      <w:r>
        <w:rPr>
          <w:i/>
          <w:iCs/>
          <w:shd w:val="clear" w:color="auto" w:fill="FFFFFF"/>
        </w:rPr>
        <w:t>R</w:t>
      </w:r>
      <w:r w:rsidRPr="00F23E76">
        <w:rPr>
          <w:i/>
          <w:iCs/>
          <w:shd w:val="clear" w:color="auto" w:fill="FFFFFF"/>
        </w:rPr>
        <w:t>eport</w:t>
      </w:r>
      <w:r w:rsidRPr="00133EF1">
        <w:rPr>
          <w:shd w:val="clear" w:color="auto" w:fill="FFFFFF"/>
        </w:rPr>
        <w:t>,</w:t>
      </w:r>
      <w:r w:rsidRPr="00F23E76">
        <w:rPr>
          <w:i/>
          <w:iCs/>
          <w:shd w:val="clear" w:color="auto" w:fill="FFFFFF"/>
        </w:rPr>
        <w:t>47</w:t>
      </w:r>
      <w:r w:rsidRPr="00774365">
        <w:rPr>
          <w:shd w:val="clear" w:color="auto" w:fill="FFFFFF"/>
        </w:rPr>
        <w:t xml:space="preserve">(2), 32–38. </w:t>
      </w:r>
      <w:hyperlink r:id="rId27" w:history="1">
        <w:r w:rsidRPr="00133EF1">
          <w:rPr>
            <w:rStyle w:val="CommentTextChar"/>
            <w:sz w:val="24"/>
            <w:szCs w:val="24"/>
            <w:shd w:val="clear" w:color="auto" w:fill="FFFFFF"/>
          </w:rPr>
          <w:t>https://doi.org/10.1002/hast.688</w:t>
        </w:r>
      </w:hyperlink>
    </w:p>
    <w:p w14:paraId="28108E8E" w14:textId="38469758" w:rsidR="00702AC1" w:rsidRDefault="00702AC1" w:rsidP="00702AC1">
      <w:pPr>
        <w:spacing w:after="0"/>
        <w:ind w:left="720" w:hanging="720"/>
      </w:pPr>
      <w:r w:rsidRPr="00774365">
        <w:t xml:space="preserve">Green-Morris, G. (2019). An evaluation of the effectiveness of foot care education in rural clinics. </w:t>
      </w:r>
      <w:r w:rsidRPr="000E16F8">
        <w:rPr>
          <w:i/>
          <w:iCs/>
        </w:rPr>
        <w:t xml:space="preserve">Journal of Diabetes </w:t>
      </w:r>
      <w:r>
        <w:rPr>
          <w:i/>
          <w:iCs/>
        </w:rPr>
        <w:t>&amp;</w:t>
      </w:r>
      <w:r w:rsidRPr="000E16F8">
        <w:rPr>
          <w:i/>
          <w:iCs/>
        </w:rPr>
        <w:t>Metabolic Disorders</w:t>
      </w:r>
      <w:r>
        <w:t>, 18, 207–215.</w:t>
      </w:r>
      <w:r w:rsidRPr="004D228A">
        <w:t>https://doi.org/10.1007/s40200-019-00407-0</w:t>
      </w:r>
    </w:p>
    <w:p w14:paraId="0728CF3B" w14:textId="3BBA1A6A" w:rsidR="00EA3FF9" w:rsidRDefault="00EA3FF9" w:rsidP="00702AC1">
      <w:pPr>
        <w:spacing w:after="0"/>
        <w:ind w:left="720" w:hanging="720"/>
      </w:pPr>
      <w:r>
        <w:t xml:space="preserve">Hicklin, T. (2018). Factors contributing to higher incidence of diabetes for black Americans. NIH Research Matters. Accessed April 22, </w:t>
      </w:r>
      <w:r w:rsidR="00D053C7">
        <w:t>2022,</w:t>
      </w:r>
      <w:r>
        <w:t xml:space="preserve"> from </w:t>
      </w:r>
      <w:r w:rsidRPr="00EA3FF9">
        <w:t>https://www.nih.gov/news-events/nih-research-matters/factors-contributing-higher-incidence-diabetes-black-americans</w:t>
      </w:r>
    </w:p>
    <w:p w14:paraId="1E399C4E" w14:textId="77777777" w:rsidR="00702AC1" w:rsidRPr="00F60280" w:rsidRDefault="00702AC1" w:rsidP="00702AC1">
      <w:pPr>
        <w:spacing w:after="0"/>
        <w:ind w:left="720" w:hanging="720"/>
      </w:pPr>
      <w:r w:rsidRPr="00F60280">
        <w:rPr>
          <w:color w:val="212121"/>
          <w:shd w:val="clear" w:color="auto" w:fill="FFFFFF"/>
        </w:rPr>
        <w:lastRenderedPageBreak/>
        <w:t>Hicks, C. W., &amp; Selvin, E. (2019). Epidemiology of Peripheral Neuropathy and Lower Extremity Disease in Diabetes. </w:t>
      </w:r>
      <w:r w:rsidRPr="00F60280">
        <w:rPr>
          <w:i/>
          <w:iCs/>
          <w:color w:val="212121"/>
          <w:shd w:val="clear" w:color="auto" w:fill="FFFFFF"/>
        </w:rPr>
        <w:t>Current diabetes reports</w:t>
      </w:r>
      <w:r w:rsidRPr="00F60280">
        <w:rPr>
          <w:color w:val="212121"/>
          <w:shd w:val="clear" w:color="auto" w:fill="FFFFFF"/>
        </w:rPr>
        <w:t>, </w:t>
      </w:r>
      <w:r w:rsidRPr="00F60280">
        <w:rPr>
          <w:i/>
          <w:iCs/>
          <w:color w:val="212121"/>
          <w:shd w:val="clear" w:color="auto" w:fill="FFFFFF"/>
        </w:rPr>
        <w:t>19</w:t>
      </w:r>
      <w:r w:rsidRPr="00F60280">
        <w:rPr>
          <w:color w:val="212121"/>
          <w:shd w:val="clear" w:color="auto" w:fill="FFFFFF"/>
        </w:rPr>
        <w:t>(10), 86. https://doi.org/10.1007/s11892-019-1212-8</w:t>
      </w:r>
    </w:p>
    <w:p w14:paraId="232E1116" w14:textId="554282B8" w:rsidR="00702AC1" w:rsidRPr="00AE1E3B" w:rsidRDefault="00702AC1" w:rsidP="00702AC1">
      <w:pPr>
        <w:spacing w:after="0"/>
        <w:ind w:left="720" w:hanging="720"/>
        <w:rPr>
          <w:rFonts w:eastAsia="Arial Unicode MS"/>
          <w:bdr w:val="nil"/>
          <w:shd w:val="clear" w:color="auto" w:fill="FFFFFF"/>
        </w:rPr>
      </w:pPr>
      <w:r w:rsidRPr="00774365">
        <w:rPr>
          <w:rFonts w:eastAsia="Arial Unicode MS"/>
          <w:bdr w:val="nil"/>
          <w:shd w:val="clear" w:color="auto" w:fill="FFFFFF"/>
        </w:rPr>
        <w:t>Institute of Medicine</w:t>
      </w:r>
      <w:r w:rsidRPr="00133EF1">
        <w:rPr>
          <w:rFonts w:eastAsia="Arial Unicode MS"/>
          <w:bdr w:val="nil"/>
          <w:shd w:val="clear" w:color="auto" w:fill="FFFFFF"/>
        </w:rPr>
        <w:t>. (2013</w:t>
      </w:r>
      <w:r w:rsidR="0016284F" w:rsidRPr="00133EF1">
        <w:rPr>
          <w:rFonts w:eastAsia="Arial Unicode MS"/>
          <w:bdr w:val="nil"/>
          <w:shd w:val="clear" w:color="auto" w:fill="FFFFFF"/>
        </w:rPr>
        <w:t>).</w:t>
      </w:r>
      <w:r w:rsidR="0016284F" w:rsidRPr="00F23E76">
        <w:rPr>
          <w:rFonts w:eastAsia="Arial Unicode MS"/>
          <w:i/>
          <w:iCs/>
          <w:bdr w:val="nil"/>
          <w:shd w:val="clear" w:color="auto" w:fill="FFFFFF"/>
        </w:rPr>
        <w:t xml:space="preserve"> Establishing</w:t>
      </w:r>
      <w:r w:rsidRPr="00F23E76">
        <w:rPr>
          <w:rFonts w:eastAsia="Arial Unicode MS"/>
          <w:i/>
          <w:iCs/>
          <w:bdr w:val="nil"/>
          <w:shd w:val="clear" w:color="auto" w:fill="FFFFFF"/>
        </w:rPr>
        <w:t xml:space="preserve"> transdisciplinary professionalism for improving health outcomes: Workshop </w:t>
      </w:r>
      <w:r w:rsidR="0016284F" w:rsidRPr="00F23E76">
        <w:rPr>
          <w:rFonts w:eastAsia="Arial Unicode MS"/>
          <w:i/>
          <w:iCs/>
          <w:bdr w:val="nil"/>
          <w:shd w:val="clear" w:color="auto" w:fill="FFFFFF"/>
        </w:rPr>
        <w:t>summary</w:t>
      </w:r>
      <w:r w:rsidR="0016284F" w:rsidRPr="00133EF1">
        <w:rPr>
          <w:rFonts w:eastAsia="Arial Unicode MS"/>
          <w:i/>
          <w:iCs/>
          <w:bdr w:val="nil"/>
          <w:shd w:val="clear" w:color="auto" w:fill="FFFFFF"/>
        </w:rPr>
        <w:t>.</w:t>
      </w:r>
      <w:r w:rsidR="0016284F" w:rsidRPr="00133EF1">
        <w:rPr>
          <w:rFonts w:eastAsia="Arial Unicode MS"/>
          <w:bdr w:val="nil"/>
          <w:shd w:val="clear" w:color="auto" w:fill="FFFFFF"/>
        </w:rPr>
        <w:t xml:space="preserve"> National</w:t>
      </w:r>
      <w:r w:rsidRPr="00133EF1">
        <w:rPr>
          <w:rFonts w:eastAsia="Arial Unicode MS"/>
          <w:bdr w:val="nil"/>
          <w:shd w:val="clear" w:color="auto" w:fill="FFFFFF"/>
        </w:rPr>
        <w:t xml:space="preserve"> Academies Press. </w:t>
      </w:r>
      <w:hyperlink r:id="rId28" w:tgtFrame="_blank" w:history="1">
        <w:r w:rsidRPr="00AE1E3B">
          <w:rPr>
            <w:rFonts w:eastAsia="Arial Unicode MS"/>
            <w:bdr w:val="nil"/>
            <w:shd w:val="clear" w:color="auto" w:fill="FFFFFF"/>
          </w:rPr>
          <w:t>http://dept-wp.nmsu.edu/geriatriceducation/files/2014/03/Workshop-Summary.pdf</w:t>
        </w:r>
      </w:hyperlink>
    </w:p>
    <w:p w14:paraId="39524E09" w14:textId="77777777" w:rsidR="00702AC1" w:rsidRPr="00AE1E3B" w:rsidRDefault="00702AC1" w:rsidP="00702AC1">
      <w:pPr>
        <w:spacing w:after="0"/>
        <w:ind w:left="720" w:hanging="720"/>
        <w:rPr>
          <w:rFonts w:eastAsia="Arial Unicode MS"/>
          <w:bdr w:val="nil"/>
          <w:shd w:val="clear" w:color="auto" w:fill="FFFFFF"/>
        </w:rPr>
      </w:pPr>
      <w:r w:rsidRPr="00AE1E3B">
        <w:rPr>
          <w:color w:val="212121"/>
          <w:shd w:val="clear" w:color="auto" w:fill="FFFFFF"/>
        </w:rPr>
        <w:t>Jia, P., Zhao, P., Chen, J., &amp; Zhang, M. (2019). Evaluation of clinical decision support systems for diabetes care: An overview of current evidence. </w:t>
      </w:r>
      <w:r w:rsidRPr="00AE1E3B">
        <w:rPr>
          <w:i/>
          <w:iCs/>
          <w:color w:val="212121"/>
          <w:shd w:val="clear" w:color="auto" w:fill="FFFFFF"/>
        </w:rPr>
        <w:t>Journal of evaluation in clinical practice</w:t>
      </w:r>
      <w:r w:rsidRPr="00AE1E3B">
        <w:rPr>
          <w:color w:val="212121"/>
          <w:shd w:val="clear" w:color="auto" w:fill="FFFFFF"/>
        </w:rPr>
        <w:t>, </w:t>
      </w:r>
      <w:r w:rsidRPr="00AE1E3B">
        <w:rPr>
          <w:i/>
          <w:iCs/>
          <w:color w:val="212121"/>
          <w:shd w:val="clear" w:color="auto" w:fill="FFFFFF"/>
        </w:rPr>
        <w:t>25</w:t>
      </w:r>
      <w:r w:rsidRPr="00AE1E3B">
        <w:rPr>
          <w:color w:val="212121"/>
          <w:shd w:val="clear" w:color="auto" w:fill="FFFFFF"/>
        </w:rPr>
        <w:t>(1), 66–77. https://doi.org/10.1111/jep.12968</w:t>
      </w:r>
    </w:p>
    <w:p w14:paraId="7E837A3F" w14:textId="26B0ACCB" w:rsidR="00D053C7" w:rsidRPr="00D053C7" w:rsidRDefault="00702AC1" w:rsidP="00D053C7">
      <w:pPr>
        <w:spacing w:after="0"/>
        <w:ind w:left="720" w:hanging="720"/>
        <w:textAlignment w:val="baseline"/>
        <w:rPr>
          <w:color w:val="000000" w:themeColor="text1"/>
        </w:rPr>
      </w:pPr>
      <w:r w:rsidRPr="00D053C7">
        <w:rPr>
          <w:rFonts w:eastAsia="Arial Unicode MS"/>
          <w:color w:val="000000" w:themeColor="text1"/>
          <w:bdr w:val="nil"/>
          <w:shd w:val="clear" w:color="auto" w:fill="FFFFFF"/>
        </w:rPr>
        <w:t xml:space="preserve">Kansas Department of Health and Environment. (2016). </w:t>
      </w:r>
      <w:r w:rsidRPr="00D053C7">
        <w:rPr>
          <w:color w:val="000000" w:themeColor="text1"/>
        </w:rPr>
        <w:t xml:space="preserve">Kansas diabetes and prediabetes facts. </w:t>
      </w:r>
      <w:hyperlink r:id="rId29" w:history="1">
        <w:r w:rsidR="00D053C7" w:rsidRPr="00D053C7">
          <w:rPr>
            <w:rStyle w:val="Hyperlink"/>
            <w:color w:val="000000" w:themeColor="text1"/>
            <w:u w:val="none"/>
          </w:rPr>
          <w:t>https://www.k-state.edu/diningwithdiabetes/documents/Kansas_Diabetes_FactsMay%202016.pdf</w:t>
        </w:r>
      </w:hyperlink>
    </w:p>
    <w:p w14:paraId="02EF5E1D" w14:textId="046F2E68" w:rsidR="00702AC1" w:rsidRPr="00D053C7" w:rsidRDefault="00702AC1" w:rsidP="00D053C7">
      <w:pPr>
        <w:spacing w:after="0"/>
        <w:ind w:left="720" w:hanging="720"/>
        <w:textAlignment w:val="baseline"/>
        <w:rPr>
          <w:color w:val="000000" w:themeColor="text1"/>
          <w:kern w:val="36"/>
        </w:rPr>
      </w:pPr>
      <w:r w:rsidRPr="00D053C7">
        <w:rPr>
          <w:rFonts w:eastAsia="Arial Unicode MS"/>
          <w:color w:val="000000" w:themeColor="text1"/>
          <w:bdr w:val="nil"/>
          <w:shd w:val="clear" w:color="auto" w:fill="FFFFFF"/>
        </w:rPr>
        <w:t>Kansas Department of Health and Environment. (2022).</w:t>
      </w:r>
      <w:r w:rsidR="00D053C7" w:rsidRPr="00D053C7">
        <w:rPr>
          <w:color w:val="000000" w:themeColor="text1"/>
          <w:kern w:val="36"/>
        </w:rPr>
        <w:t xml:space="preserve"> Behavioral Risk Factor Surveillance System</w:t>
      </w:r>
      <w:r w:rsidR="00D053C7">
        <w:rPr>
          <w:color w:val="000000" w:themeColor="text1"/>
          <w:kern w:val="36"/>
        </w:rPr>
        <w:t>.</w:t>
      </w:r>
      <w:r w:rsidRPr="00D053C7">
        <w:rPr>
          <w:rFonts w:eastAsia="Arial Unicode MS"/>
          <w:color w:val="000000" w:themeColor="text1"/>
          <w:bdr w:val="nil"/>
          <w:shd w:val="clear" w:color="auto" w:fill="FFFFFF"/>
        </w:rPr>
        <w:t xml:space="preserve"> </w:t>
      </w:r>
      <w:r w:rsidRPr="00D053C7">
        <w:rPr>
          <w:rFonts w:eastAsia="Arial Unicode MS"/>
          <w:i/>
          <w:iCs/>
          <w:color w:val="000000" w:themeColor="text1"/>
          <w:bdr w:val="nil"/>
          <w:shd w:val="clear" w:color="auto" w:fill="FFFFFF"/>
        </w:rPr>
        <w:t xml:space="preserve">Kansas diabetes report </w:t>
      </w:r>
      <w:r w:rsidRPr="000E16F8">
        <w:rPr>
          <w:rFonts w:eastAsia="Arial Unicode MS"/>
          <w:i/>
          <w:iCs/>
          <w:bdr w:val="nil"/>
          <w:shd w:val="clear" w:color="auto" w:fill="FFFFFF"/>
        </w:rPr>
        <w:t>2022</w:t>
      </w:r>
      <w:r>
        <w:rPr>
          <w:rFonts w:eastAsia="Arial Unicode MS"/>
          <w:bdr w:val="nil"/>
          <w:shd w:val="clear" w:color="auto" w:fill="FFFFFF"/>
        </w:rPr>
        <w:t>.</w:t>
      </w:r>
      <w:r w:rsidR="00D053C7">
        <w:rPr>
          <w:rFonts w:eastAsia="Arial Unicode MS"/>
          <w:bdr w:val="nil"/>
          <w:shd w:val="clear" w:color="auto" w:fill="FFFFFF"/>
        </w:rPr>
        <w:t xml:space="preserve"> Accessed March 12, </w:t>
      </w:r>
      <w:proofErr w:type="gramStart"/>
      <w:r w:rsidR="00D053C7">
        <w:rPr>
          <w:rFonts w:eastAsia="Arial Unicode MS"/>
          <w:bdr w:val="nil"/>
          <w:shd w:val="clear" w:color="auto" w:fill="FFFFFF"/>
        </w:rPr>
        <w:t>2022</w:t>
      </w:r>
      <w:proofErr w:type="gramEnd"/>
      <w:r w:rsidR="00D053C7">
        <w:rPr>
          <w:rFonts w:eastAsia="Arial Unicode MS"/>
          <w:bdr w:val="nil"/>
          <w:shd w:val="clear" w:color="auto" w:fill="FFFFFF"/>
        </w:rPr>
        <w:t xml:space="preserve"> from </w:t>
      </w:r>
      <w:r w:rsidRPr="00133EF1">
        <w:rPr>
          <w:rFonts w:eastAsia="Arial Unicode MS"/>
          <w:bdr w:val="nil"/>
          <w:shd w:val="clear" w:color="auto" w:fill="FFFFFF"/>
        </w:rPr>
        <w:t>https://www.kdhe.ks.gov/DocumentCenter/View/17023/2022-Diabetes-Report-PDF</w:t>
      </w:r>
    </w:p>
    <w:p w14:paraId="33FA34C9" w14:textId="53C343F9" w:rsidR="00702AC1" w:rsidRPr="00AE1E3B" w:rsidRDefault="00702AC1" w:rsidP="00702AC1">
      <w:pPr>
        <w:spacing w:after="0"/>
        <w:ind w:left="720" w:hanging="720"/>
        <w:rPr>
          <w:shd w:val="clear" w:color="auto" w:fill="FFFFFF"/>
        </w:rPr>
      </w:pPr>
      <w:proofErr w:type="spellStart"/>
      <w:r w:rsidRPr="00F23E76">
        <w:rPr>
          <w:shd w:val="clear" w:color="auto" w:fill="FFFFFF"/>
        </w:rPr>
        <w:t>Lambrinou</w:t>
      </w:r>
      <w:proofErr w:type="spellEnd"/>
      <w:r w:rsidRPr="00F23E76">
        <w:rPr>
          <w:shd w:val="clear" w:color="auto" w:fill="FFFFFF"/>
        </w:rPr>
        <w:t xml:space="preserve">, E., Hansen, T. B., &amp; </w:t>
      </w:r>
      <w:proofErr w:type="spellStart"/>
      <w:r w:rsidRPr="00F23E76">
        <w:rPr>
          <w:shd w:val="clear" w:color="auto" w:fill="FFFFFF"/>
        </w:rPr>
        <w:t>Beulens</w:t>
      </w:r>
      <w:proofErr w:type="spellEnd"/>
      <w:r w:rsidRPr="00F23E76">
        <w:rPr>
          <w:shd w:val="clear" w:color="auto" w:fill="FFFFFF"/>
        </w:rPr>
        <w:t>, J. W. (2019). Lifestyle factors, self-management and patient empowerment in diabetes care.</w:t>
      </w:r>
      <w:r w:rsidR="005A0FA8">
        <w:rPr>
          <w:shd w:val="clear" w:color="auto" w:fill="FFFFFF"/>
        </w:rPr>
        <w:t xml:space="preserve"> </w:t>
      </w:r>
      <w:r w:rsidRPr="00774365">
        <w:rPr>
          <w:i/>
          <w:iCs/>
          <w:shd w:val="clear" w:color="auto" w:fill="FFFFFF"/>
        </w:rPr>
        <w:t xml:space="preserve">European </w:t>
      </w:r>
      <w:r>
        <w:rPr>
          <w:i/>
          <w:iCs/>
          <w:shd w:val="clear" w:color="auto" w:fill="FFFFFF"/>
        </w:rPr>
        <w:t>J</w:t>
      </w:r>
      <w:r w:rsidRPr="00774365">
        <w:rPr>
          <w:i/>
          <w:iCs/>
          <w:shd w:val="clear" w:color="auto" w:fill="FFFFFF"/>
        </w:rPr>
        <w:t xml:space="preserve">ournal </w:t>
      </w:r>
      <w:r w:rsidRPr="00133EF1">
        <w:rPr>
          <w:i/>
          <w:iCs/>
          <w:shd w:val="clear" w:color="auto" w:fill="FFFFFF"/>
        </w:rPr>
        <w:t xml:space="preserve">of </w:t>
      </w:r>
      <w:r>
        <w:rPr>
          <w:i/>
          <w:iCs/>
          <w:shd w:val="clear" w:color="auto" w:fill="FFFFFF"/>
        </w:rPr>
        <w:t>P</w:t>
      </w:r>
      <w:r w:rsidRPr="00774365">
        <w:rPr>
          <w:i/>
          <w:iCs/>
          <w:shd w:val="clear" w:color="auto" w:fill="FFFFFF"/>
        </w:rPr>
        <w:t xml:space="preserve">reventive </w:t>
      </w:r>
      <w:r>
        <w:rPr>
          <w:i/>
          <w:iCs/>
          <w:shd w:val="clear" w:color="auto" w:fill="FFFFFF"/>
        </w:rPr>
        <w:t>C</w:t>
      </w:r>
      <w:r w:rsidRPr="00774365">
        <w:rPr>
          <w:i/>
          <w:iCs/>
          <w:shd w:val="clear" w:color="auto" w:fill="FFFFFF"/>
        </w:rPr>
        <w:t>ardiology</w:t>
      </w:r>
      <w:r w:rsidRPr="00133EF1">
        <w:rPr>
          <w:shd w:val="clear" w:color="auto" w:fill="FFFFFF"/>
        </w:rPr>
        <w:t>,</w:t>
      </w:r>
      <w:r w:rsidRPr="00774365">
        <w:rPr>
          <w:i/>
          <w:iCs/>
          <w:shd w:val="clear" w:color="auto" w:fill="FFFFFF"/>
        </w:rPr>
        <w:t>26</w:t>
      </w:r>
      <w:r w:rsidRPr="00AE1E3B">
        <w:rPr>
          <w:shd w:val="clear" w:color="auto" w:fill="FFFFFF"/>
        </w:rPr>
        <w:t xml:space="preserve">(S2), 55–63. </w:t>
      </w:r>
      <w:hyperlink r:id="rId30" w:history="1">
        <w:r w:rsidRPr="00AE1E3B">
          <w:rPr>
            <w:rStyle w:val="Hyperlink"/>
            <w:color w:val="000000" w:themeColor="text1"/>
            <w:u w:val="none"/>
            <w:shd w:val="clear" w:color="auto" w:fill="FFFFFF"/>
          </w:rPr>
          <w:t>https://doi.org/10.1177/2047487319885455</w:t>
        </w:r>
      </w:hyperlink>
    </w:p>
    <w:p w14:paraId="20C7C9FB" w14:textId="77777777" w:rsidR="00702AC1" w:rsidRPr="00AE1E3B" w:rsidRDefault="00702AC1" w:rsidP="00702AC1">
      <w:pPr>
        <w:spacing w:after="0"/>
        <w:ind w:left="720" w:hanging="720"/>
      </w:pPr>
      <w:r w:rsidRPr="00AE1E3B">
        <w:rPr>
          <w:shd w:val="clear" w:color="auto" w:fill="FFFFFF"/>
        </w:rPr>
        <w:t xml:space="preserve">Lawrenson, J. G., Graham-Rowe, E., </w:t>
      </w:r>
      <w:proofErr w:type="spellStart"/>
      <w:r w:rsidRPr="00AE1E3B">
        <w:rPr>
          <w:shd w:val="clear" w:color="auto" w:fill="FFFFFF"/>
        </w:rPr>
        <w:t>Lorencatto</w:t>
      </w:r>
      <w:proofErr w:type="spellEnd"/>
      <w:r w:rsidRPr="00AE1E3B">
        <w:rPr>
          <w:shd w:val="clear" w:color="auto" w:fill="FFFFFF"/>
        </w:rPr>
        <w:t xml:space="preserve">, F., Burr, J., Bunce, C., Francis, J. J., Aluko, P., Rice, S., Vale, L., </w:t>
      </w:r>
      <w:proofErr w:type="spellStart"/>
      <w:r w:rsidRPr="00AE1E3B">
        <w:rPr>
          <w:shd w:val="clear" w:color="auto" w:fill="FFFFFF"/>
        </w:rPr>
        <w:t>Peto</w:t>
      </w:r>
      <w:proofErr w:type="spellEnd"/>
      <w:r w:rsidRPr="00AE1E3B">
        <w:rPr>
          <w:shd w:val="clear" w:color="auto" w:fill="FFFFFF"/>
        </w:rPr>
        <w:t xml:space="preserve">, T., </w:t>
      </w:r>
      <w:proofErr w:type="spellStart"/>
      <w:r w:rsidRPr="00AE1E3B">
        <w:rPr>
          <w:shd w:val="clear" w:color="auto" w:fill="FFFFFF"/>
        </w:rPr>
        <w:t>Presseau</w:t>
      </w:r>
      <w:proofErr w:type="spellEnd"/>
      <w:r w:rsidRPr="00AE1E3B">
        <w:rPr>
          <w:shd w:val="clear" w:color="auto" w:fill="FFFFFF"/>
        </w:rPr>
        <w:t xml:space="preserve">, J., </w:t>
      </w:r>
      <w:proofErr w:type="spellStart"/>
      <w:r w:rsidRPr="00AE1E3B">
        <w:rPr>
          <w:shd w:val="clear" w:color="auto" w:fill="FFFFFF"/>
        </w:rPr>
        <w:t>Ivers</w:t>
      </w:r>
      <w:proofErr w:type="spellEnd"/>
      <w:r w:rsidRPr="00AE1E3B">
        <w:rPr>
          <w:shd w:val="clear" w:color="auto" w:fill="FFFFFF"/>
        </w:rPr>
        <w:t>, N., &amp; Grimshaw, J. M. (2018). Interventions to increase attendance for diabetic retinopathy screening. </w:t>
      </w:r>
      <w:r w:rsidRPr="00AE1E3B">
        <w:rPr>
          <w:i/>
          <w:iCs/>
          <w:shd w:val="clear" w:color="auto" w:fill="FFFFFF"/>
        </w:rPr>
        <w:t>The Cochrane database of systematic reviews</w:t>
      </w:r>
      <w:r w:rsidRPr="00AE1E3B">
        <w:rPr>
          <w:shd w:val="clear" w:color="auto" w:fill="FFFFFF"/>
        </w:rPr>
        <w:t>, </w:t>
      </w:r>
      <w:r w:rsidRPr="00AE1E3B">
        <w:rPr>
          <w:i/>
          <w:iCs/>
          <w:shd w:val="clear" w:color="auto" w:fill="FFFFFF"/>
        </w:rPr>
        <w:t>1</w:t>
      </w:r>
      <w:r w:rsidRPr="00AE1E3B">
        <w:rPr>
          <w:shd w:val="clear" w:color="auto" w:fill="FFFFFF"/>
        </w:rPr>
        <w:t>(1), CD012054. https://doi.org/10.1002/14651858.CD012054.pub2</w:t>
      </w:r>
    </w:p>
    <w:p w14:paraId="2B9C6D30" w14:textId="5D857146" w:rsidR="00702AC1" w:rsidRDefault="00702AC1" w:rsidP="00702AC1">
      <w:pPr>
        <w:spacing w:after="0"/>
        <w:ind w:left="720" w:hanging="720"/>
        <w:rPr>
          <w:shd w:val="clear" w:color="auto" w:fill="FFFFFF"/>
        </w:rPr>
      </w:pPr>
      <w:r w:rsidRPr="00133EF1">
        <w:rPr>
          <w:shd w:val="clear" w:color="auto" w:fill="FFFFFF"/>
        </w:rPr>
        <w:lastRenderedPageBreak/>
        <w:t>Lewin, K. (1951</w:t>
      </w:r>
      <w:r w:rsidR="0016284F" w:rsidRPr="00133EF1">
        <w:rPr>
          <w:shd w:val="clear" w:color="auto" w:fill="FFFFFF"/>
        </w:rPr>
        <w:t>).</w:t>
      </w:r>
      <w:r w:rsidR="0016284F" w:rsidRPr="000E16F8">
        <w:rPr>
          <w:rStyle w:val="None"/>
          <w:i/>
          <w:iCs/>
          <w:shd w:val="clear" w:color="auto" w:fill="FFFFFF"/>
        </w:rPr>
        <w:t xml:space="preserve"> Field</w:t>
      </w:r>
      <w:r w:rsidRPr="000E16F8">
        <w:rPr>
          <w:rStyle w:val="None"/>
          <w:i/>
          <w:iCs/>
          <w:shd w:val="clear" w:color="auto" w:fill="FFFFFF"/>
        </w:rPr>
        <w:t xml:space="preserve"> theory in social sciences</w:t>
      </w:r>
      <w:r w:rsidRPr="00774365">
        <w:rPr>
          <w:shd w:val="clear" w:color="auto" w:fill="FFFFFF"/>
        </w:rPr>
        <w:t xml:space="preserve">. </w:t>
      </w:r>
      <w:r w:rsidRPr="00133EF1">
        <w:rPr>
          <w:shd w:val="clear" w:color="auto" w:fill="FFFFFF"/>
        </w:rPr>
        <w:t>Harper &amp; Row</w:t>
      </w:r>
      <w:r>
        <w:rPr>
          <w:shd w:val="clear" w:color="auto" w:fill="FFFFFF"/>
        </w:rPr>
        <w:t>.</w:t>
      </w:r>
    </w:p>
    <w:p w14:paraId="2B159D76" w14:textId="77777777" w:rsidR="00702AC1" w:rsidRPr="00130BE4" w:rsidRDefault="00702AC1" w:rsidP="00702AC1">
      <w:pPr>
        <w:spacing w:after="0"/>
        <w:ind w:left="720" w:hanging="720"/>
        <w:rPr>
          <w:shd w:val="clear" w:color="auto" w:fill="FFFFFF"/>
        </w:rPr>
      </w:pPr>
      <w:r w:rsidRPr="00130BE4">
        <w:rPr>
          <w:color w:val="212121"/>
          <w:shd w:val="clear" w:color="auto" w:fill="FFFFFF"/>
        </w:rPr>
        <w:t xml:space="preserve">Li, S., Cui, G., </w:t>
      </w:r>
      <w:proofErr w:type="spellStart"/>
      <w:r w:rsidRPr="00130BE4">
        <w:rPr>
          <w:color w:val="212121"/>
          <w:shd w:val="clear" w:color="auto" w:fill="FFFFFF"/>
        </w:rPr>
        <w:t>Kaminga</w:t>
      </w:r>
      <w:proofErr w:type="spellEnd"/>
      <w:r w:rsidRPr="00130BE4">
        <w:rPr>
          <w:color w:val="212121"/>
          <w:shd w:val="clear" w:color="auto" w:fill="FFFFFF"/>
        </w:rPr>
        <w:t>, A. C., Cheng, S., &amp; Xu, H. (2021). Associations Between Health Literacy, eHealth Literacy, and COVID-19-Related Health Behaviors Among Chinese College Students: Cross-sectional Online Study. </w:t>
      </w:r>
      <w:r w:rsidRPr="00130BE4">
        <w:rPr>
          <w:i/>
          <w:iCs/>
          <w:color w:val="212121"/>
          <w:shd w:val="clear" w:color="auto" w:fill="FFFFFF"/>
        </w:rPr>
        <w:t>Journal of medical Internet research</w:t>
      </w:r>
      <w:r w:rsidRPr="00130BE4">
        <w:rPr>
          <w:color w:val="212121"/>
          <w:shd w:val="clear" w:color="auto" w:fill="FFFFFF"/>
        </w:rPr>
        <w:t>, </w:t>
      </w:r>
      <w:r w:rsidRPr="00130BE4">
        <w:rPr>
          <w:i/>
          <w:iCs/>
          <w:color w:val="212121"/>
          <w:shd w:val="clear" w:color="auto" w:fill="FFFFFF"/>
        </w:rPr>
        <w:t>23</w:t>
      </w:r>
      <w:r w:rsidRPr="00130BE4">
        <w:rPr>
          <w:color w:val="212121"/>
          <w:shd w:val="clear" w:color="auto" w:fill="FFFFFF"/>
        </w:rPr>
        <w:t>(5), e25600. https://doi.org/10.2196/25600</w:t>
      </w:r>
    </w:p>
    <w:p w14:paraId="7746753B" w14:textId="77777777" w:rsidR="00702AC1" w:rsidRPr="00844691" w:rsidRDefault="00702AC1" w:rsidP="00702AC1">
      <w:pPr>
        <w:spacing w:after="0"/>
        <w:ind w:left="720" w:hanging="720"/>
      </w:pPr>
      <w:r w:rsidRPr="00133EF1">
        <w:t xml:space="preserve">Liang, L., &amp; Brach, C. (2017). Health literacy universal precautions are still a distant dream: </w:t>
      </w:r>
      <w:r>
        <w:t>A</w:t>
      </w:r>
      <w:r w:rsidRPr="00774365">
        <w:t xml:space="preserve">nalysis </w:t>
      </w:r>
      <w:r w:rsidRPr="00133EF1">
        <w:t xml:space="preserve">of U.S. data on health literate practices. </w:t>
      </w:r>
      <w:r w:rsidRPr="000E16F8">
        <w:rPr>
          <w:i/>
          <w:iCs/>
        </w:rPr>
        <w:t>Health Literacy Research and Practice</w:t>
      </w:r>
      <w:r w:rsidRPr="00774365">
        <w:t xml:space="preserve">, </w:t>
      </w:r>
      <w:r w:rsidRPr="000E16F8">
        <w:rPr>
          <w:i/>
          <w:iCs/>
        </w:rPr>
        <w:t>1</w:t>
      </w:r>
      <w:r w:rsidRPr="00774365">
        <w:t>(4), e216-</w:t>
      </w:r>
      <w:r w:rsidRPr="00844691">
        <w:t xml:space="preserve">e230. </w:t>
      </w:r>
      <w:hyperlink r:id="rId31" w:history="1">
        <w:r w:rsidRPr="00844691">
          <w:rPr>
            <w:rStyle w:val="Hyperlink"/>
            <w:color w:val="000000" w:themeColor="text1"/>
            <w:u w:val="none"/>
          </w:rPr>
          <w:t>https://doi.org/10.3928/24748307-20170929-01</w:t>
        </w:r>
      </w:hyperlink>
    </w:p>
    <w:p w14:paraId="650C4F91" w14:textId="77777777" w:rsidR="00702AC1" w:rsidRPr="00844691" w:rsidRDefault="00702AC1" w:rsidP="00702AC1">
      <w:pPr>
        <w:spacing w:after="0"/>
        <w:ind w:left="720" w:hanging="720"/>
      </w:pPr>
      <w:r w:rsidRPr="00844691">
        <w:rPr>
          <w:shd w:val="clear" w:color="auto" w:fill="FFFFFF"/>
        </w:rPr>
        <w:t xml:space="preserve">Liu, Y., </w:t>
      </w:r>
      <w:proofErr w:type="spellStart"/>
      <w:r w:rsidRPr="00844691">
        <w:rPr>
          <w:shd w:val="clear" w:color="auto" w:fill="FFFFFF"/>
        </w:rPr>
        <w:t>Sayam</w:t>
      </w:r>
      <w:proofErr w:type="spellEnd"/>
      <w:r w:rsidRPr="00844691">
        <w:rPr>
          <w:shd w:val="clear" w:color="auto" w:fill="FFFFFF"/>
        </w:rPr>
        <w:t>, S., Shao, X., Wang, K., Zheng, S., Li, Y., &amp; Wang, L. (2017). Prevalence of and Trends in Diabetes Among Veterans, United States, 2005-2014. </w:t>
      </w:r>
      <w:r w:rsidRPr="00844691">
        <w:rPr>
          <w:i/>
          <w:iCs/>
          <w:shd w:val="clear" w:color="auto" w:fill="FFFFFF"/>
        </w:rPr>
        <w:t>Preventing chronic disease</w:t>
      </w:r>
      <w:r w:rsidRPr="00844691">
        <w:rPr>
          <w:shd w:val="clear" w:color="auto" w:fill="FFFFFF"/>
        </w:rPr>
        <w:t>, </w:t>
      </w:r>
      <w:r w:rsidRPr="00844691">
        <w:rPr>
          <w:i/>
          <w:iCs/>
          <w:shd w:val="clear" w:color="auto" w:fill="FFFFFF"/>
        </w:rPr>
        <w:t>14</w:t>
      </w:r>
      <w:r w:rsidRPr="00844691">
        <w:rPr>
          <w:shd w:val="clear" w:color="auto" w:fill="FFFFFF"/>
        </w:rPr>
        <w:t>, E135. https://doi.org/10.5888/pcd14.170230</w:t>
      </w:r>
    </w:p>
    <w:p w14:paraId="245566B0" w14:textId="77777777" w:rsidR="00702AC1" w:rsidRPr="003F2F48" w:rsidRDefault="00702AC1" w:rsidP="00702AC1">
      <w:pPr>
        <w:spacing w:after="0"/>
        <w:ind w:left="720" w:hanging="720"/>
        <w:rPr>
          <w:shd w:val="clear" w:color="auto" w:fill="FFFFFF"/>
        </w:rPr>
      </w:pPr>
      <w:r w:rsidRPr="007B1F0F">
        <w:rPr>
          <w:shd w:val="clear" w:color="auto" w:fill="FFFFFF"/>
        </w:rPr>
        <w:t xml:space="preserve">Louis, A. J., Arora, V. M., </w:t>
      </w:r>
      <w:proofErr w:type="spellStart"/>
      <w:r w:rsidRPr="007B1F0F">
        <w:rPr>
          <w:shd w:val="clear" w:color="auto" w:fill="FFFFFF"/>
        </w:rPr>
        <w:t>Matthiesen</w:t>
      </w:r>
      <w:proofErr w:type="spellEnd"/>
      <w:r w:rsidRPr="007B1F0F">
        <w:rPr>
          <w:shd w:val="clear" w:color="auto" w:fill="FFFFFF"/>
        </w:rPr>
        <w:t xml:space="preserve">, M. I., Meltzer, D. O., &amp; Press, V. G. (2017). Screening hospitalized patients for low health literacy: Beyond the REALM of </w:t>
      </w:r>
      <w:proofErr w:type="spellStart"/>
      <w:r>
        <w:rPr>
          <w:shd w:val="clear" w:color="auto" w:fill="FFFFFF"/>
        </w:rPr>
        <w:t>p</w:t>
      </w:r>
      <w:r w:rsidRPr="007B1F0F">
        <w:rPr>
          <w:shd w:val="clear" w:color="auto" w:fill="FFFFFF"/>
        </w:rPr>
        <w:t>ossibility?</w:t>
      </w:r>
      <w:r w:rsidRPr="007B1F0F">
        <w:rPr>
          <w:i/>
          <w:iCs/>
          <w:shd w:val="clear" w:color="auto" w:fill="FFFFFF"/>
        </w:rPr>
        <w:t>Health</w:t>
      </w:r>
      <w:proofErr w:type="spellEnd"/>
      <w:r w:rsidRPr="007B1F0F">
        <w:rPr>
          <w:i/>
          <w:iCs/>
          <w:shd w:val="clear" w:color="auto" w:fill="FFFFFF"/>
        </w:rPr>
        <w:t xml:space="preserve"> </w:t>
      </w:r>
      <w:r>
        <w:rPr>
          <w:i/>
          <w:iCs/>
          <w:shd w:val="clear" w:color="auto" w:fill="FFFFFF"/>
        </w:rPr>
        <w:t>E</w:t>
      </w:r>
      <w:r w:rsidRPr="007B1F0F">
        <w:rPr>
          <w:i/>
          <w:iCs/>
          <w:shd w:val="clear" w:color="auto" w:fill="FFFFFF"/>
        </w:rPr>
        <w:t>ducation &amp;</w:t>
      </w:r>
      <w:r>
        <w:rPr>
          <w:i/>
          <w:iCs/>
          <w:shd w:val="clear" w:color="auto" w:fill="FFFFFF"/>
        </w:rPr>
        <w:t>B</w:t>
      </w:r>
      <w:r w:rsidRPr="007B1F0F">
        <w:rPr>
          <w:i/>
          <w:iCs/>
          <w:shd w:val="clear" w:color="auto" w:fill="FFFFFF"/>
        </w:rPr>
        <w:t>ehavior</w:t>
      </w:r>
      <w:r w:rsidRPr="007B1F0F">
        <w:rPr>
          <w:shd w:val="clear" w:color="auto" w:fill="FFFFFF"/>
        </w:rPr>
        <w:t>,</w:t>
      </w:r>
      <w:r w:rsidRPr="007B1F0F">
        <w:rPr>
          <w:i/>
          <w:iCs/>
          <w:shd w:val="clear" w:color="auto" w:fill="FFFFFF"/>
        </w:rPr>
        <w:t>44</w:t>
      </w:r>
      <w:r w:rsidRPr="007B1F0F">
        <w:rPr>
          <w:shd w:val="clear" w:color="auto" w:fill="FFFFFF"/>
        </w:rPr>
        <w:t xml:space="preserve">(3), 360–364. </w:t>
      </w:r>
      <w:hyperlink r:id="rId32" w:history="1">
        <w:r w:rsidRPr="007B1F0F">
          <w:rPr>
            <w:rStyle w:val="Hyperlink"/>
            <w:color w:val="000000" w:themeColor="text1"/>
            <w:u w:val="none"/>
            <w:shd w:val="clear" w:color="auto" w:fill="FFFFFF"/>
          </w:rPr>
          <w:t>https://doi.org/10.1177/1090198116661478</w:t>
        </w:r>
      </w:hyperlink>
    </w:p>
    <w:p w14:paraId="7B512ED2" w14:textId="507C2922" w:rsidR="00702AC1" w:rsidRDefault="00702AC1" w:rsidP="00702AC1">
      <w:pPr>
        <w:spacing w:after="0"/>
        <w:ind w:left="720" w:hanging="720"/>
        <w:rPr>
          <w:rStyle w:val="Hyperlink"/>
          <w:color w:val="000000" w:themeColor="text1"/>
          <w:u w:val="none"/>
          <w:shd w:val="clear" w:color="auto" w:fill="FFFFFF"/>
        </w:rPr>
      </w:pPr>
      <w:r w:rsidRPr="00774365">
        <w:rPr>
          <w:shd w:val="clear" w:color="auto" w:fill="FFFFFF"/>
        </w:rPr>
        <w:t xml:space="preserve">Lu, X., &amp; Zhang, R. (2019). Impact of </w:t>
      </w:r>
      <w:r w:rsidRPr="00133EF1">
        <w:rPr>
          <w:shd w:val="clear" w:color="auto" w:fill="FFFFFF"/>
        </w:rPr>
        <w:t xml:space="preserve">physician-patient communication in online health communities on patient compliance: Cross-sectional questionnaire </w:t>
      </w:r>
      <w:r w:rsidR="005A0FA8" w:rsidRPr="00133EF1">
        <w:rPr>
          <w:shd w:val="clear" w:color="auto" w:fill="FFFFFF"/>
        </w:rPr>
        <w:t>study.</w:t>
      </w:r>
      <w:r w:rsidR="005A0FA8" w:rsidRPr="00774365">
        <w:rPr>
          <w:i/>
          <w:iCs/>
          <w:shd w:val="clear" w:color="auto" w:fill="FFFFFF"/>
        </w:rPr>
        <w:t xml:space="preserve"> Journal</w:t>
      </w:r>
      <w:r w:rsidRPr="00774365">
        <w:rPr>
          <w:i/>
          <w:iCs/>
          <w:shd w:val="clear" w:color="auto" w:fill="FFFFFF"/>
        </w:rPr>
        <w:t xml:space="preserve"> of </w:t>
      </w:r>
      <w:r w:rsidRPr="00133EF1">
        <w:rPr>
          <w:i/>
          <w:iCs/>
          <w:shd w:val="clear" w:color="auto" w:fill="FFFFFF"/>
        </w:rPr>
        <w:t>Medical Internet Research</w:t>
      </w:r>
      <w:r w:rsidRPr="00133EF1">
        <w:rPr>
          <w:shd w:val="clear" w:color="auto" w:fill="FFFFFF"/>
        </w:rPr>
        <w:t>,</w:t>
      </w:r>
      <w:r w:rsidRPr="00774365">
        <w:rPr>
          <w:i/>
          <w:iCs/>
          <w:shd w:val="clear" w:color="auto" w:fill="FFFFFF"/>
        </w:rPr>
        <w:t>21</w:t>
      </w:r>
      <w:r w:rsidRPr="00133EF1">
        <w:rPr>
          <w:shd w:val="clear" w:color="auto" w:fill="FFFFFF"/>
        </w:rPr>
        <w:t xml:space="preserve">(5), e12891. </w:t>
      </w:r>
      <w:hyperlink r:id="rId33" w:history="1">
        <w:r w:rsidRPr="00133EF1">
          <w:rPr>
            <w:rStyle w:val="Hyperlink"/>
            <w:color w:val="000000" w:themeColor="text1"/>
            <w:u w:val="none"/>
            <w:shd w:val="clear" w:color="auto" w:fill="FFFFFF"/>
          </w:rPr>
          <w:t>https://doi.org/10.2196/12891</w:t>
        </w:r>
      </w:hyperlink>
    </w:p>
    <w:p w14:paraId="747E3A07" w14:textId="77777777" w:rsidR="00702AC1" w:rsidRPr="001F5EB8" w:rsidRDefault="00702AC1" w:rsidP="00702AC1">
      <w:pPr>
        <w:spacing w:after="0"/>
        <w:ind w:left="720" w:hanging="720"/>
        <w:rPr>
          <w:rStyle w:val="Hyperlink"/>
          <w:color w:val="000000" w:themeColor="text1"/>
          <w:u w:val="none"/>
          <w:shd w:val="clear" w:color="auto" w:fill="FFFFFF"/>
        </w:rPr>
      </w:pPr>
      <w:r w:rsidRPr="001F5EB8">
        <w:rPr>
          <w:color w:val="212121"/>
          <w:shd w:val="clear" w:color="auto" w:fill="FFFFFF"/>
        </w:rPr>
        <w:t xml:space="preserve">Macedo, M., Cortez, D. N., Santos, J., Reis, I. A., &amp; Torres, H. C. (2017). Adherence to self-care practices and empowerment of people with diabetes mellitus: a randomized clinical trial. </w:t>
      </w:r>
      <w:proofErr w:type="spellStart"/>
      <w:r w:rsidRPr="001F5EB8">
        <w:rPr>
          <w:color w:val="212121"/>
          <w:shd w:val="clear" w:color="auto" w:fill="FFFFFF"/>
        </w:rPr>
        <w:t>Adesão</w:t>
      </w:r>
      <w:proofErr w:type="spellEnd"/>
      <w:r w:rsidRPr="001F5EB8">
        <w:rPr>
          <w:color w:val="212121"/>
          <w:shd w:val="clear" w:color="auto" w:fill="FFFFFF"/>
        </w:rPr>
        <w:t xml:space="preserve"> e </w:t>
      </w:r>
      <w:proofErr w:type="spellStart"/>
      <w:r w:rsidRPr="001F5EB8">
        <w:rPr>
          <w:color w:val="212121"/>
          <w:shd w:val="clear" w:color="auto" w:fill="FFFFFF"/>
        </w:rPr>
        <w:t>empoderamento</w:t>
      </w:r>
      <w:proofErr w:type="spellEnd"/>
      <w:r w:rsidRPr="001F5EB8">
        <w:rPr>
          <w:color w:val="212121"/>
          <w:shd w:val="clear" w:color="auto" w:fill="FFFFFF"/>
        </w:rPr>
        <w:t xml:space="preserve"> de </w:t>
      </w:r>
      <w:proofErr w:type="spellStart"/>
      <w:r w:rsidRPr="001F5EB8">
        <w:rPr>
          <w:color w:val="212121"/>
          <w:shd w:val="clear" w:color="auto" w:fill="FFFFFF"/>
        </w:rPr>
        <w:t>usuários</w:t>
      </w:r>
      <w:proofErr w:type="spellEnd"/>
      <w:r w:rsidRPr="001F5EB8">
        <w:rPr>
          <w:color w:val="212121"/>
          <w:shd w:val="clear" w:color="auto" w:fill="FFFFFF"/>
        </w:rPr>
        <w:t xml:space="preserve"> com diabetes mellitus para </w:t>
      </w:r>
      <w:proofErr w:type="spellStart"/>
      <w:r w:rsidRPr="001F5EB8">
        <w:rPr>
          <w:color w:val="212121"/>
          <w:shd w:val="clear" w:color="auto" w:fill="FFFFFF"/>
        </w:rPr>
        <w:t>práticas</w:t>
      </w:r>
      <w:proofErr w:type="spellEnd"/>
      <w:r w:rsidRPr="001F5EB8">
        <w:rPr>
          <w:color w:val="212121"/>
          <w:shd w:val="clear" w:color="auto" w:fill="FFFFFF"/>
        </w:rPr>
        <w:t xml:space="preserve"> de </w:t>
      </w:r>
      <w:proofErr w:type="spellStart"/>
      <w:r w:rsidRPr="001F5EB8">
        <w:rPr>
          <w:color w:val="212121"/>
          <w:shd w:val="clear" w:color="auto" w:fill="FFFFFF"/>
        </w:rPr>
        <w:t>autocuidado</w:t>
      </w:r>
      <w:proofErr w:type="spellEnd"/>
      <w:r w:rsidRPr="001F5EB8">
        <w:rPr>
          <w:color w:val="212121"/>
          <w:shd w:val="clear" w:color="auto" w:fill="FFFFFF"/>
        </w:rPr>
        <w:t xml:space="preserve">: </w:t>
      </w:r>
      <w:proofErr w:type="spellStart"/>
      <w:r w:rsidRPr="001F5EB8">
        <w:rPr>
          <w:color w:val="212121"/>
          <w:shd w:val="clear" w:color="auto" w:fill="FFFFFF"/>
        </w:rPr>
        <w:t>ensaioclínicorandomizado</w:t>
      </w:r>
      <w:proofErr w:type="spellEnd"/>
      <w:r w:rsidRPr="001F5EB8">
        <w:rPr>
          <w:color w:val="212121"/>
          <w:shd w:val="clear" w:color="auto" w:fill="FFFFFF"/>
        </w:rPr>
        <w:t>. </w:t>
      </w:r>
      <w:proofErr w:type="spellStart"/>
      <w:r w:rsidRPr="001F5EB8">
        <w:rPr>
          <w:i/>
          <w:iCs/>
          <w:color w:val="212121"/>
          <w:shd w:val="clear" w:color="auto" w:fill="FFFFFF"/>
        </w:rPr>
        <w:t>Revista</w:t>
      </w:r>
      <w:proofErr w:type="spellEnd"/>
      <w:r w:rsidRPr="001F5EB8">
        <w:rPr>
          <w:i/>
          <w:iCs/>
          <w:color w:val="212121"/>
          <w:shd w:val="clear" w:color="auto" w:fill="FFFFFF"/>
        </w:rPr>
        <w:t xml:space="preserve"> da Escola de </w:t>
      </w:r>
      <w:proofErr w:type="spellStart"/>
      <w:r w:rsidRPr="001F5EB8">
        <w:rPr>
          <w:i/>
          <w:iCs/>
          <w:color w:val="212121"/>
          <w:shd w:val="clear" w:color="auto" w:fill="FFFFFF"/>
        </w:rPr>
        <w:t>Enfermagem</w:t>
      </w:r>
      <w:proofErr w:type="spellEnd"/>
      <w:r w:rsidRPr="001F5EB8">
        <w:rPr>
          <w:i/>
          <w:iCs/>
          <w:color w:val="212121"/>
          <w:shd w:val="clear" w:color="auto" w:fill="FFFFFF"/>
        </w:rPr>
        <w:t xml:space="preserve"> da U S P</w:t>
      </w:r>
      <w:r w:rsidRPr="001F5EB8">
        <w:rPr>
          <w:color w:val="212121"/>
          <w:shd w:val="clear" w:color="auto" w:fill="FFFFFF"/>
        </w:rPr>
        <w:t>, </w:t>
      </w:r>
      <w:r w:rsidRPr="001F5EB8">
        <w:rPr>
          <w:i/>
          <w:iCs/>
          <w:color w:val="212121"/>
          <w:shd w:val="clear" w:color="auto" w:fill="FFFFFF"/>
        </w:rPr>
        <w:t>51</w:t>
      </w:r>
      <w:r w:rsidRPr="001F5EB8">
        <w:rPr>
          <w:color w:val="212121"/>
          <w:shd w:val="clear" w:color="auto" w:fill="FFFFFF"/>
        </w:rPr>
        <w:t>, e03278. https://doi.org/10.1590/S1980-220X2016050303278</w:t>
      </w:r>
    </w:p>
    <w:p w14:paraId="2985159B" w14:textId="77777777" w:rsidR="00702AC1" w:rsidRPr="00814EED" w:rsidRDefault="00702AC1" w:rsidP="00702AC1">
      <w:pPr>
        <w:spacing w:after="0"/>
        <w:ind w:left="720" w:hanging="720"/>
        <w:rPr>
          <w:shd w:val="clear" w:color="auto" w:fill="FFFFFF"/>
        </w:rPr>
      </w:pPr>
      <w:r w:rsidRPr="00814EED">
        <w:rPr>
          <w:color w:val="212121"/>
          <w:shd w:val="clear" w:color="auto" w:fill="FFFFFF"/>
        </w:rPr>
        <w:lastRenderedPageBreak/>
        <w:t xml:space="preserve">Marciano, L., </w:t>
      </w:r>
      <w:proofErr w:type="spellStart"/>
      <w:r w:rsidRPr="00814EED">
        <w:rPr>
          <w:color w:val="212121"/>
          <w:shd w:val="clear" w:color="auto" w:fill="FFFFFF"/>
        </w:rPr>
        <w:t>Camerini</w:t>
      </w:r>
      <w:proofErr w:type="spellEnd"/>
      <w:r w:rsidRPr="00814EED">
        <w:rPr>
          <w:color w:val="212121"/>
          <w:shd w:val="clear" w:color="auto" w:fill="FFFFFF"/>
        </w:rPr>
        <w:t xml:space="preserve">, A. L., &amp; Schulz, P. J. (2019). The Role of Health Literacy in Diabetes Knowledge, Self-Care, and Glycemic Control: </w:t>
      </w:r>
      <w:proofErr w:type="gramStart"/>
      <w:r w:rsidRPr="00814EED">
        <w:rPr>
          <w:color w:val="212121"/>
          <w:shd w:val="clear" w:color="auto" w:fill="FFFFFF"/>
        </w:rPr>
        <w:t>a</w:t>
      </w:r>
      <w:proofErr w:type="gramEnd"/>
      <w:r w:rsidRPr="00814EED">
        <w:rPr>
          <w:color w:val="212121"/>
          <w:shd w:val="clear" w:color="auto" w:fill="FFFFFF"/>
        </w:rPr>
        <w:t xml:space="preserve"> Meta-analysis. </w:t>
      </w:r>
      <w:r w:rsidRPr="00814EED">
        <w:rPr>
          <w:i/>
          <w:iCs/>
          <w:color w:val="212121"/>
          <w:shd w:val="clear" w:color="auto" w:fill="FFFFFF"/>
        </w:rPr>
        <w:t>Journal of general internal medicine</w:t>
      </w:r>
      <w:r w:rsidRPr="00814EED">
        <w:rPr>
          <w:color w:val="212121"/>
          <w:shd w:val="clear" w:color="auto" w:fill="FFFFFF"/>
        </w:rPr>
        <w:t>, </w:t>
      </w:r>
      <w:r w:rsidRPr="00814EED">
        <w:rPr>
          <w:i/>
          <w:iCs/>
          <w:color w:val="212121"/>
          <w:shd w:val="clear" w:color="auto" w:fill="FFFFFF"/>
        </w:rPr>
        <w:t>34</w:t>
      </w:r>
      <w:r w:rsidRPr="00814EED">
        <w:rPr>
          <w:color w:val="212121"/>
          <w:shd w:val="clear" w:color="auto" w:fill="FFFFFF"/>
        </w:rPr>
        <w:t>(6), 1007–1017. https://doi.org/10.1007/s11606-019-04832-y</w:t>
      </w:r>
    </w:p>
    <w:p w14:paraId="719AA6E9" w14:textId="77777777" w:rsidR="00702AC1" w:rsidRPr="00774365" w:rsidRDefault="00702AC1" w:rsidP="00702AC1">
      <w:pPr>
        <w:spacing w:after="0"/>
        <w:ind w:left="720" w:hanging="720"/>
        <w:rPr>
          <w:shd w:val="clear" w:color="auto" w:fill="FFFFFF"/>
        </w:rPr>
      </w:pPr>
      <w:r w:rsidRPr="00774365">
        <w:rPr>
          <w:shd w:val="clear" w:color="auto" w:fill="FFFFFF"/>
        </w:rPr>
        <w:t xml:space="preserve">Martinez-Calderon, J., Zamora-Campos, C., </w:t>
      </w:r>
      <w:r w:rsidRPr="00D31763">
        <w:rPr>
          <w:shd w:val="clear" w:color="auto" w:fill="FFFFFF"/>
        </w:rPr>
        <w:t xml:space="preserve">Navarro-Ledesma, S., &amp; </w:t>
      </w:r>
      <w:proofErr w:type="spellStart"/>
      <w:r w:rsidRPr="00D31763">
        <w:rPr>
          <w:shd w:val="clear" w:color="auto" w:fill="FFFFFF"/>
        </w:rPr>
        <w:t>Luque</w:t>
      </w:r>
      <w:proofErr w:type="spellEnd"/>
      <w:r w:rsidRPr="00D31763">
        <w:rPr>
          <w:shd w:val="clear" w:color="auto" w:fill="FFFFFF"/>
        </w:rPr>
        <w:t>-Suarez, A. (2018). The role of self-efficacy on the prognosis of chronic musculoskeletal pain: A systematic review.</w:t>
      </w:r>
      <w:r w:rsidRPr="00D31763">
        <w:rPr>
          <w:i/>
          <w:iCs/>
          <w:shd w:val="clear" w:color="auto" w:fill="FFFFFF"/>
        </w:rPr>
        <w:t xml:space="preserve"> Journal of Pain</w:t>
      </w:r>
      <w:r w:rsidRPr="00D31763">
        <w:rPr>
          <w:shd w:val="clear" w:color="auto" w:fill="FFFFFF"/>
        </w:rPr>
        <w:t>,</w:t>
      </w:r>
      <w:r w:rsidRPr="00774365">
        <w:rPr>
          <w:i/>
          <w:iCs/>
          <w:shd w:val="clear" w:color="auto" w:fill="FFFFFF"/>
        </w:rPr>
        <w:t>19</w:t>
      </w:r>
      <w:r w:rsidRPr="00D31763">
        <w:rPr>
          <w:shd w:val="clear" w:color="auto" w:fill="FFFFFF"/>
        </w:rPr>
        <w:t xml:space="preserve">(1), 10–34. </w:t>
      </w:r>
      <w:hyperlink r:id="rId34" w:history="1">
        <w:r w:rsidRPr="00D31763">
          <w:rPr>
            <w:rStyle w:val="Hyperlink"/>
            <w:color w:val="auto"/>
            <w:u w:val="none"/>
            <w:shd w:val="clear" w:color="auto" w:fill="FFFFFF"/>
          </w:rPr>
          <w:t>https://doi.org/10.1016/j.jpain.2017.08.008</w:t>
        </w:r>
      </w:hyperlink>
    </w:p>
    <w:p w14:paraId="55021D0C" w14:textId="3777373D" w:rsidR="00702AC1" w:rsidRPr="00774365" w:rsidRDefault="00702AC1" w:rsidP="00702AC1">
      <w:pPr>
        <w:spacing w:after="0"/>
        <w:ind w:left="720" w:hanging="720"/>
      </w:pPr>
      <w:r w:rsidRPr="00D31763">
        <w:t xml:space="preserve">Melnyk, </w:t>
      </w:r>
      <w:r w:rsidR="0016284F" w:rsidRPr="00D31763">
        <w:t>B.</w:t>
      </w:r>
      <w:r w:rsidR="0016284F" w:rsidRPr="00774365">
        <w:t>M.</w:t>
      </w:r>
      <w:r w:rsidR="0016284F">
        <w:t>,</w:t>
      </w:r>
      <w:r w:rsidR="0016284F" w:rsidRPr="00774365">
        <w:t xml:space="preserve"> &amp;</w:t>
      </w:r>
      <w:r w:rsidRPr="00774365">
        <w:t xml:space="preserve"> Fineout-Overholt, E. (2011). </w:t>
      </w:r>
      <w:r w:rsidRPr="000E16F8">
        <w:rPr>
          <w:i/>
          <w:iCs/>
        </w:rPr>
        <w:t xml:space="preserve">Evidence-based practice in nursing and healthcare: A guide to best </w:t>
      </w:r>
      <w:r w:rsidR="0016284F" w:rsidRPr="000E16F8">
        <w:rPr>
          <w:i/>
          <w:iCs/>
        </w:rPr>
        <w:t>practice</w:t>
      </w:r>
      <w:r w:rsidR="0016284F">
        <w:t xml:space="preserve"> (</w:t>
      </w:r>
      <w:r w:rsidRPr="00774365">
        <w:t>2nd ed</w:t>
      </w:r>
      <w:r w:rsidRPr="00D31763">
        <w:t>.</w:t>
      </w:r>
      <w:r w:rsidR="0016284F">
        <w:t>).</w:t>
      </w:r>
      <w:r w:rsidR="0016284F" w:rsidRPr="00D31763">
        <w:t xml:space="preserve"> Wolters</w:t>
      </w:r>
      <w:r w:rsidRPr="00D31763">
        <w:t xml:space="preserve"> Kluwer &amp; Lippincott</w:t>
      </w:r>
      <w:r>
        <w:t>;</w:t>
      </w:r>
      <w:r w:rsidRPr="00774365">
        <w:t xml:space="preserve"> Williams &amp; Wilkins</w:t>
      </w:r>
      <w:r>
        <w:t>.</w:t>
      </w:r>
    </w:p>
    <w:p w14:paraId="4D213E7C" w14:textId="77777777" w:rsidR="00702AC1" w:rsidRPr="003F2F48" w:rsidRDefault="00702AC1" w:rsidP="00702AC1">
      <w:pPr>
        <w:spacing w:after="0"/>
        <w:ind w:left="720" w:hanging="720"/>
        <w:rPr>
          <w:shd w:val="clear" w:color="auto" w:fill="FFFFFF"/>
        </w:rPr>
      </w:pPr>
      <w:r w:rsidRPr="00F23E76">
        <w:rPr>
          <w:color w:val="212121"/>
          <w:shd w:val="clear" w:color="auto" w:fill="FFFFFF"/>
        </w:rPr>
        <w:t xml:space="preserve">Mishra, S. C., </w:t>
      </w:r>
      <w:proofErr w:type="spellStart"/>
      <w:r w:rsidRPr="00F23E76">
        <w:rPr>
          <w:color w:val="212121"/>
          <w:shd w:val="clear" w:color="auto" w:fill="FFFFFF"/>
        </w:rPr>
        <w:t>Chhatbar</w:t>
      </w:r>
      <w:proofErr w:type="spellEnd"/>
      <w:r w:rsidRPr="00F23E76">
        <w:rPr>
          <w:color w:val="212121"/>
          <w:shd w:val="clear" w:color="auto" w:fill="FFFFFF"/>
        </w:rPr>
        <w:t xml:space="preserve">, K. C., </w:t>
      </w:r>
      <w:proofErr w:type="spellStart"/>
      <w:r w:rsidRPr="00F23E76">
        <w:rPr>
          <w:color w:val="212121"/>
          <w:shd w:val="clear" w:color="auto" w:fill="FFFFFF"/>
        </w:rPr>
        <w:t>Kashikar</w:t>
      </w:r>
      <w:proofErr w:type="spellEnd"/>
      <w:r w:rsidRPr="00F23E76">
        <w:rPr>
          <w:color w:val="212121"/>
          <w:shd w:val="clear" w:color="auto" w:fill="FFFFFF"/>
        </w:rPr>
        <w:t xml:space="preserve">, A., &amp; </w:t>
      </w:r>
      <w:proofErr w:type="spellStart"/>
      <w:r w:rsidRPr="00F23E76">
        <w:rPr>
          <w:color w:val="212121"/>
          <w:shd w:val="clear" w:color="auto" w:fill="FFFFFF"/>
        </w:rPr>
        <w:t>Mehndiratta</w:t>
      </w:r>
      <w:proofErr w:type="spellEnd"/>
      <w:r w:rsidRPr="00F23E76">
        <w:rPr>
          <w:color w:val="212121"/>
          <w:shd w:val="clear" w:color="auto" w:fill="FFFFFF"/>
        </w:rPr>
        <w:t>, A. (2017). Diabetic foot.</w:t>
      </w:r>
      <w:r w:rsidRPr="00F23E76">
        <w:rPr>
          <w:i/>
          <w:iCs/>
          <w:color w:val="212121"/>
          <w:shd w:val="clear" w:color="auto" w:fill="FFFFFF"/>
        </w:rPr>
        <w:t>BMJ</w:t>
      </w:r>
      <w:r w:rsidRPr="00774365">
        <w:rPr>
          <w:color w:val="212121"/>
          <w:shd w:val="clear" w:color="auto" w:fill="FFFFFF"/>
        </w:rPr>
        <w:t>,</w:t>
      </w:r>
      <w:r w:rsidRPr="00774365">
        <w:rPr>
          <w:i/>
          <w:iCs/>
          <w:color w:val="212121"/>
          <w:shd w:val="clear" w:color="auto" w:fill="FFFFFF"/>
        </w:rPr>
        <w:t>359</w:t>
      </w:r>
      <w:r w:rsidRPr="00133EF1">
        <w:rPr>
          <w:color w:val="212121"/>
          <w:shd w:val="clear" w:color="auto" w:fill="FFFFFF"/>
        </w:rPr>
        <w:t>, j5064. https://doi.org/10</w:t>
      </w:r>
      <w:r w:rsidRPr="000E16F8">
        <w:rPr>
          <w:color w:val="212121"/>
          <w:shd w:val="clear" w:color="auto" w:fill="FFFFFF"/>
        </w:rPr>
        <w:t>.1136/bmj.j5064</w:t>
      </w:r>
    </w:p>
    <w:p w14:paraId="60FDD93C" w14:textId="77777777" w:rsidR="00EE1E20" w:rsidRDefault="00702AC1" w:rsidP="00EE1E20">
      <w:pPr>
        <w:ind w:left="720" w:hanging="720"/>
        <w:rPr>
          <w:rStyle w:val="CommentTextChar"/>
          <w:sz w:val="24"/>
          <w:szCs w:val="24"/>
          <w:shd w:val="clear" w:color="auto" w:fill="FFFFFF"/>
        </w:rPr>
      </w:pPr>
      <w:proofErr w:type="spellStart"/>
      <w:r w:rsidRPr="00F23E76">
        <w:rPr>
          <w:shd w:val="clear" w:color="auto" w:fill="FFFFFF"/>
        </w:rPr>
        <w:t>Náfrádi</w:t>
      </w:r>
      <w:proofErr w:type="spellEnd"/>
      <w:r w:rsidRPr="00F23E76">
        <w:rPr>
          <w:shd w:val="clear" w:color="auto" w:fill="FFFFFF"/>
        </w:rPr>
        <w:t>, L., Nakamoto, K., &amp;</w:t>
      </w:r>
      <w:r w:rsidRPr="00774365">
        <w:rPr>
          <w:shd w:val="clear" w:color="auto" w:fill="FFFFFF"/>
        </w:rPr>
        <w:t xml:space="preserve">Schulz, P. J. (2017). Is patient empowerment the key to promote adherence? A </w:t>
      </w:r>
      <w:r w:rsidRPr="00702AC1">
        <w:rPr>
          <w:shd w:val="clear" w:color="auto" w:fill="FFFFFF"/>
        </w:rPr>
        <w:t>systematic review of the relationship between self-efficacy, health locus of control and medication adherence.</w:t>
      </w:r>
      <w:r w:rsidR="005A0FA8">
        <w:rPr>
          <w:shd w:val="clear" w:color="auto" w:fill="FFFFFF"/>
        </w:rPr>
        <w:t xml:space="preserve"> </w:t>
      </w:r>
      <w:r w:rsidRPr="00702AC1">
        <w:rPr>
          <w:i/>
          <w:iCs/>
          <w:shd w:val="clear" w:color="auto" w:fill="FFFFFF"/>
        </w:rPr>
        <w:t>PLOS One</w:t>
      </w:r>
      <w:r w:rsidRPr="00702AC1">
        <w:rPr>
          <w:shd w:val="clear" w:color="auto" w:fill="FFFFFF"/>
        </w:rPr>
        <w:t>,</w:t>
      </w:r>
      <w:r w:rsidRPr="00702AC1">
        <w:rPr>
          <w:i/>
          <w:iCs/>
          <w:shd w:val="clear" w:color="auto" w:fill="FFFFFF"/>
        </w:rPr>
        <w:t>12</w:t>
      </w:r>
      <w:r w:rsidRPr="00702AC1">
        <w:rPr>
          <w:shd w:val="clear" w:color="auto" w:fill="FFFFFF"/>
        </w:rPr>
        <w:t xml:space="preserve">(10), e0186458. </w:t>
      </w:r>
      <w:hyperlink r:id="rId35" w:history="1">
        <w:r w:rsidRPr="00702AC1">
          <w:rPr>
            <w:rStyle w:val="CommentTextChar"/>
            <w:sz w:val="24"/>
            <w:szCs w:val="24"/>
            <w:shd w:val="clear" w:color="auto" w:fill="FFFFFF"/>
          </w:rPr>
          <w:t>https://doi.org/10.1371/journal.pone.0186458</w:t>
        </w:r>
      </w:hyperlink>
      <w:r w:rsidR="00EE1E20">
        <w:rPr>
          <w:rStyle w:val="CommentTextChar"/>
          <w:sz w:val="24"/>
          <w:szCs w:val="24"/>
          <w:shd w:val="clear" w:color="auto" w:fill="FFFFFF"/>
        </w:rPr>
        <w:t>.</w:t>
      </w:r>
    </w:p>
    <w:p w14:paraId="0274FB9D" w14:textId="6D417BA6" w:rsidR="00702AC1" w:rsidRPr="003F2F48" w:rsidRDefault="00702AC1" w:rsidP="00702AC1">
      <w:pPr>
        <w:spacing w:after="0"/>
        <w:ind w:left="720" w:hanging="720"/>
        <w:rPr>
          <w:rStyle w:val="CommentTextChar"/>
          <w:rFonts w:eastAsia="Times New Roman"/>
          <w:sz w:val="24"/>
          <w:szCs w:val="24"/>
        </w:rPr>
      </w:pPr>
      <w:r w:rsidRPr="000E16F8">
        <w:t xml:space="preserve">Office of Disease Prevention and Health Promotion. (2018). </w:t>
      </w:r>
      <w:r w:rsidRPr="000E16F8">
        <w:rPr>
          <w:i/>
          <w:iCs/>
        </w:rPr>
        <w:t>National Action Plan to Improve Health Literacy.</w:t>
      </w:r>
      <w:r w:rsidRPr="000E16F8">
        <w:t xml:space="preserve"> Retrieved </w:t>
      </w:r>
      <w:r>
        <w:t xml:space="preserve">April 9, 2022, from </w:t>
      </w:r>
      <w:r w:rsidRPr="004748D1">
        <w:t>https://health.gov/our-work/national-health-initiatives/health-literacy/national-action-plan-improve-health-literacy</w:t>
      </w:r>
    </w:p>
    <w:p w14:paraId="5CE56C22" w14:textId="3771839A" w:rsidR="00702AC1" w:rsidRPr="00774365" w:rsidRDefault="00702AC1" w:rsidP="00702AC1">
      <w:pPr>
        <w:spacing w:after="0"/>
        <w:ind w:left="720" w:hanging="720"/>
      </w:pPr>
      <w:r w:rsidRPr="00F23E76">
        <w:t>Office of Disease Prevention and Health Promotion. (20</w:t>
      </w:r>
      <w:r w:rsidRPr="00774365">
        <w:t>20</w:t>
      </w:r>
      <w:r w:rsidRPr="00133EF1">
        <w:t xml:space="preserve">). </w:t>
      </w:r>
      <w:r w:rsidRPr="000E16F8">
        <w:rPr>
          <w:i/>
          <w:iCs/>
        </w:rPr>
        <w:t>Healthy</w:t>
      </w:r>
      <w:r w:rsidR="005A0FA8">
        <w:rPr>
          <w:i/>
          <w:iCs/>
        </w:rPr>
        <w:t xml:space="preserve"> </w:t>
      </w:r>
      <w:r w:rsidRPr="000E16F8">
        <w:rPr>
          <w:i/>
          <w:iCs/>
        </w:rPr>
        <w:t>People 2030. Diabetes.</w:t>
      </w:r>
      <w:r w:rsidRPr="009E4586">
        <w:t>https://health.gov/healthypeople/objectives-and-data/browse-objectives/diabetes</w:t>
      </w:r>
    </w:p>
    <w:p w14:paraId="687233BC" w14:textId="18D26C83" w:rsidR="00702AC1" w:rsidRPr="00133EF1" w:rsidRDefault="00702AC1" w:rsidP="00702AC1">
      <w:pPr>
        <w:spacing w:after="0"/>
        <w:ind w:left="720" w:hanging="720"/>
      </w:pPr>
      <w:r w:rsidRPr="00133EF1">
        <w:rPr>
          <w:shd w:val="clear" w:color="auto" w:fill="FFFFFF"/>
        </w:rPr>
        <w:t xml:space="preserve">Page, N., </w:t>
      </w:r>
      <w:proofErr w:type="spellStart"/>
      <w:r w:rsidRPr="00133EF1">
        <w:rPr>
          <w:shd w:val="clear" w:color="auto" w:fill="FFFFFF"/>
        </w:rPr>
        <w:t>Baysari</w:t>
      </w:r>
      <w:proofErr w:type="spellEnd"/>
      <w:r w:rsidRPr="00133EF1">
        <w:rPr>
          <w:shd w:val="clear" w:color="auto" w:fill="FFFFFF"/>
        </w:rPr>
        <w:t xml:space="preserve">, M. T., &amp; Westbrook, J. I. (2017). A systematic review of the effectiveness of interruptive medication prescribing alerts in hospital CPOE systems to change prescriber </w:t>
      </w:r>
      <w:r w:rsidRPr="00133EF1">
        <w:rPr>
          <w:shd w:val="clear" w:color="auto" w:fill="FFFFFF"/>
        </w:rPr>
        <w:lastRenderedPageBreak/>
        <w:t>behavior and improve patient safety.</w:t>
      </w:r>
      <w:r w:rsidR="005A0FA8">
        <w:rPr>
          <w:shd w:val="clear" w:color="auto" w:fill="FFFFFF"/>
        </w:rPr>
        <w:t xml:space="preserve"> </w:t>
      </w:r>
      <w:r w:rsidRPr="00774365">
        <w:rPr>
          <w:i/>
          <w:iCs/>
          <w:shd w:val="clear" w:color="auto" w:fill="FFFFFF"/>
        </w:rPr>
        <w:t>Internatio</w:t>
      </w:r>
      <w:r w:rsidRPr="00133EF1">
        <w:rPr>
          <w:i/>
          <w:iCs/>
          <w:shd w:val="clear" w:color="auto" w:fill="FFFFFF"/>
        </w:rPr>
        <w:t xml:space="preserve">nal </w:t>
      </w:r>
      <w:r>
        <w:rPr>
          <w:i/>
          <w:iCs/>
          <w:shd w:val="clear" w:color="auto" w:fill="FFFFFF"/>
        </w:rPr>
        <w:t>J</w:t>
      </w:r>
      <w:r w:rsidRPr="00774365">
        <w:rPr>
          <w:i/>
          <w:iCs/>
          <w:shd w:val="clear" w:color="auto" w:fill="FFFFFF"/>
        </w:rPr>
        <w:t xml:space="preserve">ournal </w:t>
      </w:r>
      <w:r w:rsidRPr="00133EF1">
        <w:rPr>
          <w:i/>
          <w:iCs/>
          <w:shd w:val="clear" w:color="auto" w:fill="FFFFFF"/>
        </w:rPr>
        <w:t xml:space="preserve">of </w:t>
      </w:r>
      <w:r>
        <w:rPr>
          <w:i/>
          <w:iCs/>
          <w:shd w:val="clear" w:color="auto" w:fill="FFFFFF"/>
        </w:rPr>
        <w:t>M</w:t>
      </w:r>
      <w:r w:rsidRPr="00774365">
        <w:rPr>
          <w:i/>
          <w:iCs/>
          <w:shd w:val="clear" w:color="auto" w:fill="FFFFFF"/>
        </w:rPr>
        <w:t xml:space="preserve">edical </w:t>
      </w:r>
      <w:r>
        <w:rPr>
          <w:i/>
          <w:iCs/>
          <w:shd w:val="clear" w:color="auto" w:fill="FFFFFF"/>
        </w:rPr>
        <w:t>I</w:t>
      </w:r>
      <w:r w:rsidRPr="00774365">
        <w:rPr>
          <w:i/>
          <w:iCs/>
          <w:shd w:val="clear" w:color="auto" w:fill="FFFFFF"/>
        </w:rPr>
        <w:t>nformatics</w:t>
      </w:r>
      <w:r w:rsidRPr="00133EF1">
        <w:rPr>
          <w:shd w:val="clear" w:color="auto" w:fill="FFFFFF"/>
        </w:rPr>
        <w:t>,</w:t>
      </w:r>
      <w:r w:rsidRPr="00774365">
        <w:rPr>
          <w:i/>
          <w:iCs/>
          <w:shd w:val="clear" w:color="auto" w:fill="FFFFFF"/>
        </w:rPr>
        <w:t>105</w:t>
      </w:r>
      <w:r w:rsidRPr="00133EF1">
        <w:rPr>
          <w:shd w:val="clear" w:color="auto" w:fill="FFFFFF"/>
        </w:rPr>
        <w:t>, 22–30. https://doi.org/10.1016/j.ijmedinf.2017.05.011</w:t>
      </w:r>
    </w:p>
    <w:p w14:paraId="0037ACE9" w14:textId="7B1C59D4" w:rsidR="00702AC1" w:rsidRDefault="00702AC1" w:rsidP="00702AC1">
      <w:pPr>
        <w:spacing w:after="0"/>
        <w:ind w:left="720" w:hanging="720"/>
        <w:rPr>
          <w:rStyle w:val="Hyperlink1"/>
          <w:rFonts w:eastAsia="Arial Unicode MS"/>
          <w:color w:val="000000" w:themeColor="text1"/>
          <w:u w:val="none"/>
        </w:rPr>
      </w:pPr>
      <w:r w:rsidRPr="000E16F8">
        <w:t xml:space="preserve">Pantoja, T., Grimshaw, J. M., </w:t>
      </w:r>
      <w:proofErr w:type="spellStart"/>
      <w:r w:rsidRPr="000E16F8">
        <w:t>Colomer</w:t>
      </w:r>
      <w:proofErr w:type="spellEnd"/>
      <w:r w:rsidRPr="000E16F8">
        <w:t xml:space="preserve">, N., </w:t>
      </w:r>
      <w:proofErr w:type="spellStart"/>
      <w:r w:rsidRPr="000E16F8">
        <w:t>Castañon</w:t>
      </w:r>
      <w:proofErr w:type="spellEnd"/>
      <w:r w:rsidRPr="000E16F8">
        <w:t xml:space="preserve">, C., &amp; </w:t>
      </w:r>
      <w:proofErr w:type="spellStart"/>
      <w:r w:rsidRPr="000E16F8">
        <w:t>Leniz</w:t>
      </w:r>
      <w:proofErr w:type="spellEnd"/>
      <w:r w:rsidRPr="000E16F8">
        <w:t xml:space="preserve"> </w:t>
      </w:r>
      <w:proofErr w:type="spellStart"/>
      <w:r w:rsidRPr="000E16F8">
        <w:t>Martelli</w:t>
      </w:r>
      <w:proofErr w:type="spellEnd"/>
      <w:r w:rsidRPr="000E16F8">
        <w:t xml:space="preserve">, J. (2019). </w:t>
      </w:r>
      <w:r w:rsidR="005A0FA8" w:rsidRPr="000E16F8">
        <w:t>Manually generated</w:t>
      </w:r>
      <w:r w:rsidRPr="000E16F8">
        <w:t xml:space="preserve"> reminders delivered on paper: </w:t>
      </w:r>
      <w:r>
        <w:t>E</w:t>
      </w:r>
      <w:r w:rsidRPr="000E16F8">
        <w:t>ffects on professional practice and patient outcomes.</w:t>
      </w:r>
      <w:r w:rsidR="005A0FA8">
        <w:t xml:space="preserve"> </w:t>
      </w:r>
      <w:r w:rsidRPr="003F2F48">
        <w:rPr>
          <w:i/>
          <w:iCs/>
        </w:rPr>
        <w:t xml:space="preserve">Cochrane </w:t>
      </w:r>
      <w:r>
        <w:rPr>
          <w:i/>
          <w:iCs/>
        </w:rPr>
        <w:t>D</w:t>
      </w:r>
      <w:r w:rsidRPr="003F2F48">
        <w:rPr>
          <w:i/>
          <w:iCs/>
        </w:rPr>
        <w:t xml:space="preserve">atabase of </w:t>
      </w:r>
      <w:r>
        <w:rPr>
          <w:i/>
          <w:iCs/>
        </w:rPr>
        <w:t>S</w:t>
      </w:r>
      <w:r w:rsidRPr="003F2F48">
        <w:rPr>
          <w:i/>
          <w:iCs/>
        </w:rPr>
        <w:t xml:space="preserve">ystematic </w:t>
      </w:r>
      <w:r>
        <w:rPr>
          <w:i/>
          <w:iCs/>
        </w:rPr>
        <w:t>R</w:t>
      </w:r>
      <w:r w:rsidRPr="003F2F48">
        <w:rPr>
          <w:i/>
          <w:iCs/>
        </w:rPr>
        <w:t>eviews</w:t>
      </w:r>
      <w:r w:rsidRPr="00F23E76">
        <w:t>,</w:t>
      </w:r>
      <w:r w:rsidRPr="00774365">
        <w:rPr>
          <w:i/>
          <w:iCs/>
        </w:rPr>
        <w:t>12</w:t>
      </w:r>
      <w:r w:rsidRPr="00133EF1">
        <w:t xml:space="preserve">(12), CD001174. </w:t>
      </w:r>
      <w:hyperlink r:id="rId36" w:history="1">
        <w:r w:rsidRPr="00133EF1">
          <w:rPr>
            <w:rStyle w:val="Hyperlink1"/>
            <w:rFonts w:eastAsia="Arial Unicode MS"/>
            <w:color w:val="000000" w:themeColor="text1"/>
            <w:u w:val="none"/>
          </w:rPr>
          <w:t>https://doi.org/10.1002/14651858.CD001174.pub4</w:t>
        </w:r>
      </w:hyperlink>
    </w:p>
    <w:p w14:paraId="72F1128D" w14:textId="09AF023F" w:rsidR="00702AC1" w:rsidRPr="00780459" w:rsidRDefault="00702AC1" w:rsidP="00702AC1">
      <w:pPr>
        <w:spacing w:after="0"/>
        <w:ind w:left="720" w:hanging="720"/>
        <w:rPr>
          <w:rStyle w:val="Hyperlink1"/>
          <w:rFonts w:eastAsia="Arial Unicode MS"/>
          <w:color w:val="000000" w:themeColor="text1"/>
          <w:u w:val="none"/>
        </w:rPr>
      </w:pPr>
      <w:r w:rsidRPr="00780459">
        <w:rPr>
          <w:color w:val="212121"/>
          <w:shd w:val="clear" w:color="auto" w:fill="FFFFFF"/>
        </w:rPr>
        <w:t xml:space="preserve">Peterson, K., Anderson, J., </w:t>
      </w:r>
      <w:proofErr w:type="spellStart"/>
      <w:r w:rsidRPr="00780459">
        <w:rPr>
          <w:color w:val="212121"/>
          <w:shd w:val="clear" w:color="auto" w:fill="FFFFFF"/>
        </w:rPr>
        <w:t>Boundy</w:t>
      </w:r>
      <w:proofErr w:type="spellEnd"/>
      <w:r w:rsidRPr="00780459">
        <w:rPr>
          <w:color w:val="212121"/>
          <w:shd w:val="clear" w:color="auto" w:fill="FFFFFF"/>
        </w:rPr>
        <w:t>, E., Ferguson, L., McCleery, E., &amp;</w:t>
      </w:r>
      <w:r w:rsidR="005A0FA8">
        <w:rPr>
          <w:color w:val="212121"/>
          <w:shd w:val="clear" w:color="auto" w:fill="FFFFFF"/>
        </w:rPr>
        <w:t xml:space="preserve"> </w:t>
      </w:r>
      <w:proofErr w:type="spellStart"/>
      <w:r w:rsidRPr="00780459">
        <w:rPr>
          <w:color w:val="212121"/>
          <w:shd w:val="clear" w:color="auto" w:fill="FFFFFF"/>
        </w:rPr>
        <w:t>Waldrip</w:t>
      </w:r>
      <w:proofErr w:type="spellEnd"/>
      <w:r w:rsidRPr="00780459">
        <w:rPr>
          <w:color w:val="212121"/>
          <w:shd w:val="clear" w:color="auto" w:fill="FFFFFF"/>
        </w:rPr>
        <w:t>, K. (2018). Mortality Disparities in Racial/Ethnic Minority Groups in the Veterans Health Administration: An Evidence Review and Map. </w:t>
      </w:r>
      <w:r w:rsidRPr="00780459">
        <w:rPr>
          <w:i/>
          <w:iCs/>
          <w:color w:val="212121"/>
          <w:shd w:val="clear" w:color="auto" w:fill="FFFFFF"/>
        </w:rPr>
        <w:t>American journal of public health</w:t>
      </w:r>
      <w:r w:rsidRPr="00780459">
        <w:rPr>
          <w:color w:val="212121"/>
          <w:shd w:val="clear" w:color="auto" w:fill="FFFFFF"/>
        </w:rPr>
        <w:t>, </w:t>
      </w:r>
      <w:r w:rsidRPr="00780459">
        <w:rPr>
          <w:i/>
          <w:iCs/>
          <w:color w:val="212121"/>
          <w:shd w:val="clear" w:color="auto" w:fill="FFFFFF"/>
        </w:rPr>
        <w:t>108</w:t>
      </w:r>
      <w:r w:rsidRPr="00780459">
        <w:rPr>
          <w:color w:val="212121"/>
          <w:shd w:val="clear" w:color="auto" w:fill="FFFFFF"/>
        </w:rPr>
        <w:t>(3), e1–e11. https://doi.org/10.2105/AJPH.2017.304246</w:t>
      </w:r>
    </w:p>
    <w:p w14:paraId="25619600" w14:textId="77777777" w:rsidR="00702AC1" w:rsidRPr="003F2F48" w:rsidRDefault="00702AC1" w:rsidP="00702AC1">
      <w:pPr>
        <w:spacing w:after="0"/>
        <w:ind w:left="720" w:hanging="720"/>
        <w:rPr>
          <w:rStyle w:val="CommentTextChar"/>
          <w:sz w:val="24"/>
          <w:szCs w:val="24"/>
          <w:shd w:val="clear" w:color="auto" w:fill="FFFFFF"/>
        </w:rPr>
      </w:pPr>
      <w:r w:rsidRPr="000E16F8">
        <w:rPr>
          <w:shd w:val="clear" w:color="auto" w:fill="FFFFFF"/>
        </w:rPr>
        <w:t xml:space="preserve">Petiprin, A. (2016). </w:t>
      </w:r>
      <w:r w:rsidRPr="000E16F8">
        <w:rPr>
          <w:i/>
          <w:iCs/>
          <w:shd w:val="clear" w:color="auto" w:fill="FFFFFF"/>
        </w:rPr>
        <w:t>Nursing theory</w:t>
      </w:r>
      <w:r w:rsidRPr="000E16F8">
        <w:rPr>
          <w:shd w:val="clear" w:color="auto" w:fill="FFFFFF"/>
        </w:rPr>
        <w:t xml:space="preserve">. </w:t>
      </w:r>
      <w:hyperlink r:id="rId37" w:history="1">
        <w:r w:rsidRPr="00133EF1">
          <w:rPr>
            <w:rStyle w:val="CommentTextChar"/>
            <w:sz w:val="24"/>
            <w:szCs w:val="24"/>
            <w:shd w:val="clear" w:color="auto" w:fill="FFFFFF"/>
          </w:rPr>
          <w:t>https://nursing-theory.org/theories-and-models/Lewin-Change-Theory.php</w:t>
        </w:r>
      </w:hyperlink>
    </w:p>
    <w:p w14:paraId="2BC439B8" w14:textId="19F5D17A" w:rsidR="00702AC1" w:rsidRPr="000E16F8" w:rsidRDefault="00702AC1" w:rsidP="00702AC1">
      <w:pPr>
        <w:spacing w:after="0"/>
        <w:ind w:left="720" w:hanging="720"/>
        <w:rPr>
          <w:rStyle w:val="Hyperlink"/>
          <w:color w:val="auto"/>
          <w:u w:val="none"/>
          <w:shd w:val="clear" w:color="auto" w:fill="FFFFFF"/>
        </w:rPr>
      </w:pPr>
      <w:proofErr w:type="spellStart"/>
      <w:r w:rsidRPr="000E16F8">
        <w:rPr>
          <w:shd w:val="clear" w:color="auto" w:fill="FFFFFF"/>
        </w:rPr>
        <w:t>Picha</w:t>
      </w:r>
      <w:proofErr w:type="spellEnd"/>
      <w:r w:rsidRPr="000E16F8">
        <w:rPr>
          <w:shd w:val="clear" w:color="auto" w:fill="FFFFFF"/>
        </w:rPr>
        <w:t xml:space="preserve">, K. J., </w:t>
      </w:r>
      <w:proofErr w:type="spellStart"/>
      <w:r w:rsidRPr="000E16F8">
        <w:rPr>
          <w:shd w:val="clear" w:color="auto" w:fill="FFFFFF"/>
        </w:rPr>
        <w:t>Jochimsen</w:t>
      </w:r>
      <w:proofErr w:type="spellEnd"/>
      <w:r w:rsidRPr="000E16F8">
        <w:rPr>
          <w:shd w:val="clear" w:color="auto" w:fill="FFFFFF"/>
        </w:rPr>
        <w:t xml:space="preserve">, K. N., </w:t>
      </w:r>
      <w:proofErr w:type="spellStart"/>
      <w:r w:rsidRPr="000E16F8">
        <w:rPr>
          <w:shd w:val="clear" w:color="auto" w:fill="FFFFFF"/>
        </w:rPr>
        <w:t>Heebner</w:t>
      </w:r>
      <w:proofErr w:type="spellEnd"/>
      <w:r w:rsidRPr="000E16F8">
        <w:rPr>
          <w:shd w:val="clear" w:color="auto" w:fill="FFFFFF"/>
        </w:rPr>
        <w:t xml:space="preserve">, N. R., </w:t>
      </w:r>
      <w:proofErr w:type="spellStart"/>
      <w:r w:rsidRPr="000E16F8">
        <w:rPr>
          <w:shd w:val="clear" w:color="auto" w:fill="FFFFFF"/>
        </w:rPr>
        <w:t>Abt</w:t>
      </w:r>
      <w:proofErr w:type="spellEnd"/>
      <w:r w:rsidRPr="000E16F8">
        <w:rPr>
          <w:shd w:val="clear" w:color="auto" w:fill="FFFFFF"/>
        </w:rPr>
        <w:t xml:space="preserve">, J. P., Usher, E. L., </w:t>
      </w:r>
      <w:proofErr w:type="spellStart"/>
      <w:r w:rsidRPr="000E16F8">
        <w:rPr>
          <w:shd w:val="clear" w:color="auto" w:fill="FFFFFF"/>
        </w:rPr>
        <w:t>Capilouto</w:t>
      </w:r>
      <w:proofErr w:type="spellEnd"/>
      <w:r w:rsidRPr="000E16F8">
        <w:rPr>
          <w:shd w:val="clear" w:color="auto" w:fill="FFFFFF"/>
        </w:rPr>
        <w:t xml:space="preserve">, G., &amp; </w:t>
      </w:r>
      <w:proofErr w:type="spellStart"/>
      <w:r w:rsidRPr="000E16F8">
        <w:rPr>
          <w:shd w:val="clear" w:color="auto" w:fill="FFFFFF"/>
        </w:rPr>
        <w:t>Uhl</w:t>
      </w:r>
      <w:proofErr w:type="spellEnd"/>
      <w:r w:rsidRPr="000E16F8">
        <w:rPr>
          <w:shd w:val="clear" w:color="auto" w:fill="FFFFFF"/>
        </w:rPr>
        <w:t>, T. L. (2018). Measurements of self-efficacy in musculoskeletal rehabilitation: A systematic review.</w:t>
      </w:r>
      <w:r w:rsidR="005A0FA8">
        <w:rPr>
          <w:shd w:val="clear" w:color="auto" w:fill="FFFFFF"/>
        </w:rPr>
        <w:t xml:space="preserve"> </w:t>
      </w:r>
      <w:r w:rsidRPr="000E16F8">
        <w:rPr>
          <w:i/>
          <w:iCs/>
          <w:shd w:val="clear" w:color="auto" w:fill="FFFFFF"/>
        </w:rPr>
        <w:t xml:space="preserve">Musculoskeletal </w:t>
      </w:r>
      <w:r>
        <w:rPr>
          <w:i/>
          <w:iCs/>
          <w:shd w:val="clear" w:color="auto" w:fill="FFFFFF"/>
        </w:rPr>
        <w:t>C</w:t>
      </w:r>
      <w:r w:rsidRPr="000E16F8">
        <w:rPr>
          <w:i/>
          <w:iCs/>
          <w:shd w:val="clear" w:color="auto" w:fill="FFFFFF"/>
        </w:rPr>
        <w:t>are</w:t>
      </w:r>
      <w:r w:rsidRPr="000E16F8">
        <w:rPr>
          <w:shd w:val="clear" w:color="auto" w:fill="FFFFFF"/>
        </w:rPr>
        <w:t>,</w:t>
      </w:r>
      <w:r w:rsidRPr="000E16F8">
        <w:rPr>
          <w:i/>
          <w:iCs/>
          <w:shd w:val="clear" w:color="auto" w:fill="FFFFFF"/>
        </w:rPr>
        <w:t>16</w:t>
      </w:r>
      <w:r w:rsidRPr="000E16F8">
        <w:rPr>
          <w:shd w:val="clear" w:color="auto" w:fill="FFFFFF"/>
        </w:rPr>
        <w:t xml:space="preserve">(4), 471–488. </w:t>
      </w:r>
      <w:hyperlink r:id="rId38" w:history="1">
        <w:r w:rsidRPr="000E16F8">
          <w:rPr>
            <w:rStyle w:val="Hyperlink"/>
            <w:color w:val="auto"/>
            <w:u w:val="none"/>
            <w:shd w:val="clear" w:color="auto" w:fill="FFFFFF"/>
          </w:rPr>
          <w:t>https://doi.org/10.1002/msc.1362</w:t>
        </w:r>
      </w:hyperlink>
    </w:p>
    <w:p w14:paraId="21E718C5" w14:textId="69E134E9" w:rsidR="00702AC1" w:rsidRPr="00133EF1" w:rsidRDefault="00702AC1" w:rsidP="00702AC1">
      <w:pPr>
        <w:spacing w:after="0"/>
        <w:ind w:left="720" w:hanging="720"/>
        <w:rPr>
          <w:shd w:val="clear" w:color="auto" w:fill="FFFFFF"/>
        </w:rPr>
      </w:pPr>
      <w:proofErr w:type="spellStart"/>
      <w:r w:rsidRPr="00F23E76">
        <w:rPr>
          <w:color w:val="212121"/>
          <w:shd w:val="clear" w:color="auto" w:fill="FFFFFF"/>
        </w:rPr>
        <w:t>Possis</w:t>
      </w:r>
      <w:proofErr w:type="spellEnd"/>
      <w:r w:rsidRPr="00F23E76">
        <w:rPr>
          <w:color w:val="212121"/>
          <w:shd w:val="clear" w:color="auto" w:fill="FFFFFF"/>
        </w:rPr>
        <w:t xml:space="preserve">, E., </w:t>
      </w:r>
      <w:proofErr w:type="spellStart"/>
      <w:r w:rsidRPr="00F23E76">
        <w:rPr>
          <w:color w:val="212121"/>
          <w:shd w:val="clear" w:color="auto" w:fill="FFFFFF"/>
        </w:rPr>
        <w:t>Skroch</w:t>
      </w:r>
      <w:proofErr w:type="spellEnd"/>
      <w:r w:rsidRPr="00F23E76">
        <w:rPr>
          <w:color w:val="212121"/>
          <w:shd w:val="clear" w:color="auto" w:fill="FFFFFF"/>
        </w:rPr>
        <w:t xml:space="preserve">, B., Hintz, S., </w:t>
      </w:r>
      <w:proofErr w:type="spellStart"/>
      <w:r w:rsidRPr="00F23E76">
        <w:rPr>
          <w:color w:val="212121"/>
          <w:shd w:val="clear" w:color="auto" w:fill="FFFFFF"/>
        </w:rPr>
        <w:t>Bronars</w:t>
      </w:r>
      <w:proofErr w:type="spellEnd"/>
      <w:r w:rsidRPr="00F23E76">
        <w:rPr>
          <w:color w:val="212121"/>
          <w:shd w:val="clear" w:color="auto" w:fill="FFFFFF"/>
        </w:rPr>
        <w:t xml:space="preserve">, C., </w:t>
      </w:r>
      <w:proofErr w:type="spellStart"/>
      <w:r w:rsidRPr="00F23E76">
        <w:rPr>
          <w:color w:val="212121"/>
          <w:shd w:val="clear" w:color="auto" w:fill="FFFFFF"/>
        </w:rPr>
        <w:t>Mallen</w:t>
      </w:r>
      <w:proofErr w:type="spellEnd"/>
      <w:r w:rsidRPr="00F23E76">
        <w:rPr>
          <w:color w:val="212121"/>
          <w:shd w:val="clear" w:color="auto" w:fill="FFFFFF"/>
        </w:rPr>
        <w:t xml:space="preserve">, M., </w:t>
      </w:r>
      <w:proofErr w:type="spellStart"/>
      <w:r w:rsidRPr="00F23E76">
        <w:rPr>
          <w:color w:val="212121"/>
          <w:shd w:val="clear" w:color="auto" w:fill="FFFFFF"/>
        </w:rPr>
        <w:t>Crowl</w:t>
      </w:r>
      <w:proofErr w:type="spellEnd"/>
      <w:r w:rsidRPr="00F23E76">
        <w:rPr>
          <w:color w:val="212121"/>
          <w:shd w:val="clear" w:color="auto" w:fill="FFFFFF"/>
        </w:rPr>
        <w:t xml:space="preserve">, H., Moore, K., </w:t>
      </w:r>
      <w:proofErr w:type="spellStart"/>
      <w:r w:rsidRPr="00F23E76">
        <w:rPr>
          <w:color w:val="212121"/>
          <w:shd w:val="clear" w:color="auto" w:fill="FFFFFF"/>
        </w:rPr>
        <w:t>Bemmels</w:t>
      </w:r>
      <w:proofErr w:type="spellEnd"/>
      <w:r w:rsidRPr="00F23E76">
        <w:rPr>
          <w:color w:val="212121"/>
          <w:shd w:val="clear" w:color="auto" w:fill="FFFFFF"/>
        </w:rPr>
        <w:t xml:space="preserve">, H., &amp; Olson, D. (2020). Examining and improving provider adherence to the primary care mental health integration </w:t>
      </w:r>
      <w:r w:rsidR="005A0FA8" w:rsidRPr="00F23E76">
        <w:rPr>
          <w:color w:val="212121"/>
          <w:shd w:val="clear" w:color="auto" w:fill="FFFFFF"/>
        </w:rPr>
        <w:t>model.</w:t>
      </w:r>
      <w:r w:rsidR="005A0FA8" w:rsidRPr="00774365">
        <w:rPr>
          <w:i/>
          <w:iCs/>
          <w:color w:val="212121"/>
          <w:shd w:val="clear" w:color="auto" w:fill="FFFFFF"/>
        </w:rPr>
        <w:t xml:space="preserve"> Military</w:t>
      </w:r>
      <w:r w:rsidRPr="00774365">
        <w:rPr>
          <w:i/>
          <w:iCs/>
          <w:color w:val="212121"/>
          <w:shd w:val="clear" w:color="auto" w:fill="FFFFFF"/>
        </w:rPr>
        <w:t xml:space="preserve"> </w:t>
      </w:r>
      <w:r>
        <w:rPr>
          <w:i/>
          <w:iCs/>
          <w:color w:val="212121"/>
          <w:shd w:val="clear" w:color="auto" w:fill="FFFFFF"/>
        </w:rPr>
        <w:t>M</w:t>
      </w:r>
      <w:r w:rsidRPr="00774365">
        <w:rPr>
          <w:i/>
          <w:iCs/>
          <w:color w:val="212121"/>
          <w:shd w:val="clear" w:color="auto" w:fill="FFFFFF"/>
        </w:rPr>
        <w:t>edicine</w:t>
      </w:r>
      <w:r w:rsidRPr="00133EF1">
        <w:rPr>
          <w:color w:val="212121"/>
          <w:shd w:val="clear" w:color="auto" w:fill="FFFFFF"/>
        </w:rPr>
        <w:t>,</w:t>
      </w:r>
      <w:r w:rsidRPr="00774365">
        <w:rPr>
          <w:i/>
          <w:iCs/>
          <w:color w:val="212121"/>
          <w:shd w:val="clear" w:color="auto" w:fill="FFFFFF"/>
        </w:rPr>
        <w:t>185</w:t>
      </w:r>
      <w:r w:rsidRPr="00133EF1">
        <w:rPr>
          <w:color w:val="212121"/>
          <w:shd w:val="clear" w:color="auto" w:fill="FFFFFF"/>
        </w:rPr>
        <w:t>(9</w:t>
      </w:r>
      <w:r>
        <w:rPr>
          <w:color w:val="212121"/>
          <w:shd w:val="clear" w:color="auto" w:fill="FFFFFF"/>
        </w:rPr>
        <w:t>–</w:t>
      </w:r>
      <w:r w:rsidRPr="00774365">
        <w:rPr>
          <w:color w:val="212121"/>
          <w:shd w:val="clear" w:color="auto" w:fill="FFFFFF"/>
        </w:rPr>
        <w:t>10), e1411–e1416. https://doi.org/10.1093/milmed/usaa140</w:t>
      </w:r>
    </w:p>
    <w:p w14:paraId="39ADF7A3" w14:textId="77777777" w:rsidR="00702AC1" w:rsidRPr="00133EF1" w:rsidRDefault="00702AC1" w:rsidP="00702AC1">
      <w:pPr>
        <w:spacing w:after="0"/>
        <w:ind w:left="720" w:hanging="720"/>
        <w:rPr>
          <w:rStyle w:val="CommentTextChar"/>
          <w:sz w:val="24"/>
          <w:szCs w:val="24"/>
          <w:shd w:val="clear" w:color="auto" w:fill="FFFFFF"/>
        </w:rPr>
      </w:pPr>
      <w:r w:rsidRPr="000E16F8">
        <w:rPr>
          <w:color w:val="212121"/>
          <w:shd w:val="clear" w:color="auto" w:fill="FFFFFF"/>
        </w:rPr>
        <w:t xml:space="preserve">Powers, M. A., </w:t>
      </w:r>
      <w:proofErr w:type="spellStart"/>
      <w:r w:rsidRPr="000E16F8">
        <w:rPr>
          <w:color w:val="212121"/>
          <w:shd w:val="clear" w:color="auto" w:fill="FFFFFF"/>
        </w:rPr>
        <w:t>Bardsley</w:t>
      </w:r>
      <w:proofErr w:type="spellEnd"/>
      <w:r w:rsidRPr="000E16F8">
        <w:rPr>
          <w:color w:val="212121"/>
          <w:shd w:val="clear" w:color="auto" w:fill="FFFFFF"/>
        </w:rPr>
        <w:t xml:space="preserve">, J., Cypress, M., </w:t>
      </w:r>
      <w:proofErr w:type="spellStart"/>
      <w:r w:rsidRPr="000E16F8">
        <w:rPr>
          <w:color w:val="212121"/>
          <w:shd w:val="clear" w:color="auto" w:fill="FFFFFF"/>
        </w:rPr>
        <w:t>Duker</w:t>
      </w:r>
      <w:proofErr w:type="spellEnd"/>
      <w:r w:rsidRPr="000E16F8">
        <w:rPr>
          <w:color w:val="212121"/>
          <w:shd w:val="clear" w:color="auto" w:fill="FFFFFF"/>
        </w:rPr>
        <w:t xml:space="preserve">, P., Funnell, M. M., </w:t>
      </w:r>
      <w:proofErr w:type="spellStart"/>
      <w:r w:rsidRPr="000E16F8">
        <w:rPr>
          <w:color w:val="212121"/>
          <w:shd w:val="clear" w:color="auto" w:fill="FFFFFF"/>
        </w:rPr>
        <w:t>Fischl</w:t>
      </w:r>
      <w:proofErr w:type="spellEnd"/>
      <w:r w:rsidRPr="000E16F8">
        <w:rPr>
          <w:color w:val="212121"/>
          <w:shd w:val="clear" w:color="auto" w:fill="FFFFFF"/>
        </w:rPr>
        <w:t xml:space="preserve">, A. H., </w:t>
      </w:r>
      <w:proofErr w:type="spellStart"/>
      <w:r w:rsidRPr="000E16F8">
        <w:rPr>
          <w:color w:val="212121"/>
          <w:shd w:val="clear" w:color="auto" w:fill="FFFFFF"/>
        </w:rPr>
        <w:t>Maryniuk</w:t>
      </w:r>
      <w:proofErr w:type="spellEnd"/>
      <w:r w:rsidRPr="000E16F8">
        <w:rPr>
          <w:color w:val="212121"/>
          <w:shd w:val="clear" w:color="auto" w:fill="FFFFFF"/>
        </w:rPr>
        <w:t xml:space="preserve">, M. D., </w:t>
      </w:r>
      <w:proofErr w:type="spellStart"/>
      <w:r w:rsidRPr="000E16F8">
        <w:rPr>
          <w:color w:val="212121"/>
          <w:shd w:val="clear" w:color="auto" w:fill="FFFFFF"/>
        </w:rPr>
        <w:t>Siminerio</w:t>
      </w:r>
      <w:proofErr w:type="spellEnd"/>
      <w:r w:rsidRPr="000E16F8">
        <w:rPr>
          <w:color w:val="212121"/>
          <w:shd w:val="clear" w:color="auto" w:fill="FFFFFF"/>
        </w:rPr>
        <w:t xml:space="preserve">, L., &amp; Vivian, E. (2016). Diabetes </w:t>
      </w:r>
      <w:r w:rsidRPr="00774365">
        <w:rPr>
          <w:color w:val="212121"/>
          <w:shd w:val="clear" w:color="auto" w:fill="FFFFFF"/>
        </w:rPr>
        <w:t>self-management education and support in type 2 diabete</w:t>
      </w:r>
      <w:r w:rsidRPr="000E16F8">
        <w:rPr>
          <w:color w:val="212121"/>
          <w:shd w:val="clear" w:color="auto" w:fill="FFFFFF"/>
        </w:rPr>
        <w:t xml:space="preserve">s: A </w:t>
      </w:r>
      <w:r w:rsidRPr="00774365">
        <w:rPr>
          <w:color w:val="212121"/>
          <w:shd w:val="clear" w:color="auto" w:fill="FFFFFF"/>
        </w:rPr>
        <w:t xml:space="preserve">joint position statement of the </w:t>
      </w:r>
      <w:r w:rsidRPr="000E16F8">
        <w:rPr>
          <w:color w:val="212121"/>
          <w:shd w:val="clear" w:color="auto" w:fill="FFFFFF"/>
        </w:rPr>
        <w:t xml:space="preserve">American Diabetes Association, the </w:t>
      </w:r>
      <w:r w:rsidRPr="000E16F8">
        <w:rPr>
          <w:color w:val="212121"/>
          <w:shd w:val="clear" w:color="auto" w:fill="FFFFFF"/>
        </w:rPr>
        <w:lastRenderedPageBreak/>
        <w:t xml:space="preserve">American Association of Diabetes Educators, and the Academy of </w:t>
      </w:r>
      <w:r w:rsidRPr="003F2F48">
        <w:rPr>
          <w:color w:val="212121"/>
          <w:shd w:val="clear" w:color="auto" w:fill="FFFFFF"/>
        </w:rPr>
        <w:t xml:space="preserve">Nutrition and </w:t>
      </w:r>
      <w:proofErr w:type="spellStart"/>
      <w:r w:rsidRPr="003F2F48">
        <w:rPr>
          <w:color w:val="212121"/>
          <w:shd w:val="clear" w:color="auto" w:fill="FFFFFF"/>
        </w:rPr>
        <w:t>Dietetics.</w:t>
      </w:r>
      <w:r w:rsidRPr="003F2F48">
        <w:rPr>
          <w:i/>
          <w:iCs/>
          <w:color w:val="212121"/>
          <w:shd w:val="clear" w:color="auto" w:fill="FFFFFF"/>
        </w:rPr>
        <w:t>Clinical</w:t>
      </w:r>
      <w:proofErr w:type="spellEnd"/>
      <w:r w:rsidRPr="003F2F48">
        <w:rPr>
          <w:i/>
          <w:iCs/>
          <w:color w:val="212121"/>
          <w:shd w:val="clear" w:color="auto" w:fill="FFFFFF"/>
        </w:rPr>
        <w:t xml:space="preserve"> </w:t>
      </w:r>
      <w:r>
        <w:rPr>
          <w:i/>
          <w:iCs/>
          <w:color w:val="212121"/>
          <w:shd w:val="clear" w:color="auto" w:fill="FFFFFF"/>
        </w:rPr>
        <w:t>D</w:t>
      </w:r>
      <w:r w:rsidRPr="003F2F48">
        <w:rPr>
          <w:i/>
          <w:iCs/>
          <w:color w:val="212121"/>
          <w:shd w:val="clear" w:color="auto" w:fill="FFFFFF"/>
        </w:rPr>
        <w:t>iabetes</w:t>
      </w:r>
      <w:r w:rsidRPr="00F23E76">
        <w:rPr>
          <w:color w:val="212121"/>
          <w:shd w:val="clear" w:color="auto" w:fill="FFFFFF"/>
        </w:rPr>
        <w:t>,</w:t>
      </w:r>
      <w:r w:rsidRPr="00774365">
        <w:rPr>
          <w:i/>
          <w:iCs/>
          <w:color w:val="212121"/>
          <w:shd w:val="clear" w:color="auto" w:fill="FFFFFF"/>
        </w:rPr>
        <w:t>34</w:t>
      </w:r>
      <w:r w:rsidRPr="00133EF1">
        <w:rPr>
          <w:color w:val="212121"/>
          <w:shd w:val="clear" w:color="auto" w:fill="FFFFFF"/>
        </w:rPr>
        <w:t>(2), 70–80. https://doi.org/10.2337/diaclin.34.2.70</w:t>
      </w:r>
    </w:p>
    <w:p w14:paraId="6201F949" w14:textId="18730CDE" w:rsidR="00702AC1" w:rsidRPr="00133EF1" w:rsidRDefault="00702AC1" w:rsidP="00702AC1">
      <w:pPr>
        <w:spacing w:after="0"/>
        <w:ind w:left="720" w:hanging="720"/>
        <w:rPr>
          <w:shd w:val="clear" w:color="auto" w:fill="FFFFFF"/>
        </w:rPr>
      </w:pPr>
      <w:r w:rsidRPr="00E579F7">
        <w:rPr>
          <w:shd w:val="clear" w:color="auto" w:fill="FFFFFF"/>
        </w:rPr>
        <w:t>Quach</w:t>
      </w:r>
      <w:r>
        <w:rPr>
          <w:shd w:val="clear" w:color="auto" w:fill="FFFFFF"/>
        </w:rPr>
        <w:t>,</w:t>
      </w:r>
      <w:r w:rsidRPr="00774365">
        <w:rPr>
          <w:shd w:val="clear" w:color="auto" w:fill="FFFFFF"/>
        </w:rPr>
        <w:t xml:space="preserve"> T</w:t>
      </w:r>
      <w:r>
        <w:rPr>
          <w:shd w:val="clear" w:color="auto" w:fill="FFFFFF"/>
        </w:rPr>
        <w:t xml:space="preserve">. </w:t>
      </w:r>
      <w:r w:rsidRPr="00774365">
        <w:rPr>
          <w:shd w:val="clear" w:color="auto" w:fill="FFFFFF"/>
        </w:rPr>
        <w:t>V</w:t>
      </w:r>
      <w:r>
        <w:rPr>
          <w:shd w:val="clear" w:color="auto" w:fill="FFFFFF"/>
        </w:rPr>
        <w:t>.</w:t>
      </w:r>
      <w:r w:rsidRPr="00774365">
        <w:rPr>
          <w:shd w:val="clear" w:color="auto" w:fill="FFFFFF"/>
        </w:rPr>
        <w:t xml:space="preserve">, </w:t>
      </w:r>
      <w:r>
        <w:rPr>
          <w:shd w:val="clear" w:color="auto" w:fill="FFFFFF"/>
        </w:rPr>
        <w:t>&amp;</w:t>
      </w:r>
      <w:r w:rsidRPr="00774365">
        <w:rPr>
          <w:shd w:val="clear" w:color="auto" w:fill="FFFFFF"/>
        </w:rPr>
        <w:t>Goldschmidt</w:t>
      </w:r>
      <w:r>
        <w:rPr>
          <w:shd w:val="clear" w:color="auto" w:fill="FFFFFF"/>
        </w:rPr>
        <w:t>,</w:t>
      </w:r>
      <w:r w:rsidRPr="00774365">
        <w:rPr>
          <w:shd w:val="clear" w:color="auto" w:fill="FFFFFF"/>
        </w:rPr>
        <w:t xml:space="preserve"> M</w:t>
      </w:r>
      <w:r>
        <w:rPr>
          <w:shd w:val="clear" w:color="auto" w:fill="FFFFFF"/>
        </w:rPr>
        <w:t xml:space="preserve">. </w:t>
      </w:r>
      <w:r w:rsidRPr="00774365">
        <w:rPr>
          <w:shd w:val="clear" w:color="auto" w:fill="FFFFFF"/>
        </w:rPr>
        <w:t xml:space="preserve">H. </w:t>
      </w:r>
      <w:r>
        <w:rPr>
          <w:shd w:val="clear" w:color="auto" w:fill="FFFFFF"/>
        </w:rPr>
        <w:t xml:space="preserve">(2019). </w:t>
      </w:r>
      <w:r w:rsidRPr="00ED2056">
        <w:rPr>
          <w:shd w:val="clear" w:color="auto" w:fill="FFFFFF"/>
        </w:rPr>
        <w:t xml:space="preserve">Evaluating a program process change to improve completion of foot exams and amputation risk assessments for veterans with </w:t>
      </w:r>
      <w:r w:rsidR="005A0FA8" w:rsidRPr="00ED2056">
        <w:rPr>
          <w:shd w:val="clear" w:color="auto" w:fill="FFFFFF"/>
        </w:rPr>
        <w:t>diabetes</w:t>
      </w:r>
      <w:r w:rsidR="005A0FA8">
        <w:rPr>
          <w:shd w:val="clear" w:color="auto" w:fill="FFFFFF"/>
        </w:rPr>
        <w:t>.</w:t>
      </w:r>
      <w:r w:rsidR="005A0FA8" w:rsidRPr="00133EF1">
        <w:rPr>
          <w:i/>
          <w:iCs/>
          <w:shd w:val="clear" w:color="auto" w:fill="FFFFFF"/>
        </w:rPr>
        <w:t xml:space="preserve"> Fe</w:t>
      </w:r>
      <w:r w:rsidR="005A0FA8">
        <w:rPr>
          <w:i/>
          <w:iCs/>
          <w:shd w:val="clear" w:color="auto" w:fill="FFFFFF"/>
        </w:rPr>
        <w:t>deral</w:t>
      </w:r>
      <w:r w:rsidRPr="00774365">
        <w:rPr>
          <w:i/>
          <w:iCs/>
          <w:shd w:val="clear" w:color="auto" w:fill="FFFFFF"/>
        </w:rPr>
        <w:t xml:space="preserve"> Pract</w:t>
      </w:r>
      <w:r>
        <w:rPr>
          <w:i/>
          <w:iCs/>
          <w:shd w:val="clear" w:color="auto" w:fill="FFFFFF"/>
        </w:rPr>
        <w:t>itioner</w:t>
      </w:r>
      <w:r>
        <w:rPr>
          <w:shd w:val="clear" w:color="auto" w:fill="FFFFFF"/>
        </w:rPr>
        <w:t xml:space="preserve">, </w:t>
      </w:r>
      <w:r w:rsidRPr="000E16F8">
        <w:rPr>
          <w:i/>
          <w:iCs/>
          <w:shd w:val="clear" w:color="auto" w:fill="FFFFFF"/>
        </w:rPr>
        <w:t>36</w:t>
      </w:r>
      <w:r>
        <w:rPr>
          <w:shd w:val="clear" w:color="auto" w:fill="FFFFFF"/>
        </w:rPr>
        <w:t xml:space="preserve">(S7), </w:t>
      </w:r>
      <w:r w:rsidRPr="00774365">
        <w:rPr>
          <w:shd w:val="clear" w:color="auto" w:fill="FFFFFF"/>
        </w:rPr>
        <w:t xml:space="preserve">S10-S15. </w:t>
      </w:r>
    </w:p>
    <w:p w14:paraId="00C553E5" w14:textId="2C553F08" w:rsidR="00702AC1" w:rsidRPr="00133EF1" w:rsidRDefault="00702AC1" w:rsidP="00702AC1">
      <w:pPr>
        <w:spacing w:after="0"/>
        <w:ind w:left="720" w:hanging="720"/>
        <w:textAlignment w:val="baseline"/>
        <w:rPr>
          <w:shd w:val="clear" w:color="auto" w:fill="FFFFFF"/>
        </w:rPr>
      </w:pPr>
      <w:r w:rsidRPr="00133EF1">
        <w:rPr>
          <w:shd w:val="clear" w:color="auto" w:fill="FFFFFF"/>
        </w:rPr>
        <w:t xml:space="preserve">Reid, H. W., Lin, O. M., </w:t>
      </w:r>
      <w:proofErr w:type="spellStart"/>
      <w:r w:rsidRPr="00133EF1">
        <w:rPr>
          <w:shd w:val="clear" w:color="auto" w:fill="FFFFFF"/>
        </w:rPr>
        <w:t>Fabbro</w:t>
      </w:r>
      <w:proofErr w:type="spellEnd"/>
      <w:r w:rsidRPr="00133EF1">
        <w:rPr>
          <w:shd w:val="clear" w:color="auto" w:fill="FFFFFF"/>
        </w:rPr>
        <w:t xml:space="preserve">, R. L., Johnson, K. S., </w:t>
      </w:r>
      <w:proofErr w:type="spellStart"/>
      <w:r w:rsidRPr="00133EF1">
        <w:rPr>
          <w:shd w:val="clear" w:color="auto" w:fill="FFFFFF"/>
        </w:rPr>
        <w:t>Svetkey</w:t>
      </w:r>
      <w:proofErr w:type="spellEnd"/>
      <w:r w:rsidRPr="00133EF1">
        <w:rPr>
          <w:shd w:val="clear" w:color="auto" w:fill="FFFFFF"/>
        </w:rPr>
        <w:t xml:space="preserve">, L. P., Olsen, M. K., </w:t>
      </w:r>
      <w:proofErr w:type="spellStart"/>
      <w:r w:rsidRPr="00133EF1">
        <w:rPr>
          <w:shd w:val="clear" w:color="auto" w:fill="FFFFFF"/>
        </w:rPr>
        <w:t>Matsouaka</w:t>
      </w:r>
      <w:proofErr w:type="spellEnd"/>
      <w:r w:rsidRPr="00133EF1">
        <w:rPr>
          <w:shd w:val="clear" w:color="auto" w:fill="FFFFFF"/>
        </w:rPr>
        <w:t xml:space="preserve">, R. A., Chung, S. T., &amp; Batch, B. C. (2021). Racial differences in patient perception of interactions with providers are associated with health outcomes in type II </w:t>
      </w:r>
      <w:r w:rsidR="005A0FA8" w:rsidRPr="00133EF1">
        <w:rPr>
          <w:shd w:val="clear" w:color="auto" w:fill="FFFFFF"/>
        </w:rPr>
        <w:t>diabetes.</w:t>
      </w:r>
      <w:r w:rsidR="005A0FA8" w:rsidRPr="00774365">
        <w:rPr>
          <w:i/>
          <w:iCs/>
          <w:shd w:val="clear" w:color="auto" w:fill="FFFFFF"/>
        </w:rPr>
        <w:t xml:space="preserve"> Patient</w:t>
      </w:r>
      <w:r w:rsidRPr="00774365">
        <w:rPr>
          <w:i/>
          <w:iCs/>
          <w:shd w:val="clear" w:color="auto" w:fill="FFFFFF"/>
        </w:rPr>
        <w:t xml:space="preserve"> </w:t>
      </w:r>
      <w:r>
        <w:rPr>
          <w:i/>
          <w:iCs/>
          <w:shd w:val="clear" w:color="auto" w:fill="FFFFFF"/>
        </w:rPr>
        <w:t>E</w:t>
      </w:r>
      <w:r w:rsidRPr="00774365">
        <w:rPr>
          <w:i/>
          <w:iCs/>
          <w:shd w:val="clear" w:color="auto" w:fill="FFFFFF"/>
        </w:rPr>
        <w:t xml:space="preserve">ducation </w:t>
      </w:r>
      <w:r w:rsidRPr="00133EF1">
        <w:rPr>
          <w:i/>
          <w:iCs/>
          <w:shd w:val="clear" w:color="auto" w:fill="FFFFFF"/>
        </w:rPr>
        <w:t xml:space="preserve">and </w:t>
      </w:r>
      <w:r>
        <w:rPr>
          <w:i/>
          <w:iCs/>
          <w:shd w:val="clear" w:color="auto" w:fill="FFFFFF"/>
        </w:rPr>
        <w:t>C</w:t>
      </w:r>
      <w:r w:rsidRPr="00774365">
        <w:rPr>
          <w:i/>
          <w:iCs/>
          <w:shd w:val="clear" w:color="auto" w:fill="FFFFFF"/>
        </w:rPr>
        <w:t>ounseling</w:t>
      </w:r>
      <w:r w:rsidRPr="00133EF1">
        <w:rPr>
          <w:shd w:val="clear" w:color="auto" w:fill="FFFFFF"/>
        </w:rPr>
        <w:t xml:space="preserve">, </w:t>
      </w:r>
      <w:r w:rsidRPr="000E16F8">
        <w:rPr>
          <w:i/>
          <w:iCs/>
          <w:shd w:val="clear" w:color="auto" w:fill="FFFFFF"/>
        </w:rPr>
        <w:t>104</w:t>
      </w:r>
      <w:r>
        <w:rPr>
          <w:shd w:val="clear" w:color="auto" w:fill="FFFFFF"/>
        </w:rPr>
        <w:t xml:space="preserve">(8), 1993–2003. </w:t>
      </w:r>
      <w:r w:rsidRPr="003B49C1">
        <w:rPr>
          <w:shd w:val="clear" w:color="auto" w:fill="FFFFFF"/>
        </w:rPr>
        <w:t>https://doi.org/10.1016/j.pec.2021.01.031</w:t>
      </w:r>
    </w:p>
    <w:p w14:paraId="2D301AA9" w14:textId="77777777" w:rsidR="00702AC1" w:rsidRDefault="00702AC1" w:rsidP="00702AC1">
      <w:pPr>
        <w:spacing w:after="0"/>
        <w:ind w:left="720" w:hanging="720"/>
        <w:rPr>
          <w:rStyle w:val="CommentTextChar"/>
          <w:sz w:val="24"/>
          <w:szCs w:val="24"/>
        </w:rPr>
      </w:pPr>
      <w:proofErr w:type="spellStart"/>
      <w:r w:rsidRPr="00133EF1">
        <w:t>Rosyid</w:t>
      </w:r>
      <w:proofErr w:type="spellEnd"/>
      <w:r w:rsidRPr="00133EF1">
        <w:t xml:space="preserve">, F. N. (2017). Etiology, pathophysiology, diagnosis, and management of diabetics’ foot ulcer. </w:t>
      </w:r>
      <w:r w:rsidRPr="000E16F8">
        <w:rPr>
          <w:i/>
          <w:iCs/>
        </w:rPr>
        <w:t>International Journal of Research in Medical Sciences</w:t>
      </w:r>
      <w:r w:rsidRPr="00774365">
        <w:t xml:space="preserve">, </w:t>
      </w:r>
      <w:r w:rsidRPr="000E16F8">
        <w:rPr>
          <w:i/>
          <w:iCs/>
        </w:rPr>
        <w:t>5</w:t>
      </w:r>
      <w:r w:rsidRPr="00774365">
        <w:t>(10</w:t>
      </w:r>
      <w:r w:rsidRPr="00133EF1">
        <w:t>)</w:t>
      </w:r>
      <w:r>
        <w:t xml:space="preserve">, </w:t>
      </w:r>
      <w:r w:rsidRPr="00774365">
        <w:t>4206</w:t>
      </w:r>
      <w:r>
        <w:t>–</w:t>
      </w:r>
      <w:r w:rsidRPr="00774365">
        <w:t xml:space="preserve">4213. </w:t>
      </w:r>
      <w:hyperlink r:id="rId39" w:history="1">
        <w:r w:rsidRPr="00133EF1">
          <w:rPr>
            <w:rStyle w:val="CommentTextChar"/>
            <w:sz w:val="24"/>
            <w:szCs w:val="24"/>
          </w:rPr>
          <w:t>https://www.msjonline.org/index.php/ijrms/article/viewFile/3736/3350</w:t>
        </w:r>
      </w:hyperlink>
    </w:p>
    <w:p w14:paraId="297B8E27" w14:textId="77777777" w:rsidR="00702AC1" w:rsidRPr="00425A97" w:rsidRDefault="00702AC1" w:rsidP="00702AC1">
      <w:pPr>
        <w:spacing w:after="0"/>
        <w:ind w:left="720" w:hanging="720"/>
      </w:pPr>
      <w:proofErr w:type="spellStart"/>
      <w:r w:rsidRPr="00425A97">
        <w:rPr>
          <w:color w:val="212121"/>
          <w:shd w:val="clear" w:color="auto" w:fill="FFFFFF"/>
        </w:rPr>
        <w:t>Saeedi</w:t>
      </w:r>
      <w:proofErr w:type="spellEnd"/>
      <w:r w:rsidRPr="00425A97">
        <w:rPr>
          <w:color w:val="212121"/>
          <w:shd w:val="clear" w:color="auto" w:fill="FFFFFF"/>
        </w:rPr>
        <w:t xml:space="preserve">, P., </w:t>
      </w:r>
      <w:proofErr w:type="spellStart"/>
      <w:r w:rsidRPr="00425A97">
        <w:rPr>
          <w:color w:val="212121"/>
          <w:shd w:val="clear" w:color="auto" w:fill="FFFFFF"/>
        </w:rPr>
        <w:t>Petersohn</w:t>
      </w:r>
      <w:proofErr w:type="spellEnd"/>
      <w:r w:rsidRPr="00425A97">
        <w:rPr>
          <w:color w:val="212121"/>
          <w:shd w:val="clear" w:color="auto" w:fill="FFFFFF"/>
        </w:rPr>
        <w:t xml:space="preserve">, I., </w:t>
      </w:r>
      <w:proofErr w:type="spellStart"/>
      <w:r w:rsidRPr="00425A97">
        <w:rPr>
          <w:color w:val="212121"/>
          <w:shd w:val="clear" w:color="auto" w:fill="FFFFFF"/>
        </w:rPr>
        <w:t>Salpea</w:t>
      </w:r>
      <w:proofErr w:type="spellEnd"/>
      <w:r w:rsidRPr="00425A97">
        <w:rPr>
          <w:color w:val="212121"/>
          <w:shd w:val="clear" w:color="auto" w:fill="FFFFFF"/>
        </w:rPr>
        <w:t xml:space="preserve">, P., Malanda, B., </w:t>
      </w:r>
      <w:proofErr w:type="spellStart"/>
      <w:r w:rsidRPr="00425A97">
        <w:rPr>
          <w:color w:val="212121"/>
          <w:shd w:val="clear" w:color="auto" w:fill="FFFFFF"/>
        </w:rPr>
        <w:t>Karuranga</w:t>
      </w:r>
      <w:proofErr w:type="spellEnd"/>
      <w:r w:rsidRPr="00425A97">
        <w:rPr>
          <w:color w:val="212121"/>
          <w:shd w:val="clear" w:color="auto" w:fill="FFFFFF"/>
        </w:rPr>
        <w:t xml:space="preserve">, S., Unwin, N., </w:t>
      </w:r>
      <w:proofErr w:type="spellStart"/>
      <w:r w:rsidRPr="00425A97">
        <w:rPr>
          <w:color w:val="212121"/>
          <w:shd w:val="clear" w:color="auto" w:fill="FFFFFF"/>
        </w:rPr>
        <w:t>Colagiuri</w:t>
      </w:r>
      <w:proofErr w:type="spellEnd"/>
      <w:r w:rsidRPr="00425A97">
        <w:rPr>
          <w:color w:val="212121"/>
          <w:shd w:val="clear" w:color="auto" w:fill="FFFFFF"/>
        </w:rPr>
        <w:t xml:space="preserve">, S., </w:t>
      </w:r>
      <w:proofErr w:type="spellStart"/>
      <w:r w:rsidRPr="00425A97">
        <w:rPr>
          <w:color w:val="212121"/>
          <w:shd w:val="clear" w:color="auto" w:fill="FFFFFF"/>
        </w:rPr>
        <w:t>Guariguata</w:t>
      </w:r>
      <w:proofErr w:type="spellEnd"/>
      <w:r w:rsidRPr="00425A97">
        <w:rPr>
          <w:color w:val="212121"/>
          <w:shd w:val="clear" w:color="auto" w:fill="FFFFFF"/>
        </w:rPr>
        <w:t xml:space="preserve">, L., </w:t>
      </w:r>
      <w:proofErr w:type="spellStart"/>
      <w:r w:rsidRPr="00425A97">
        <w:rPr>
          <w:color w:val="212121"/>
          <w:shd w:val="clear" w:color="auto" w:fill="FFFFFF"/>
        </w:rPr>
        <w:t>Motala</w:t>
      </w:r>
      <w:proofErr w:type="spellEnd"/>
      <w:r w:rsidRPr="00425A97">
        <w:rPr>
          <w:color w:val="212121"/>
          <w:shd w:val="clear" w:color="auto" w:fill="FFFFFF"/>
        </w:rPr>
        <w:t xml:space="preserve">, A. A., </w:t>
      </w:r>
      <w:proofErr w:type="spellStart"/>
      <w:r w:rsidRPr="00425A97">
        <w:rPr>
          <w:color w:val="212121"/>
          <w:shd w:val="clear" w:color="auto" w:fill="FFFFFF"/>
        </w:rPr>
        <w:t>Ogurtsova</w:t>
      </w:r>
      <w:proofErr w:type="spellEnd"/>
      <w:r w:rsidRPr="00425A97">
        <w:rPr>
          <w:color w:val="212121"/>
          <w:shd w:val="clear" w:color="auto" w:fill="FFFFFF"/>
        </w:rPr>
        <w:t>, K., Shaw, J. E., Bright, D., Williams, R., &amp; IDF Diabetes Atlas Committee (2019). Global and regional diabetes prevalence estimates for 2019 and projections for 2030 and 2045: Results from the International Diabetes Federation Diabetes Atlas, 9</w:t>
      </w:r>
      <w:r w:rsidRPr="00425A97">
        <w:rPr>
          <w:color w:val="212121"/>
          <w:shd w:val="clear" w:color="auto" w:fill="FFFFFF"/>
          <w:vertAlign w:val="superscript"/>
        </w:rPr>
        <w:t>th</w:t>
      </w:r>
      <w:r w:rsidRPr="00425A97">
        <w:rPr>
          <w:color w:val="212121"/>
          <w:shd w:val="clear" w:color="auto" w:fill="FFFFFF"/>
        </w:rPr>
        <w:t> edition. </w:t>
      </w:r>
      <w:r w:rsidRPr="00425A97">
        <w:rPr>
          <w:i/>
          <w:iCs/>
          <w:color w:val="212121"/>
          <w:shd w:val="clear" w:color="auto" w:fill="FFFFFF"/>
        </w:rPr>
        <w:t>Diabetes research and clinical practice</w:t>
      </w:r>
      <w:r w:rsidRPr="00425A97">
        <w:rPr>
          <w:color w:val="212121"/>
          <w:shd w:val="clear" w:color="auto" w:fill="FFFFFF"/>
        </w:rPr>
        <w:t>, </w:t>
      </w:r>
      <w:r w:rsidRPr="00425A97">
        <w:rPr>
          <w:i/>
          <w:iCs/>
          <w:color w:val="212121"/>
          <w:shd w:val="clear" w:color="auto" w:fill="FFFFFF"/>
        </w:rPr>
        <w:t>157</w:t>
      </w:r>
      <w:r w:rsidRPr="00425A97">
        <w:rPr>
          <w:color w:val="212121"/>
          <w:shd w:val="clear" w:color="auto" w:fill="FFFFFF"/>
        </w:rPr>
        <w:t>, 107843. https://doi.org/10.1016/j.diabres.2019.107843</w:t>
      </w:r>
    </w:p>
    <w:p w14:paraId="04093B76" w14:textId="77777777" w:rsidR="00702AC1" w:rsidRDefault="00702AC1" w:rsidP="00702AC1">
      <w:pPr>
        <w:spacing w:after="0"/>
        <w:ind w:left="720" w:hanging="720"/>
      </w:pPr>
      <w:r w:rsidRPr="00F23E76">
        <w:t xml:space="preserve">Setia, M. S. (2016). Module on biostatistics and </w:t>
      </w:r>
      <w:r>
        <w:t>r</w:t>
      </w:r>
      <w:r w:rsidRPr="00F23E76">
        <w:t xml:space="preserve">esearch methodology for the dermatologist. </w:t>
      </w:r>
      <w:r w:rsidRPr="000E16F8">
        <w:rPr>
          <w:i/>
          <w:iCs/>
        </w:rPr>
        <w:t>Indian Journal of Dermatology</w:t>
      </w:r>
      <w:r>
        <w:t>,</w:t>
      </w:r>
      <w:r w:rsidRPr="000E16F8">
        <w:rPr>
          <w:i/>
          <w:iCs/>
        </w:rPr>
        <w:t>61</w:t>
      </w:r>
      <w:r>
        <w:t>(5),</w:t>
      </w:r>
      <w:r w:rsidRPr="00F23E76">
        <w:t xml:space="preserve"> 505</w:t>
      </w:r>
      <w:r>
        <w:t>–50</w:t>
      </w:r>
      <w:r w:rsidRPr="00F23E76">
        <w:t>9.</w:t>
      </w:r>
    </w:p>
    <w:p w14:paraId="713ACC0F" w14:textId="77777777" w:rsidR="00702AC1" w:rsidRPr="004F636F" w:rsidRDefault="00702AC1" w:rsidP="00702AC1">
      <w:pPr>
        <w:spacing w:after="0"/>
        <w:ind w:left="720" w:hanging="720"/>
      </w:pPr>
      <w:proofErr w:type="spellStart"/>
      <w:r w:rsidRPr="004F636F">
        <w:rPr>
          <w:color w:val="303030"/>
          <w:shd w:val="clear" w:color="auto" w:fill="FFFFFF"/>
        </w:rPr>
        <w:t>Shanbhag</w:t>
      </w:r>
      <w:proofErr w:type="spellEnd"/>
      <w:r w:rsidRPr="004F636F">
        <w:rPr>
          <w:color w:val="303030"/>
          <w:shd w:val="clear" w:color="auto" w:fill="FFFFFF"/>
        </w:rPr>
        <w:t xml:space="preserve">, D., Graham, I. D., </w:t>
      </w:r>
      <w:proofErr w:type="spellStart"/>
      <w:r w:rsidRPr="004F636F">
        <w:rPr>
          <w:color w:val="303030"/>
          <w:shd w:val="clear" w:color="auto" w:fill="FFFFFF"/>
        </w:rPr>
        <w:t>Harlos</w:t>
      </w:r>
      <w:proofErr w:type="spellEnd"/>
      <w:r w:rsidRPr="004F636F">
        <w:rPr>
          <w:color w:val="303030"/>
          <w:shd w:val="clear" w:color="auto" w:fill="FFFFFF"/>
        </w:rPr>
        <w:t xml:space="preserve">, K., Haynes, R. B., </w:t>
      </w:r>
      <w:proofErr w:type="spellStart"/>
      <w:r w:rsidRPr="004F636F">
        <w:rPr>
          <w:color w:val="303030"/>
          <w:shd w:val="clear" w:color="auto" w:fill="FFFFFF"/>
        </w:rPr>
        <w:t>Gabizon</w:t>
      </w:r>
      <w:proofErr w:type="spellEnd"/>
      <w:r w:rsidRPr="004F636F">
        <w:rPr>
          <w:color w:val="303030"/>
          <w:shd w:val="clear" w:color="auto" w:fill="FFFFFF"/>
        </w:rPr>
        <w:t xml:space="preserve">, I., Connolly, S. J., &amp; Van Spall, H. (2018). Effectiveness of implementation interventions in improving physician </w:t>
      </w:r>
      <w:r w:rsidRPr="004F636F">
        <w:rPr>
          <w:color w:val="303030"/>
          <w:shd w:val="clear" w:color="auto" w:fill="FFFFFF"/>
        </w:rPr>
        <w:lastRenderedPageBreak/>
        <w:t>adherence to guideline recommendations in heart failure: a systematic review. </w:t>
      </w:r>
      <w:r w:rsidRPr="004F636F">
        <w:rPr>
          <w:i/>
          <w:iCs/>
          <w:color w:val="303030"/>
          <w:shd w:val="clear" w:color="auto" w:fill="FFFFFF"/>
        </w:rPr>
        <w:t>BMJ open</w:t>
      </w:r>
      <w:r w:rsidRPr="004F636F">
        <w:rPr>
          <w:color w:val="303030"/>
          <w:shd w:val="clear" w:color="auto" w:fill="FFFFFF"/>
        </w:rPr>
        <w:t>, </w:t>
      </w:r>
      <w:r w:rsidRPr="004F636F">
        <w:rPr>
          <w:i/>
          <w:iCs/>
          <w:color w:val="303030"/>
          <w:shd w:val="clear" w:color="auto" w:fill="FFFFFF"/>
        </w:rPr>
        <w:t>8</w:t>
      </w:r>
      <w:r w:rsidRPr="004F636F">
        <w:rPr>
          <w:color w:val="303030"/>
          <w:shd w:val="clear" w:color="auto" w:fill="FFFFFF"/>
        </w:rPr>
        <w:t>(3), e017765. https://doi.org/10.1136/bmjopen-2017-017765</w:t>
      </w:r>
    </w:p>
    <w:p w14:paraId="77B347C1" w14:textId="77777777" w:rsidR="00702AC1" w:rsidRPr="003F2F48" w:rsidRDefault="00702AC1" w:rsidP="00702AC1">
      <w:pPr>
        <w:spacing w:after="0"/>
        <w:ind w:left="720" w:hanging="720"/>
        <w:rPr>
          <w:rStyle w:val="APAReferenceChar"/>
          <w:rFonts w:eastAsia="Arial Unicode MS"/>
        </w:rPr>
      </w:pPr>
      <w:bookmarkStart w:id="66" w:name="bmReferences"/>
      <w:proofErr w:type="spellStart"/>
      <w:r w:rsidRPr="00133EF1">
        <w:t>Soffer</w:t>
      </w:r>
      <w:proofErr w:type="spellEnd"/>
      <w:r w:rsidRPr="00133EF1">
        <w:t xml:space="preserve">, M. D., Factor, S. H., Rosenman, A., Levy, C., &amp; Stone, J. (2017). Improving postpartum glucose monitoring in women with gestational </w:t>
      </w:r>
      <w:r>
        <w:t>d</w:t>
      </w:r>
      <w:r w:rsidRPr="00774365">
        <w:t>iabetes</w:t>
      </w:r>
      <w:r w:rsidRPr="00133EF1">
        <w:t xml:space="preserve">. </w:t>
      </w:r>
      <w:r w:rsidRPr="000E16F8">
        <w:rPr>
          <w:i/>
          <w:iCs/>
        </w:rPr>
        <w:t>Journal of Maternal-Fetal &amp;Neonatal Medicine</w:t>
      </w:r>
      <w:r w:rsidRPr="00133EF1">
        <w:t>,</w:t>
      </w:r>
      <w:r w:rsidRPr="000E16F8">
        <w:rPr>
          <w:i/>
          <w:iCs/>
        </w:rPr>
        <w:t>30</w:t>
      </w:r>
      <w:r w:rsidRPr="00774365">
        <w:t xml:space="preserve">(24), 3014–3019. </w:t>
      </w:r>
      <w:hyperlink r:id="rId40" w:history="1">
        <w:r w:rsidRPr="00133EF1">
          <w:rPr>
            <w:rStyle w:val="APAReferenceChar"/>
            <w:rFonts w:eastAsia="Arial Unicode MS"/>
          </w:rPr>
          <w:t>https://doi.org/10.1080/14767058.2016.1271411</w:t>
        </w:r>
      </w:hyperlink>
    </w:p>
    <w:p w14:paraId="33D4B9B7" w14:textId="5D5FD059" w:rsidR="00702AC1" w:rsidRPr="00133EF1" w:rsidRDefault="00702AC1" w:rsidP="00702AC1">
      <w:pPr>
        <w:spacing w:after="0"/>
        <w:ind w:left="720" w:hanging="720"/>
      </w:pPr>
      <w:r w:rsidRPr="00F23E76">
        <w:rPr>
          <w:color w:val="303030"/>
          <w:shd w:val="clear" w:color="auto" w:fill="FFFFFF"/>
        </w:rPr>
        <w:t>Ta</w:t>
      </w:r>
      <w:r w:rsidRPr="00774365">
        <w:rPr>
          <w:color w:val="303030"/>
          <w:shd w:val="clear" w:color="auto" w:fill="FFFFFF"/>
        </w:rPr>
        <w:t xml:space="preserve">n, T. W., Shih, C. D., Concha-Moore, K. C., </w:t>
      </w:r>
      <w:proofErr w:type="spellStart"/>
      <w:r w:rsidRPr="00774365">
        <w:rPr>
          <w:color w:val="303030"/>
          <w:shd w:val="clear" w:color="auto" w:fill="FFFFFF"/>
        </w:rPr>
        <w:t>Diri</w:t>
      </w:r>
      <w:proofErr w:type="spellEnd"/>
      <w:r w:rsidRPr="00774365">
        <w:rPr>
          <w:color w:val="303030"/>
          <w:shd w:val="clear" w:color="auto" w:fill="FFFFFF"/>
        </w:rPr>
        <w:t>, M. M., Hu, B., Marrero, D., Zhou, W., &amp; Armstrong, D. G. (2019). Disparities in outcomes of patients admitted with diabetic foot infections</w:t>
      </w:r>
      <w:r w:rsidRPr="00133EF1">
        <w:rPr>
          <w:color w:val="303030"/>
          <w:shd w:val="clear" w:color="auto" w:fill="FFFFFF"/>
        </w:rPr>
        <w:t>.</w:t>
      </w:r>
      <w:r w:rsidR="005A0FA8">
        <w:rPr>
          <w:color w:val="303030"/>
          <w:shd w:val="clear" w:color="auto" w:fill="FFFFFF"/>
        </w:rPr>
        <w:t xml:space="preserve"> </w:t>
      </w:r>
      <w:r w:rsidRPr="00133EF1">
        <w:rPr>
          <w:i/>
          <w:iCs/>
          <w:color w:val="303030"/>
          <w:shd w:val="clear" w:color="auto" w:fill="FFFFFF"/>
        </w:rPr>
        <w:t>P</w:t>
      </w:r>
      <w:r>
        <w:rPr>
          <w:i/>
          <w:iCs/>
          <w:color w:val="303030"/>
          <w:shd w:val="clear" w:color="auto" w:fill="FFFFFF"/>
        </w:rPr>
        <w:t>LO</w:t>
      </w:r>
      <w:r w:rsidRPr="00774365">
        <w:rPr>
          <w:i/>
          <w:iCs/>
          <w:color w:val="303030"/>
          <w:shd w:val="clear" w:color="auto" w:fill="FFFFFF"/>
        </w:rPr>
        <w:t xml:space="preserve">S </w:t>
      </w:r>
      <w:r>
        <w:rPr>
          <w:i/>
          <w:iCs/>
          <w:color w:val="303030"/>
          <w:shd w:val="clear" w:color="auto" w:fill="FFFFFF"/>
        </w:rPr>
        <w:t>O</w:t>
      </w:r>
      <w:r w:rsidRPr="00774365">
        <w:rPr>
          <w:i/>
          <w:iCs/>
          <w:color w:val="303030"/>
          <w:shd w:val="clear" w:color="auto" w:fill="FFFFFF"/>
        </w:rPr>
        <w:t>ne</w:t>
      </w:r>
      <w:r w:rsidRPr="00133EF1">
        <w:rPr>
          <w:color w:val="303030"/>
          <w:shd w:val="clear" w:color="auto" w:fill="FFFFFF"/>
        </w:rPr>
        <w:t>,</w:t>
      </w:r>
      <w:r w:rsidRPr="00774365">
        <w:rPr>
          <w:i/>
          <w:iCs/>
          <w:color w:val="303030"/>
          <w:shd w:val="clear" w:color="auto" w:fill="FFFFFF"/>
        </w:rPr>
        <w:t>14</w:t>
      </w:r>
      <w:r w:rsidRPr="00133EF1">
        <w:rPr>
          <w:color w:val="303030"/>
          <w:shd w:val="clear" w:color="auto" w:fill="FFFFFF"/>
        </w:rPr>
        <w:t>(2), e0211481. https://doi.org/10.1371/journal.pone.0211481</w:t>
      </w:r>
    </w:p>
    <w:bookmarkEnd w:id="66"/>
    <w:p w14:paraId="02E56C0A" w14:textId="77777777" w:rsidR="00702AC1" w:rsidRPr="003F2F48" w:rsidRDefault="00702AC1" w:rsidP="00702AC1">
      <w:pPr>
        <w:spacing w:after="0"/>
        <w:ind w:left="720" w:hanging="720"/>
      </w:pPr>
      <w:proofErr w:type="spellStart"/>
      <w:r w:rsidRPr="00133EF1">
        <w:t>Tothy</w:t>
      </w:r>
      <w:proofErr w:type="spellEnd"/>
      <w:r w:rsidRPr="00133EF1">
        <w:t xml:space="preserve">, A. S., Limper, H. M., Driscoll, J., </w:t>
      </w:r>
      <w:proofErr w:type="spellStart"/>
      <w:r w:rsidRPr="00133EF1">
        <w:t>Bittick</w:t>
      </w:r>
      <w:proofErr w:type="spellEnd"/>
      <w:r w:rsidRPr="00133EF1">
        <w:t xml:space="preserve">, N., &amp; Howell, M.D. (2016). The Ask Me to Explain campaign: A 90-day intervention to promote patient and family involvement in care in a pediatric emergency department. </w:t>
      </w:r>
      <w:r w:rsidRPr="000E16F8">
        <w:rPr>
          <w:i/>
          <w:iCs/>
        </w:rPr>
        <w:t>Joint Commission Journal on Quality and Patient Safety</w:t>
      </w:r>
      <w:r w:rsidRPr="00774365">
        <w:t xml:space="preserve">, </w:t>
      </w:r>
      <w:r w:rsidRPr="000E16F8">
        <w:rPr>
          <w:i/>
          <w:iCs/>
        </w:rPr>
        <w:t>42</w:t>
      </w:r>
      <w:r w:rsidRPr="00774365">
        <w:t>(6), 281</w:t>
      </w:r>
      <w:r>
        <w:t>–</w:t>
      </w:r>
      <w:r w:rsidRPr="00774365">
        <w:t xml:space="preserve">285. </w:t>
      </w:r>
      <w:hyperlink r:id="rId41" w:history="1">
        <w:r w:rsidRPr="00133EF1">
          <w:rPr>
            <w:rStyle w:val="CommentTextChar"/>
            <w:sz w:val="24"/>
            <w:szCs w:val="24"/>
            <w:shd w:val="clear" w:color="auto" w:fill="FFFFFF"/>
          </w:rPr>
          <w:t>https://doi.org/10.1016/S1553-7250(16)42037-4</w:t>
        </w:r>
      </w:hyperlink>
    </w:p>
    <w:p w14:paraId="366E64D8" w14:textId="77777777" w:rsidR="00702AC1" w:rsidRDefault="00702AC1" w:rsidP="00702AC1">
      <w:pPr>
        <w:spacing w:after="0"/>
        <w:ind w:left="720" w:hanging="720"/>
        <w:rPr>
          <w:shd w:val="clear" w:color="auto" w:fill="FFFFFF"/>
        </w:rPr>
      </w:pPr>
      <w:r w:rsidRPr="008323C3">
        <w:rPr>
          <w:shd w:val="clear" w:color="auto" w:fill="FFFFFF"/>
        </w:rPr>
        <w:t>United Health Foundation. (2021</w:t>
      </w:r>
      <w:r w:rsidRPr="003F2F48">
        <w:rPr>
          <w:shd w:val="clear" w:color="auto" w:fill="FFFFFF"/>
        </w:rPr>
        <w:t xml:space="preserve">) </w:t>
      </w:r>
      <w:r w:rsidRPr="008323C3">
        <w:rPr>
          <w:i/>
          <w:iCs/>
          <w:shd w:val="clear" w:color="auto" w:fill="FFFFFF"/>
        </w:rPr>
        <w:t>Annual report. Public health impact: Diabetes</w:t>
      </w:r>
      <w:r w:rsidRPr="00F23E76">
        <w:rPr>
          <w:shd w:val="clear" w:color="auto" w:fill="FFFFFF"/>
        </w:rPr>
        <w:t xml:space="preserve">. America’s Health Rankings. </w:t>
      </w:r>
      <w:hyperlink r:id="rId42" w:history="1">
        <w:r w:rsidRPr="006C5F5D">
          <w:rPr>
            <w:rStyle w:val="Hyperlink"/>
            <w:color w:val="000000" w:themeColor="text1"/>
            <w:u w:val="none"/>
            <w:shd w:val="clear" w:color="auto" w:fill="FFFFFF"/>
          </w:rPr>
          <w:t>https://www.americashealthrankings.org/explore/annual/measure/Diabetes/state/KS</w:t>
        </w:r>
      </w:hyperlink>
    </w:p>
    <w:p w14:paraId="441F8890" w14:textId="0C41212F" w:rsidR="00702AC1" w:rsidRPr="00CF6C9E" w:rsidRDefault="00702AC1" w:rsidP="00702AC1">
      <w:pPr>
        <w:spacing w:after="0"/>
        <w:ind w:left="720" w:hanging="720"/>
        <w:rPr>
          <w:shd w:val="clear" w:color="auto" w:fill="FFFFFF"/>
        </w:rPr>
      </w:pPr>
      <w:r w:rsidRPr="00A45002">
        <w:rPr>
          <w:color w:val="212121"/>
          <w:shd w:val="clear" w:color="auto" w:fill="FFFFFF"/>
        </w:rPr>
        <w:t>United States</w:t>
      </w:r>
      <w:r>
        <w:rPr>
          <w:color w:val="212121"/>
          <w:shd w:val="clear" w:color="auto" w:fill="FFFFFF"/>
        </w:rPr>
        <w:t xml:space="preserve"> Department of Veterans Affairs.</w:t>
      </w:r>
      <w:r w:rsidRPr="00A45002">
        <w:rPr>
          <w:color w:val="212121"/>
          <w:shd w:val="clear" w:color="auto" w:fill="FFFFFF"/>
        </w:rPr>
        <w:t xml:space="preserve"> </w:t>
      </w:r>
      <w:r w:rsidR="005A0FA8" w:rsidRPr="00A45002">
        <w:rPr>
          <w:color w:val="212121"/>
          <w:shd w:val="clear" w:color="auto" w:fill="FFFFFF"/>
        </w:rPr>
        <w:t>Veterans’</w:t>
      </w:r>
      <w:r w:rsidRPr="00A45002">
        <w:rPr>
          <w:color w:val="212121"/>
          <w:shd w:val="clear" w:color="auto" w:fill="FFFFFF"/>
        </w:rPr>
        <w:t xml:space="preserve"> Health Administration: Office of Research and </w:t>
      </w:r>
      <w:r w:rsidRPr="00CF6C9E">
        <w:rPr>
          <w:shd w:val="clear" w:color="auto" w:fill="FFFFFF"/>
        </w:rPr>
        <w:t xml:space="preserve">Development. (2021). Retrieved April 13, </w:t>
      </w:r>
      <w:r w:rsidR="005A0FA8" w:rsidRPr="00CF6C9E">
        <w:rPr>
          <w:shd w:val="clear" w:color="auto" w:fill="FFFFFF"/>
        </w:rPr>
        <w:t>2022,</w:t>
      </w:r>
      <w:r w:rsidRPr="00CF6C9E">
        <w:rPr>
          <w:shd w:val="clear" w:color="auto" w:fill="FFFFFF"/>
        </w:rPr>
        <w:t xml:space="preserve"> from </w:t>
      </w:r>
      <w:hyperlink r:id="rId43" w:history="1">
        <w:r w:rsidRPr="00CF6C9E">
          <w:rPr>
            <w:rStyle w:val="Hyperlink"/>
            <w:color w:val="000000" w:themeColor="text1"/>
            <w:u w:val="none"/>
            <w:shd w:val="clear" w:color="auto" w:fill="FFFFFF"/>
          </w:rPr>
          <w:t>https://www.research.va.gov/topics/diabetes.cfm</w:t>
        </w:r>
      </w:hyperlink>
    </w:p>
    <w:p w14:paraId="08C6E1D8" w14:textId="57B550FF" w:rsidR="00702AC1" w:rsidRDefault="00702AC1" w:rsidP="00702AC1">
      <w:pPr>
        <w:spacing w:after="0"/>
        <w:ind w:left="720" w:hanging="720"/>
        <w:rPr>
          <w:shd w:val="clear" w:color="auto" w:fill="FFFFFF"/>
        </w:rPr>
      </w:pPr>
      <w:r w:rsidRPr="00CF6C9E">
        <w:rPr>
          <w:shd w:val="clear" w:color="auto" w:fill="FFFFFF"/>
        </w:rPr>
        <w:t xml:space="preserve">United States Department of Veterans Affairs Veterans Health Administration. (2017). </w:t>
      </w:r>
      <w:r w:rsidRPr="00CF6C9E">
        <w:rPr>
          <w:i/>
          <w:iCs/>
          <w:shd w:val="clear" w:color="auto" w:fill="FFFFFF"/>
        </w:rPr>
        <w:t xml:space="preserve">VHA Directive 1410. </w:t>
      </w:r>
      <w:r w:rsidRPr="00CF6C9E">
        <w:rPr>
          <w:i/>
          <w:iCs/>
        </w:rPr>
        <w:t>Prevention</w:t>
      </w:r>
      <w:r w:rsidRPr="000E16F8">
        <w:rPr>
          <w:i/>
          <w:iCs/>
        </w:rPr>
        <w:t xml:space="preserve"> of Amputation in Veterans Everywhere</w:t>
      </w:r>
      <w:r>
        <w:rPr>
          <w:i/>
          <w:iCs/>
        </w:rPr>
        <w:t xml:space="preserve"> (PAVE) Program</w:t>
      </w:r>
      <w:r w:rsidRPr="000E16F8">
        <w:rPr>
          <w:i/>
          <w:iCs/>
        </w:rPr>
        <w:t>.</w:t>
      </w:r>
      <w:r w:rsidR="0016284F">
        <w:rPr>
          <w:i/>
          <w:iCs/>
        </w:rPr>
        <w:t xml:space="preserve"> </w:t>
      </w:r>
      <w:r w:rsidRPr="00DF24BC">
        <w:rPr>
          <w:shd w:val="clear" w:color="auto" w:fill="FFFFFF"/>
        </w:rPr>
        <w:t>https://www.va.gov</w:t>
      </w:r>
      <w:r w:rsidR="0016284F" w:rsidRPr="00DF24BC">
        <w:rPr>
          <w:shd w:val="clear" w:color="auto" w:fill="FFFFFF"/>
        </w:rPr>
        <w:t>/vhapublications/ViewPublication.asp? pub ID</w:t>
      </w:r>
      <w:r w:rsidRPr="00DF24BC">
        <w:rPr>
          <w:shd w:val="clear" w:color="auto" w:fill="FFFFFF"/>
        </w:rPr>
        <w:t>=5364</w:t>
      </w:r>
    </w:p>
    <w:p w14:paraId="50D2D3AA" w14:textId="2F0521BE" w:rsidR="00702AC1" w:rsidRPr="00DF24BC" w:rsidRDefault="00702AC1" w:rsidP="00702AC1">
      <w:pPr>
        <w:spacing w:after="0"/>
        <w:ind w:left="720" w:hanging="720"/>
        <w:rPr>
          <w:shd w:val="clear" w:color="auto" w:fill="FFFFFF"/>
        </w:rPr>
      </w:pPr>
      <w:r>
        <w:rPr>
          <w:shd w:val="clear" w:color="auto" w:fill="FFFFFF"/>
        </w:rPr>
        <w:lastRenderedPageBreak/>
        <w:t xml:space="preserve">Unites States Health and Human Services Office of Minority Health. (2021). Diabetes and African Americans. Retrieved April 13, </w:t>
      </w:r>
      <w:r w:rsidR="005A0FA8">
        <w:rPr>
          <w:shd w:val="clear" w:color="auto" w:fill="FFFFFF"/>
        </w:rPr>
        <w:t>2022,</w:t>
      </w:r>
      <w:r>
        <w:rPr>
          <w:shd w:val="clear" w:color="auto" w:fill="FFFFFF"/>
        </w:rPr>
        <w:t xml:space="preserve"> from </w:t>
      </w:r>
      <w:r w:rsidRPr="006C5F5D">
        <w:rPr>
          <w:shd w:val="clear" w:color="auto" w:fill="FFFFFF"/>
        </w:rPr>
        <w:t>https://minorityhealth.hhs.gov/omh/browse.aspx?lvl=4&amp;lvlid=18</w:t>
      </w:r>
    </w:p>
    <w:p w14:paraId="430F0370" w14:textId="77777777" w:rsidR="00702AC1" w:rsidRPr="00DF24BC" w:rsidRDefault="00702AC1" w:rsidP="00702AC1">
      <w:pPr>
        <w:spacing w:after="0"/>
        <w:ind w:left="720" w:hanging="720"/>
        <w:rPr>
          <w:shd w:val="clear" w:color="auto" w:fill="FFFFFF"/>
        </w:rPr>
      </w:pPr>
      <w:r w:rsidRPr="00DF24BC">
        <w:rPr>
          <w:shd w:val="clear" w:color="auto" w:fill="FFFFFF"/>
        </w:rPr>
        <w:t>Wagner E</w:t>
      </w:r>
      <w:r>
        <w:rPr>
          <w:shd w:val="clear" w:color="auto" w:fill="FFFFFF"/>
        </w:rPr>
        <w:t xml:space="preserve">. </w:t>
      </w:r>
      <w:r w:rsidRPr="00DF24BC">
        <w:rPr>
          <w:shd w:val="clear" w:color="auto" w:fill="FFFFFF"/>
        </w:rPr>
        <w:t>H.</w:t>
      </w:r>
      <w:r>
        <w:rPr>
          <w:shd w:val="clear" w:color="auto" w:fill="FFFFFF"/>
        </w:rPr>
        <w:t xml:space="preserve"> (1998). </w:t>
      </w:r>
      <w:r w:rsidRPr="00DF24BC">
        <w:rPr>
          <w:shd w:val="clear" w:color="auto" w:fill="FFFFFF"/>
        </w:rPr>
        <w:t>Chronic disease management: What will it take to improve care for chronic illness? </w:t>
      </w:r>
      <w:r w:rsidRPr="00DF24BC">
        <w:rPr>
          <w:rStyle w:val="Emphasis"/>
          <w:shd w:val="clear" w:color="auto" w:fill="FFFFFF"/>
        </w:rPr>
        <w:t>Effective Clinical Practice</w:t>
      </w:r>
      <w:r w:rsidRPr="00DF24BC">
        <w:rPr>
          <w:shd w:val="clear" w:color="auto" w:fill="FFFFFF"/>
        </w:rPr>
        <w:t>.</w:t>
      </w:r>
      <w:r>
        <w:rPr>
          <w:shd w:val="clear" w:color="auto" w:fill="FFFFFF"/>
        </w:rPr>
        <w:t xml:space="preserve"> Pg.</w:t>
      </w:r>
      <w:r w:rsidRPr="00DF24BC">
        <w:rPr>
          <w:shd w:val="clear" w:color="auto" w:fill="FFFFFF"/>
        </w:rPr>
        <w:t xml:space="preserve">1(1):2-4. </w:t>
      </w:r>
    </w:p>
    <w:p w14:paraId="3203C1FF" w14:textId="797627E2" w:rsidR="00702AC1" w:rsidRPr="00133EF1" w:rsidRDefault="00702AC1" w:rsidP="00702AC1">
      <w:pPr>
        <w:spacing w:after="0"/>
        <w:ind w:left="720" w:hanging="720"/>
        <w:rPr>
          <w:shd w:val="clear" w:color="auto" w:fill="FFFFFF"/>
        </w:rPr>
      </w:pPr>
      <w:r w:rsidRPr="00DF24BC">
        <w:rPr>
          <w:shd w:val="clear" w:color="auto" w:fill="FFFFFF"/>
        </w:rPr>
        <w:t xml:space="preserve">Wilson, D.S., </w:t>
      </w:r>
      <w:proofErr w:type="spellStart"/>
      <w:r w:rsidRPr="00DF24BC">
        <w:rPr>
          <w:shd w:val="clear" w:color="auto" w:fill="FFFFFF"/>
        </w:rPr>
        <w:t>Montie</w:t>
      </w:r>
      <w:proofErr w:type="spellEnd"/>
      <w:r w:rsidRPr="00DF24BC">
        <w:rPr>
          <w:shd w:val="clear" w:color="auto" w:fill="FFFFFF"/>
        </w:rPr>
        <w:t xml:space="preserve">, M., </w:t>
      </w:r>
      <w:r w:rsidRPr="00774365">
        <w:rPr>
          <w:shd w:val="clear" w:color="auto" w:fill="FFFFFF"/>
        </w:rPr>
        <w:t xml:space="preserve">Conlon, P., Reynolds, M.A., Ripley, R., &amp; </w:t>
      </w:r>
      <w:proofErr w:type="spellStart"/>
      <w:r w:rsidRPr="00774365">
        <w:rPr>
          <w:shd w:val="clear" w:color="auto" w:fill="FFFFFF"/>
        </w:rPr>
        <w:t>Titler</w:t>
      </w:r>
      <w:proofErr w:type="spellEnd"/>
      <w:r w:rsidRPr="00774365">
        <w:rPr>
          <w:shd w:val="clear" w:color="auto" w:fill="FFFFFF"/>
        </w:rPr>
        <w:t>, M.G. (2016). Nurse</w:t>
      </w:r>
      <w:r w:rsidRPr="00133EF1">
        <w:rPr>
          <w:shd w:val="clear" w:color="auto" w:fill="FFFFFF"/>
        </w:rPr>
        <w:t xml:space="preserve">s’ perceptions of implementing fall prevention interventions to mitigate patient-specific fall risk </w:t>
      </w:r>
      <w:r w:rsidR="005A0FA8" w:rsidRPr="00133EF1">
        <w:rPr>
          <w:shd w:val="clear" w:color="auto" w:fill="FFFFFF"/>
        </w:rPr>
        <w:t>factors.</w:t>
      </w:r>
      <w:r w:rsidR="005A0FA8" w:rsidRPr="000E16F8">
        <w:rPr>
          <w:rStyle w:val="None"/>
          <w:i/>
          <w:iCs/>
          <w:shd w:val="clear" w:color="auto" w:fill="FFFFFF"/>
        </w:rPr>
        <w:t xml:space="preserve"> Western</w:t>
      </w:r>
      <w:r w:rsidRPr="000E16F8">
        <w:rPr>
          <w:rStyle w:val="None"/>
          <w:i/>
          <w:iCs/>
          <w:shd w:val="clear" w:color="auto" w:fill="FFFFFF"/>
        </w:rPr>
        <w:t xml:space="preserve"> Journal of Nursing Research</w:t>
      </w:r>
      <w:r w:rsidRPr="00774365">
        <w:rPr>
          <w:rStyle w:val="None"/>
          <w:shd w:val="clear" w:color="auto" w:fill="FFFFFF"/>
        </w:rPr>
        <w:t xml:space="preserve">, </w:t>
      </w:r>
      <w:r w:rsidRPr="000E16F8">
        <w:rPr>
          <w:rStyle w:val="None"/>
          <w:i/>
          <w:iCs/>
          <w:shd w:val="clear" w:color="auto" w:fill="FFFFFF"/>
        </w:rPr>
        <w:t>38</w:t>
      </w:r>
      <w:r w:rsidRPr="00774365">
        <w:rPr>
          <w:shd w:val="clear" w:color="auto" w:fill="FFFFFF"/>
        </w:rPr>
        <w:t xml:space="preserve">(8), 1012–1034. </w:t>
      </w:r>
      <w:r w:rsidRPr="00E03C2F">
        <w:rPr>
          <w:shd w:val="clear" w:color="auto" w:fill="FFFFFF"/>
        </w:rPr>
        <w:t>https://doi.org/10.1177%2F0193945916644995</w:t>
      </w:r>
    </w:p>
    <w:p w14:paraId="5536131A" w14:textId="4D65E868" w:rsidR="00702AC1" w:rsidRPr="00133EF1" w:rsidRDefault="00702AC1" w:rsidP="00702AC1">
      <w:pPr>
        <w:spacing w:after="0"/>
        <w:ind w:left="720" w:hanging="720"/>
        <w:rPr>
          <w:shd w:val="clear" w:color="auto" w:fill="FFFFFF"/>
        </w:rPr>
      </w:pPr>
      <w:r w:rsidRPr="00133EF1">
        <w:rPr>
          <w:shd w:val="clear" w:color="auto" w:fill="FFFFFF"/>
        </w:rPr>
        <w:t>Winter</w:t>
      </w:r>
      <w:r>
        <w:rPr>
          <w:shd w:val="clear" w:color="auto" w:fill="FFFFFF"/>
        </w:rPr>
        <w:t>,</w:t>
      </w:r>
      <w:r w:rsidRPr="00774365">
        <w:rPr>
          <w:shd w:val="clear" w:color="auto" w:fill="FFFFFF"/>
        </w:rPr>
        <w:t xml:space="preserve"> S</w:t>
      </w:r>
      <w:r>
        <w:rPr>
          <w:shd w:val="clear" w:color="auto" w:fill="FFFFFF"/>
        </w:rPr>
        <w:t xml:space="preserve">. </w:t>
      </w:r>
      <w:r w:rsidRPr="00774365">
        <w:rPr>
          <w:shd w:val="clear" w:color="auto" w:fill="FFFFFF"/>
        </w:rPr>
        <w:t>J</w:t>
      </w:r>
      <w:r>
        <w:rPr>
          <w:shd w:val="clear" w:color="auto" w:fill="FFFFFF"/>
        </w:rPr>
        <w:t>.</w:t>
      </w:r>
      <w:r w:rsidRPr="00774365">
        <w:rPr>
          <w:shd w:val="clear" w:color="auto" w:fill="FFFFFF"/>
        </w:rPr>
        <w:t xml:space="preserve">, </w:t>
      </w:r>
      <w:proofErr w:type="spellStart"/>
      <w:r w:rsidRPr="00774365">
        <w:rPr>
          <w:shd w:val="clear" w:color="auto" w:fill="FFFFFF"/>
        </w:rPr>
        <w:t>Sheats</w:t>
      </w:r>
      <w:proofErr w:type="spellEnd"/>
      <w:r>
        <w:rPr>
          <w:shd w:val="clear" w:color="auto" w:fill="FFFFFF"/>
        </w:rPr>
        <w:t>,</w:t>
      </w:r>
      <w:r w:rsidRPr="00774365">
        <w:rPr>
          <w:shd w:val="clear" w:color="auto" w:fill="FFFFFF"/>
        </w:rPr>
        <w:t xml:space="preserve"> J</w:t>
      </w:r>
      <w:r>
        <w:rPr>
          <w:shd w:val="clear" w:color="auto" w:fill="FFFFFF"/>
        </w:rPr>
        <w:t xml:space="preserve">. </w:t>
      </w:r>
      <w:r w:rsidRPr="00774365">
        <w:rPr>
          <w:shd w:val="clear" w:color="auto" w:fill="FFFFFF"/>
        </w:rPr>
        <w:t>L</w:t>
      </w:r>
      <w:r>
        <w:rPr>
          <w:shd w:val="clear" w:color="auto" w:fill="FFFFFF"/>
        </w:rPr>
        <w:t>.</w:t>
      </w:r>
      <w:r w:rsidRPr="00774365">
        <w:rPr>
          <w:shd w:val="clear" w:color="auto" w:fill="FFFFFF"/>
        </w:rPr>
        <w:t xml:space="preserve">, </w:t>
      </w:r>
      <w:r>
        <w:rPr>
          <w:shd w:val="clear" w:color="auto" w:fill="FFFFFF"/>
        </w:rPr>
        <w:t>&amp;</w:t>
      </w:r>
      <w:r w:rsidRPr="00774365">
        <w:rPr>
          <w:shd w:val="clear" w:color="auto" w:fill="FFFFFF"/>
        </w:rPr>
        <w:t>King</w:t>
      </w:r>
      <w:r>
        <w:rPr>
          <w:shd w:val="clear" w:color="auto" w:fill="FFFFFF"/>
        </w:rPr>
        <w:t>,</w:t>
      </w:r>
      <w:r w:rsidRPr="00774365">
        <w:rPr>
          <w:shd w:val="clear" w:color="auto" w:fill="FFFFFF"/>
        </w:rPr>
        <w:t xml:space="preserve"> A</w:t>
      </w:r>
      <w:r>
        <w:rPr>
          <w:shd w:val="clear" w:color="auto" w:fill="FFFFFF"/>
        </w:rPr>
        <w:t xml:space="preserve">. </w:t>
      </w:r>
      <w:r w:rsidRPr="00774365">
        <w:rPr>
          <w:shd w:val="clear" w:color="auto" w:fill="FFFFFF"/>
        </w:rPr>
        <w:t>C. (2016)</w:t>
      </w:r>
      <w:r w:rsidRPr="00133EF1">
        <w:rPr>
          <w:shd w:val="clear" w:color="auto" w:fill="FFFFFF"/>
        </w:rPr>
        <w:t xml:space="preserve">. The use of behavior </w:t>
      </w:r>
      <w:r w:rsidR="005A0FA8" w:rsidRPr="00133EF1">
        <w:rPr>
          <w:shd w:val="clear" w:color="auto" w:fill="FFFFFF"/>
        </w:rPr>
        <w:t>changes</w:t>
      </w:r>
      <w:r w:rsidRPr="00133EF1">
        <w:rPr>
          <w:shd w:val="clear" w:color="auto" w:fill="FFFFFF"/>
        </w:rPr>
        <w:t xml:space="preserve"> techniques and theory in technologies for cardiovascular disease prevention and treatment in adults: A </w:t>
      </w:r>
      <w:r>
        <w:rPr>
          <w:shd w:val="clear" w:color="auto" w:fill="FFFFFF"/>
        </w:rPr>
        <w:t>c</w:t>
      </w:r>
      <w:r w:rsidRPr="00774365">
        <w:rPr>
          <w:shd w:val="clear" w:color="auto" w:fill="FFFFFF"/>
        </w:rPr>
        <w:t xml:space="preserve">omprehensive </w:t>
      </w:r>
      <w:r>
        <w:rPr>
          <w:shd w:val="clear" w:color="auto" w:fill="FFFFFF"/>
        </w:rPr>
        <w:t>r</w:t>
      </w:r>
      <w:r w:rsidRPr="00774365">
        <w:rPr>
          <w:shd w:val="clear" w:color="auto" w:fill="FFFFFF"/>
        </w:rPr>
        <w:t>eview</w:t>
      </w:r>
      <w:r w:rsidRPr="00133EF1">
        <w:rPr>
          <w:shd w:val="clear" w:color="auto" w:fill="FFFFFF"/>
        </w:rPr>
        <w:t xml:space="preserve">. </w:t>
      </w:r>
      <w:r w:rsidRPr="000E16F8">
        <w:rPr>
          <w:i/>
          <w:iCs/>
          <w:shd w:val="clear" w:color="auto" w:fill="FFFFFF"/>
        </w:rPr>
        <w:t>Progress in Cardiovascular Diseases</w:t>
      </w:r>
      <w:r>
        <w:rPr>
          <w:shd w:val="clear" w:color="auto" w:fill="FFFFFF"/>
        </w:rPr>
        <w:t>,</w:t>
      </w:r>
      <w:r w:rsidRPr="000E16F8">
        <w:rPr>
          <w:i/>
          <w:iCs/>
          <w:shd w:val="clear" w:color="auto" w:fill="FFFFFF"/>
        </w:rPr>
        <w:t>58</w:t>
      </w:r>
      <w:r w:rsidRPr="00774365">
        <w:rPr>
          <w:shd w:val="clear" w:color="auto" w:fill="FFFFFF"/>
        </w:rPr>
        <w:t>(6)</w:t>
      </w:r>
      <w:r>
        <w:rPr>
          <w:shd w:val="clear" w:color="auto" w:fill="FFFFFF"/>
        </w:rPr>
        <w:t xml:space="preserve">, </w:t>
      </w:r>
      <w:r w:rsidRPr="00133EF1">
        <w:rPr>
          <w:shd w:val="clear" w:color="auto" w:fill="FFFFFF"/>
        </w:rPr>
        <w:t>605</w:t>
      </w:r>
      <w:r>
        <w:rPr>
          <w:shd w:val="clear" w:color="auto" w:fill="FFFFFF"/>
        </w:rPr>
        <w:t>–6</w:t>
      </w:r>
      <w:r w:rsidRPr="00774365">
        <w:rPr>
          <w:shd w:val="clear" w:color="auto" w:fill="FFFFFF"/>
        </w:rPr>
        <w:t xml:space="preserve">12. </w:t>
      </w:r>
      <w:r w:rsidR="005A0FA8" w:rsidRPr="00774365">
        <w:rPr>
          <w:shd w:val="clear" w:color="auto" w:fill="FFFFFF"/>
        </w:rPr>
        <w:t>Doi</w:t>
      </w:r>
      <w:r w:rsidRPr="00133EF1">
        <w:rPr>
          <w:shd w:val="clear" w:color="auto" w:fill="FFFFFF"/>
        </w:rPr>
        <w:t>:</w:t>
      </w:r>
      <w:r>
        <w:rPr>
          <w:shd w:val="clear" w:color="auto" w:fill="FFFFFF"/>
        </w:rPr>
        <w:t> </w:t>
      </w:r>
      <w:r w:rsidRPr="00774365">
        <w:rPr>
          <w:shd w:val="clear" w:color="auto" w:fill="FFFFFF"/>
        </w:rPr>
        <w:t>10.1016/j.pcad.2016.02.005</w:t>
      </w:r>
    </w:p>
    <w:p w14:paraId="1687A085" w14:textId="1B37FFFA" w:rsidR="00702AC1" w:rsidRPr="00AA544B" w:rsidRDefault="00702AC1" w:rsidP="00702AC1">
      <w:pPr>
        <w:spacing w:after="0"/>
        <w:ind w:left="720" w:hanging="720"/>
        <w:rPr>
          <w:shd w:val="clear" w:color="auto" w:fill="FCFCFC"/>
        </w:rPr>
      </w:pPr>
      <w:r w:rsidRPr="00F23E76">
        <w:rPr>
          <w:shd w:val="clear" w:color="auto" w:fill="FCFCFC"/>
        </w:rPr>
        <w:t xml:space="preserve">World Health Organization. (2003). </w:t>
      </w:r>
      <w:r w:rsidRPr="000E16F8">
        <w:rPr>
          <w:i/>
          <w:iCs/>
          <w:shd w:val="clear" w:color="auto" w:fill="FCFCFC"/>
        </w:rPr>
        <w:t xml:space="preserve">Adherence to long-term therapies: Evidence for </w:t>
      </w:r>
      <w:r w:rsidR="005A0FA8" w:rsidRPr="000E16F8">
        <w:rPr>
          <w:i/>
          <w:iCs/>
          <w:shd w:val="clear" w:color="auto" w:fill="FCFCFC"/>
        </w:rPr>
        <w:t>action.</w:t>
      </w:r>
      <w:r w:rsidR="005A0FA8" w:rsidRPr="00AA544B">
        <w:rPr>
          <w:shd w:val="clear" w:color="auto" w:fill="FCFCFC"/>
        </w:rPr>
        <w:t xml:space="preserve"> </w:t>
      </w:r>
      <w:proofErr w:type="gramStart"/>
      <w:r w:rsidR="005A0FA8" w:rsidRPr="00AA544B">
        <w:rPr>
          <w:shd w:val="clear" w:color="auto" w:fill="FCFCFC"/>
        </w:rPr>
        <w:t>WHO</w:t>
      </w:r>
      <w:r w:rsidRPr="00AA544B">
        <w:rPr>
          <w:shd w:val="clear" w:color="auto" w:fill="FCFCFC"/>
        </w:rPr>
        <w:t>.</w:t>
      </w:r>
      <w:proofErr w:type="gramEnd"/>
    </w:p>
    <w:p w14:paraId="6C25BA26" w14:textId="77777777" w:rsidR="00702AC1" w:rsidRPr="00AA544B" w:rsidRDefault="00702AC1" w:rsidP="00702AC1">
      <w:pPr>
        <w:spacing w:after="0"/>
        <w:ind w:left="720" w:hanging="720"/>
        <w:rPr>
          <w:shd w:val="clear" w:color="auto" w:fill="FFFFFF"/>
        </w:rPr>
      </w:pPr>
      <w:r w:rsidRPr="00AA544B">
        <w:rPr>
          <w:shd w:val="clear" w:color="auto" w:fill="FFFFFF"/>
        </w:rPr>
        <w:t xml:space="preserve">World Health Organization. (2021). </w:t>
      </w:r>
      <w:r w:rsidRPr="00AA544B">
        <w:rPr>
          <w:i/>
          <w:iCs/>
          <w:shd w:val="clear" w:color="auto" w:fill="FFFFFF"/>
        </w:rPr>
        <w:t>Ageing and health.</w:t>
      </w:r>
      <w:hyperlink r:id="rId44" w:history="1">
        <w:r w:rsidRPr="00AA544B">
          <w:rPr>
            <w:rStyle w:val="Hyperlink"/>
            <w:color w:val="000000" w:themeColor="text1"/>
            <w:u w:val="none"/>
            <w:shd w:val="clear" w:color="auto" w:fill="FFFFFF"/>
          </w:rPr>
          <w:t>https://www.who.int/news-room/fact-sheets/detail/ageing-and-health</w:t>
        </w:r>
      </w:hyperlink>
    </w:p>
    <w:p w14:paraId="7E63279B" w14:textId="77777777" w:rsidR="00702AC1" w:rsidRPr="00AA544B" w:rsidRDefault="00702AC1" w:rsidP="00702AC1">
      <w:pPr>
        <w:spacing w:after="0"/>
        <w:ind w:left="720" w:hanging="720"/>
        <w:rPr>
          <w:shd w:val="clear" w:color="auto" w:fill="FFFFFF"/>
        </w:rPr>
      </w:pPr>
      <w:r w:rsidRPr="00AA544B">
        <w:rPr>
          <w:shd w:val="clear" w:color="auto" w:fill="FFFFFF"/>
        </w:rPr>
        <w:t>Xu, X. Y., Leung, A., &amp; Chau, P. H. (2018). Health Literacy, Self-Efficacy, and Associated Factors Among Patients with Diabetes. </w:t>
      </w:r>
      <w:r w:rsidRPr="00AA544B">
        <w:rPr>
          <w:i/>
          <w:iCs/>
          <w:shd w:val="clear" w:color="auto" w:fill="FFFFFF"/>
        </w:rPr>
        <w:t>Health literacy research and practice</w:t>
      </w:r>
      <w:r w:rsidRPr="00AA544B">
        <w:rPr>
          <w:shd w:val="clear" w:color="auto" w:fill="FFFFFF"/>
        </w:rPr>
        <w:t>, </w:t>
      </w:r>
      <w:r w:rsidRPr="00AA544B">
        <w:rPr>
          <w:i/>
          <w:iCs/>
          <w:shd w:val="clear" w:color="auto" w:fill="FFFFFF"/>
        </w:rPr>
        <w:t>2</w:t>
      </w:r>
      <w:r w:rsidRPr="00AA544B">
        <w:rPr>
          <w:shd w:val="clear" w:color="auto" w:fill="FFFFFF"/>
        </w:rPr>
        <w:t>(2), e67–e77. https://doi.org/10.3928/24748307-20180313-01</w:t>
      </w:r>
    </w:p>
    <w:p w14:paraId="3CF3636A" w14:textId="407AD7C2" w:rsidR="00702AC1" w:rsidRPr="000E16F8" w:rsidRDefault="00702AC1" w:rsidP="00702AC1">
      <w:pPr>
        <w:spacing w:after="0"/>
        <w:ind w:left="720" w:hanging="720"/>
        <w:rPr>
          <w:shd w:val="clear" w:color="auto" w:fill="FFFFFF"/>
        </w:rPr>
      </w:pPr>
      <w:proofErr w:type="spellStart"/>
      <w:r w:rsidRPr="000E16F8">
        <w:rPr>
          <w:shd w:val="clear" w:color="auto" w:fill="FFFFFF"/>
        </w:rPr>
        <w:t>Yazdanpanah</w:t>
      </w:r>
      <w:proofErr w:type="spellEnd"/>
      <w:r w:rsidRPr="000E16F8">
        <w:rPr>
          <w:shd w:val="clear" w:color="auto" w:fill="FFFFFF"/>
        </w:rPr>
        <w:t xml:space="preserve">, L., </w:t>
      </w:r>
      <w:proofErr w:type="spellStart"/>
      <w:r w:rsidRPr="000E16F8">
        <w:rPr>
          <w:shd w:val="clear" w:color="auto" w:fill="FFFFFF"/>
        </w:rPr>
        <w:t>Shahbazian</w:t>
      </w:r>
      <w:proofErr w:type="spellEnd"/>
      <w:r w:rsidRPr="000E16F8">
        <w:rPr>
          <w:shd w:val="clear" w:color="auto" w:fill="FFFFFF"/>
        </w:rPr>
        <w:t xml:space="preserve">, H., Nazari, I., Arti, H. R., Ahmadi, F., </w:t>
      </w:r>
      <w:proofErr w:type="spellStart"/>
      <w:r w:rsidRPr="000E16F8">
        <w:rPr>
          <w:shd w:val="clear" w:color="auto" w:fill="FFFFFF"/>
        </w:rPr>
        <w:t>Mohammadianinejad</w:t>
      </w:r>
      <w:proofErr w:type="spellEnd"/>
      <w:r w:rsidRPr="000E16F8">
        <w:rPr>
          <w:shd w:val="clear" w:color="auto" w:fill="FFFFFF"/>
        </w:rPr>
        <w:t xml:space="preserve">, S. E., </w:t>
      </w:r>
      <w:proofErr w:type="spellStart"/>
      <w:r w:rsidRPr="000E16F8">
        <w:rPr>
          <w:shd w:val="clear" w:color="auto" w:fill="FFFFFF"/>
        </w:rPr>
        <w:t>Cheraghian</w:t>
      </w:r>
      <w:proofErr w:type="spellEnd"/>
      <w:r w:rsidRPr="000E16F8">
        <w:rPr>
          <w:shd w:val="clear" w:color="auto" w:fill="FFFFFF"/>
        </w:rPr>
        <w:t xml:space="preserve">, B., &amp; </w:t>
      </w:r>
      <w:proofErr w:type="spellStart"/>
      <w:r w:rsidRPr="000E16F8">
        <w:rPr>
          <w:shd w:val="clear" w:color="auto" w:fill="FFFFFF"/>
        </w:rPr>
        <w:t>Hesam</w:t>
      </w:r>
      <w:proofErr w:type="spellEnd"/>
      <w:r w:rsidRPr="000E16F8">
        <w:rPr>
          <w:shd w:val="clear" w:color="auto" w:fill="FFFFFF"/>
        </w:rPr>
        <w:t xml:space="preserve">, S. (2018). Incidence and risk factors of diabetic foot ulcer: A </w:t>
      </w:r>
      <w:r w:rsidRPr="00774365">
        <w:rPr>
          <w:shd w:val="clear" w:color="auto" w:fill="FFFFFF"/>
        </w:rPr>
        <w:t>population-based diabetic foot c</w:t>
      </w:r>
      <w:r w:rsidRPr="000E16F8">
        <w:rPr>
          <w:shd w:val="clear" w:color="auto" w:fill="FFFFFF"/>
        </w:rPr>
        <w:t xml:space="preserve">ohort (ADFC </w:t>
      </w:r>
      <w:r>
        <w:rPr>
          <w:shd w:val="clear" w:color="auto" w:fill="FFFFFF"/>
        </w:rPr>
        <w:t>s</w:t>
      </w:r>
      <w:r w:rsidRPr="000E16F8">
        <w:rPr>
          <w:shd w:val="clear" w:color="auto" w:fill="FFFFFF"/>
        </w:rPr>
        <w:t>tudy)</w:t>
      </w:r>
      <w:r>
        <w:rPr>
          <w:shd w:val="clear" w:color="auto" w:fill="FFFFFF"/>
        </w:rPr>
        <w:t>—</w:t>
      </w:r>
      <w:r w:rsidRPr="000E16F8">
        <w:rPr>
          <w:shd w:val="clear" w:color="auto" w:fill="FFFFFF"/>
        </w:rPr>
        <w:t>Two-</w:t>
      </w:r>
      <w:r w:rsidRPr="00774365">
        <w:rPr>
          <w:shd w:val="clear" w:color="auto" w:fill="FFFFFF"/>
        </w:rPr>
        <w:t>year follow-up study</w:t>
      </w:r>
      <w:r w:rsidRPr="000E16F8">
        <w:rPr>
          <w:shd w:val="clear" w:color="auto" w:fill="FFFFFF"/>
        </w:rPr>
        <w:t>.</w:t>
      </w:r>
      <w:r w:rsidR="00783829">
        <w:rPr>
          <w:shd w:val="clear" w:color="auto" w:fill="FFFFFF"/>
        </w:rPr>
        <w:t xml:space="preserve"> </w:t>
      </w:r>
      <w:r w:rsidRPr="000E16F8">
        <w:rPr>
          <w:i/>
          <w:iCs/>
          <w:shd w:val="clear" w:color="auto" w:fill="FFFFFF"/>
        </w:rPr>
        <w:lastRenderedPageBreak/>
        <w:t xml:space="preserve">International </w:t>
      </w:r>
      <w:r>
        <w:rPr>
          <w:i/>
          <w:iCs/>
          <w:shd w:val="clear" w:color="auto" w:fill="FFFFFF"/>
        </w:rPr>
        <w:t>J</w:t>
      </w:r>
      <w:r w:rsidRPr="000E16F8">
        <w:rPr>
          <w:i/>
          <w:iCs/>
          <w:shd w:val="clear" w:color="auto" w:fill="FFFFFF"/>
        </w:rPr>
        <w:t xml:space="preserve">ournal of </w:t>
      </w:r>
      <w:r>
        <w:rPr>
          <w:i/>
          <w:iCs/>
          <w:shd w:val="clear" w:color="auto" w:fill="FFFFFF"/>
        </w:rPr>
        <w:t>E</w:t>
      </w:r>
      <w:r w:rsidRPr="000E16F8">
        <w:rPr>
          <w:i/>
          <w:iCs/>
          <w:shd w:val="clear" w:color="auto" w:fill="FFFFFF"/>
        </w:rPr>
        <w:t>ndocrinology</w:t>
      </w:r>
      <w:r w:rsidRPr="000E16F8">
        <w:rPr>
          <w:shd w:val="clear" w:color="auto" w:fill="FFFFFF"/>
        </w:rPr>
        <w:t>,</w:t>
      </w:r>
      <w:r w:rsidRPr="000E16F8">
        <w:rPr>
          <w:i/>
          <w:iCs/>
          <w:shd w:val="clear" w:color="auto" w:fill="FFFFFF"/>
        </w:rPr>
        <w:t>2018</w:t>
      </w:r>
      <w:r w:rsidRPr="000E16F8">
        <w:rPr>
          <w:shd w:val="clear" w:color="auto" w:fill="FFFFFF"/>
        </w:rPr>
        <w:t>, 7631659. https://doi.org/10.1155/2018/7631659</w:t>
      </w:r>
    </w:p>
    <w:p w14:paraId="261BAC49" w14:textId="529569A4" w:rsidR="00F61E0F" w:rsidRDefault="00702AC1" w:rsidP="00A75335">
      <w:pPr>
        <w:spacing w:after="0"/>
        <w:ind w:left="720" w:hanging="720"/>
      </w:pPr>
      <w:proofErr w:type="spellStart"/>
      <w:r w:rsidRPr="000E16F8">
        <w:rPr>
          <w:shd w:val="clear" w:color="auto" w:fill="FFFFFF"/>
        </w:rPr>
        <w:t>Zaccardi</w:t>
      </w:r>
      <w:proofErr w:type="spellEnd"/>
      <w:r w:rsidRPr="000E16F8">
        <w:rPr>
          <w:shd w:val="clear" w:color="auto" w:fill="FFFFFF"/>
        </w:rPr>
        <w:t xml:space="preserve">, F., Webb, D. R., Yates, T., &amp; Davies, M. J. (2016). Pathophysiology of type 1 and type 2 diabetes mellitus: </w:t>
      </w:r>
      <w:r>
        <w:rPr>
          <w:shd w:val="clear" w:color="auto" w:fill="FFFFFF"/>
        </w:rPr>
        <w:t>A</w:t>
      </w:r>
      <w:r w:rsidRPr="000E16F8">
        <w:rPr>
          <w:shd w:val="clear" w:color="auto" w:fill="FFFFFF"/>
        </w:rPr>
        <w:t>90-year perspective.</w:t>
      </w:r>
      <w:r w:rsidR="00783829">
        <w:rPr>
          <w:shd w:val="clear" w:color="auto" w:fill="FFFFFF"/>
        </w:rPr>
        <w:t xml:space="preserve"> </w:t>
      </w:r>
      <w:r w:rsidRPr="003F2F48">
        <w:rPr>
          <w:i/>
          <w:iCs/>
          <w:shd w:val="clear" w:color="auto" w:fill="FFFFFF"/>
        </w:rPr>
        <w:t xml:space="preserve">Postgraduate </w:t>
      </w:r>
      <w:r>
        <w:rPr>
          <w:i/>
          <w:iCs/>
          <w:shd w:val="clear" w:color="auto" w:fill="FFFFFF"/>
        </w:rPr>
        <w:t>M</w:t>
      </w:r>
      <w:r w:rsidRPr="003F2F48">
        <w:rPr>
          <w:i/>
          <w:iCs/>
          <w:shd w:val="clear" w:color="auto" w:fill="FFFFFF"/>
        </w:rPr>
        <w:t xml:space="preserve">edical </w:t>
      </w:r>
      <w:r>
        <w:rPr>
          <w:i/>
          <w:iCs/>
          <w:shd w:val="clear" w:color="auto" w:fill="FFFFFF"/>
        </w:rPr>
        <w:t>J</w:t>
      </w:r>
      <w:r w:rsidRPr="003F2F48">
        <w:rPr>
          <w:i/>
          <w:iCs/>
          <w:shd w:val="clear" w:color="auto" w:fill="FFFFFF"/>
        </w:rPr>
        <w:t>ournal</w:t>
      </w:r>
      <w:r w:rsidRPr="00F23E76">
        <w:rPr>
          <w:shd w:val="clear" w:color="auto" w:fill="FFFFFF"/>
        </w:rPr>
        <w:t>,</w:t>
      </w:r>
      <w:r w:rsidRPr="00774365">
        <w:rPr>
          <w:i/>
          <w:iCs/>
          <w:shd w:val="clear" w:color="auto" w:fill="FFFFFF"/>
        </w:rPr>
        <w:t>92</w:t>
      </w:r>
      <w:r w:rsidRPr="00133EF1">
        <w:rPr>
          <w:shd w:val="clear" w:color="auto" w:fill="FFFFFF"/>
        </w:rPr>
        <w:t xml:space="preserve">(1084), 63–69. </w:t>
      </w:r>
      <w:hyperlink r:id="rId45" w:history="1">
        <w:r w:rsidRPr="00133EF1">
          <w:rPr>
            <w:rStyle w:val="CommentTextChar"/>
            <w:sz w:val="24"/>
            <w:szCs w:val="24"/>
            <w:shd w:val="clear" w:color="auto" w:fill="FFFFFF"/>
          </w:rPr>
          <w:t>https://doi.org/10.1136/postgradmedj-2015-133281</w:t>
        </w:r>
      </w:hyperlink>
    </w:p>
    <w:p w14:paraId="24D9327B" w14:textId="77777777" w:rsidR="00F61E0F" w:rsidRDefault="00F61E0F" w:rsidP="000E16F8">
      <w:pPr>
        <w:pStyle w:val="Heading1"/>
      </w:pPr>
    </w:p>
    <w:p w14:paraId="7B754A51" w14:textId="77777777" w:rsidR="00702AC1" w:rsidRDefault="00702AC1" w:rsidP="000E16F8">
      <w:pPr>
        <w:pStyle w:val="Heading1"/>
      </w:pPr>
    </w:p>
    <w:p w14:paraId="69D5F2F5" w14:textId="77777777" w:rsidR="00702AC1" w:rsidRDefault="00702AC1" w:rsidP="000E16F8">
      <w:pPr>
        <w:pStyle w:val="Heading1"/>
      </w:pPr>
    </w:p>
    <w:p w14:paraId="74360AFD" w14:textId="77777777" w:rsidR="00702AC1" w:rsidRDefault="00702AC1" w:rsidP="000E16F8">
      <w:pPr>
        <w:pStyle w:val="Heading1"/>
      </w:pPr>
    </w:p>
    <w:p w14:paraId="23BA761E" w14:textId="77777777" w:rsidR="00702AC1" w:rsidRDefault="00702AC1" w:rsidP="000E16F8">
      <w:pPr>
        <w:pStyle w:val="Heading1"/>
      </w:pPr>
    </w:p>
    <w:p w14:paraId="3F73173A" w14:textId="77777777" w:rsidR="00702AC1" w:rsidRDefault="00702AC1" w:rsidP="000E16F8">
      <w:pPr>
        <w:pStyle w:val="Heading1"/>
      </w:pPr>
    </w:p>
    <w:p w14:paraId="1666D25D" w14:textId="77777777" w:rsidR="00702AC1" w:rsidRDefault="00702AC1" w:rsidP="000E16F8">
      <w:pPr>
        <w:pStyle w:val="Heading1"/>
      </w:pPr>
    </w:p>
    <w:p w14:paraId="16C0893F" w14:textId="77777777" w:rsidR="00702AC1" w:rsidRDefault="00702AC1" w:rsidP="000E16F8">
      <w:pPr>
        <w:pStyle w:val="Heading1"/>
      </w:pPr>
    </w:p>
    <w:p w14:paraId="7607C3DC" w14:textId="77777777" w:rsidR="00702AC1" w:rsidRDefault="00702AC1" w:rsidP="000E16F8">
      <w:pPr>
        <w:pStyle w:val="Heading1"/>
      </w:pPr>
    </w:p>
    <w:p w14:paraId="2FB5669E" w14:textId="77777777" w:rsidR="00702AC1" w:rsidRDefault="00702AC1" w:rsidP="000E16F8">
      <w:pPr>
        <w:pStyle w:val="Heading1"/>
      </w:pPr>
    </w:p>
    <w:p w14:paraId="5D17CE3D" w14:textId="77777777" w:rsidR="00702AC1" w:rsidRDefault="00702AC1" w:rsidP="000E16F8">
      <w:pPr>
        <w:pStyle w:val="Heading1"/>
      </w:pPr>
    </w:p>
    <w:p w14:paraId="15001918" w14:textId="77777777" w:rsidR="00702AC1" w:rsidRDefault="00702AC1" w:rsidP="000E16F8">
      <w:pPr>
        <w:pStyle w:val="Heading1"/>
      </w:pPr>
    </w:p>
    <w:p w14:paraId="13407C49" w14:textId="77777777" w:rsidR="00702AC1" w:rsidRDefault="00702AC1" w:rsidP="000E16F8">
      <w:pPr>
        <w:pStyle w:val="Heading1"/>
      </w:pPr>
    </w:p>
    <w:p w14:paraId="33874B88" w14:textId="77777777" w:rsidR="00702AC1" w:rsidRDefault="00702AC1" w:rsidP="000E16F8">
      <w:pPr>
        <w:pStyle w:val="Heading1"/>
      </w:pPr>
    </w:p>
    <w:p w14:paraId="30D71C52" w14:textId="77777777" w:rsidR="00702AC1" w:rsidRDefault="00702AC1" w:rsidP="000E16F8">
      <w:pPr>
        <w:pStyle w:val="Heading1"/>
      </w:pPr>
    </w:p>
    <w:p w14:paraId="37C80AAA" w14:textId="77777777" w:rsidR="00702AC1" w:rsidRDefault="00702AC1" w:rsidP="000E16F8">
      <w:pPr>
        <w:pStyle w:val="Heading1"/>
      </w:pPr>
    </w:p>
    <w:p w14:paraId="62ED24E5" w14:textId="77777777" w:rsidR="009F778C" w:rsidRDefault="009F778C" w:rsidP="000E16F8">
      <w:pPr>
        <w:pStyle w:val="Heading1"/>
      </w:pPr>
    </w:p>
    <w:bookmarkEnd w:id="64"/>
    <w:p w14:paraId="6A42A2EB" w14:textId="5BA149F8" w:rsidR="00E51FCF" w:rsidRDefault="00E51FCF" w:rsidP="009F778C">
      <w:pPr>
        <w:sectPr w:rsidR="00E51FCF" w:rsidSect="00372634">
          <w:headerReference w:type="default" r:id="rId46"/>
          <w:pgSz w:w="12240" w:h="15840"/>
          <w:pgMar w:top="1440" w:right="1440" w:bottom="1440" w:left="1440" w:header="720" w:footer="720" w:gutter="0"/>
          <w:pgNumType w:start="1"/>
          <w:cols w:space="720"/>
          <w:docGrid w:linePitch="360"/>
        </w:sectPr>
      </w:pPr>
    </w:p>
    <w:p w14:paraId="19710AAF" w14:textId="5FC1D509" w:rsidR="00952BE9" w:rsidRPr="00884316" w:rsidRDefault="008B3F81" w:rsidP="00C64C9E">
      <w:pPr>
        <w:pStyle w:val="Heading2"/>
        <w:jc w:val="center"/>
        <w:rPr>
          <w:color w:val="0E101A"/>
        </w:rPr>
      </w:pPr>
      <w:bookmarkStart w:id="67" w:name="_Toc100314909"/>
      <w:bookmarkStart w:id="68" w:name="_Toc102931464"/>
      <w:r w:rsidRPr="003F2F48">
        <w:lastRenderedPageBreak/>
        <w:t>A</w:t>
      </w:r>
      <w:r w:rsidR="00BD1AE5" w:rsidRPr="00F23E76">
        <w:t>p</w:t>
      </w:r>
      <w:r w:rsidR="00952BE9" w:rsidRPr="00774365">
        <w:t xml:space="preserve">pendix </w:t>
      </w:r>
      <w:bookmarkStart w:id="69" w:name="_Toc100314910"/>
      <w:bookmarkEnd w:id="67"/>
      <w:r w:rsidR="0075632B">
        <w:t>A</w:t>
      </w:r>
      <w:r w:rsidR="0075632B" w:rsidRPr="00CB116D">
        <w:rPr>
          <w:color w:val="0E101A"/>
        </w:rPr>
        <w:t>:</w:t>
      </w:r>
      <w:r w:rsidR="0075632B" w:rsidRPr="000E16F8">
        <w:rPr>
          <w:rFonts w:eastAsiaTheme="minorHAnsi"/>
          <w:color w:val="0E101A"/>
          <w:bdr w:val="none" w:sz="0" w:space="0" w:color="auto"/>
        </w:rPr>
        <w:t xml:space="preserve"> Data</w:t>
      </w:r>
      <w:r w:rsidR="00952BE9" w:rsidRPr="000E16F8">
        <w:rPr>
          <w:rFonts w:eastAsiaTheme="minorHAnsi"/>
          <w:color w:val="0E101A"/>
          <w:bdr w:val="none" w:sz="0" w:space="0" w:color="auto"/>
        </w:rPr>
        <w:t xml:space="preserve"> C</w:t>
      </w:r>
      <w:r w:rsidR="00BD1AE5" w:rsidRPr="000E16F8">
        <w:rPr>
          <w:rFonts w:eastAsiaTheme="minorHAnsi"/>
          <w:color w:val="0E101A"/>
          <w:bdr w:val="none" w:sz="0" w:space="0" w:color="auto"/>
        </w:rPr>
        <w:t xml:space="preserve">apture </w:t>
      </w:r>
      <w:r w:rsidR="00261FD9" w:rsidRPr="000E16F8">
        <w:rPr>
          <w:rFonts w:eastAsiaTheme="minorHAnsi"/>
          <w:color w:val="0E101A"/>
          <w:bdr w:val="none" w:sz="0" w:space="0" w:color="auto"/>
        </w:rPr>
        <w:t xml:space="preserve">Sheet </w:t>
      </w:r>
      <w:r w:rsidR="004226B6" w:rsidRPr="000E16F8">
        <w:rPr>
          <w:rFonts w:eastAsiaTheme="minorHAnsi"/>
          <w:color w:val="0E101A"/>
          <w:bdr w:val="none" w:sz="0" w:space="0" w:color="auto"/>
        </w:rPr>
        <w:t>– Foot Exams</w:t>
      </w:r>
      <w:r w:rsidR="00FD047B">
        <w:t xml:space="preserve"> and</w:t>
      </w:r>
      <w:r w:rsidR="004226B6" w:rsidRPr="00774365">
        <w:t xml:space="preserve"> Diabetic Patient </w:t>
      </w:r>
      <w:r w:rsidR="004226B6" w:rsidRPr="00CB116D">
        <w:rPr>
          <w:color w:val="0E101A"/>
        </w:rPr>
        <w:t>Education</w:t>
      </w:r>
      <w:bookmarkEnd w:id="68"/>
      <w:bookmarkEnd w:id="69"/>
    </w:p>
    <w:tbl>
      <w:tblPr>
        <w:tblW w:w="5000" w:type="pct"/>
        <w:tblLayout w:type="fixed"/>
        <w:tblLook w:val="04A0" w:firstRow="1" w:lastRow="0" w:firstColumn="1" w:lastColumn="0" w:noHBand="0" w:noVBand="1"/>
      </w:tblPr>
      <w:tblGrid>
        <w:gridCol w:w="1164"/>
        <w:gridCol w:w="994"/>
        <w:gridCol w:w="630"/>
        <w:gridCol w:w="1261"/>
        <w:gridCol w:w="1261"/>
        <w:gridCol w:w="1396"/>
        <w:gridCol w:w="1396"/>
        <w:gridCol w:w="1891"/>
        <w:gridCol w:w="1891"/>
        <w:gridCol w:w="1076"/>
      </w:tblGrid>
      <w:tr w:rsidR="00AC4BB9" w:rsidRPr="00016223" w14:paraId="6AA29D26" w14:textId="77777777" w:rsidTr="00AC4BB9">
        <w:tc>
          <w:tcPr>
            <w:tcW w:w="1164" w:type="dxa"/>
            <w:vMerge w:val="restart"/>
            <w:tcBorders>
              <w:top w:val="single" w:sz="4" w:space="0" w:color="auto"/>
              <w:bottom w:val="single" w:sz="4" w:space="0" w:color="auto"/>
            </w:tcBorders>
            <w:shd w:val="clear" w:color="auto" w:fill="auto"/>
            <w:noWrap/>
            <w:vAlign w:val="center"/>
          </w:tcPr>
          <w:p w14:paraId="20B391F9" w14:textId="77777777" w:rsidR="00AC4BB9" w:rsidRPr="00774365" w:rsidRDefault="00AC4BB9" w:rsidP="00774365">
            <w:pPr>
              <w:spacing w:after="0" w:line="240" w:lineRule="auto"/>
              <w:jc w:val="center"/>
              <w:rPr>
                <w:b/>
                <w:bCs/>
                <w:color w:val="000000"/>
                <w:sz w:val="22"/>
                <w:szCs w:val="22"/>
              </w:rPr>
            </w:pPr>
            <w:r w:rsidRPr="007B1F0F">
              <w:rPr>
                <w:b/>
                <w:bCs/>
                <w:color w:val="000000"/>
                <w:sz w:val="22"/>
                <w:szCs w:val="22"/>
              </w:rPr>
              <w:t>Patient ID</w:t>
            </w:r>
          </w:p>
        </w:tc>
        <w:tc>
          <w:tcPr>
            <w:tcW w:w="994" w:type="dxa"/>
            <w:vMerge w:val="restart"/>
            <w:tcBorders>
              <w:top w:val="single" w:sz="4" w:space="0" w:color="auto"/>
              <w:bottom w:val="single" w:sz="4" w:space="0" w:color="auto"/>
            </w:tcBorders>
            <w:shd w:val="clear" w:color="auto" w:fill="auto"/>
            <w:noWrap/>
            <w:vAlign w:val="center"/>
          </w:tcPr>
          <w:p w14:paraId="23F3D25A" w14:textId="77777777" w:rsidR="00AC4BB9" w:rsidRPr="00774365" w:rsidRDefault="00AC4BB9">
            <w:pPr>
              <w:spacing w:after="0" w:line="240" w:lineRule="auto"/>
              <w:jc w:val="center"/>
              <w:rPr>
                <w:b/>
                <w:bCs/>
                <w:color w:val="000000"/>
                <w:sz w:val="22"/>
                <w:szCs w:val="22"/>
              </w:rPr>
            </w:pPr>
            <w:r w:rsidRPr="007B1F0F">
              <w:rPr>
                <w:b/>
                <w:bCs/>
                <w:color w:val="000000"/>
                <w:sz w:val="22"/>
                <w:szCs w:val="22"/>
              </w:rPr>
              <w:t>Gender</w:t>
            </w:r>
          </w:p>
        </w:tc>
        <w:tc>
          <w:tcPr>
            <w:tcW w:w="630" w:type="dxa"/>
            <w:vMerge w:val="restart"/>
            <w:tcBorders>
              <w:top w:val="single" w:sz="4" w:space="0" w:color="auto"/>
              <w:bottom w:val="single" w:sz="4" w:space="0" w:color="auto"/>
            </w:tcBorders>
            <w:shd w:val="clear" w:color="auto" w:fill="auto"/>
            <w:noWrap/>
            <w:vAlign w:val="center"/>
          </w:tcPr>
          <w:p w14:paraId="5BD998D1" w14:textId="77777777" w:rsidR="00AC4BB9" w:rsidRPr="00774365" w:rsidRDefault="00AC4BB9">
            <w:pPr>
              <w:spacing w:after="0" w:line="240" w:lineRule="auto"/>
              <w:jc w:val="center"/>
              <w:rPr>
                <w:b/>
                <w:bCs/>
                <w:color w:val="000000"/>
                <w:sz w:val="22"/>
                <w:szCs w:val="22"/>
              </w:rPr>
            </w:pPr>
            <w:r w:rsidRPr="007B1F0F">
              <w:rPr>
                <w:b/>
                <w:bCs/>
                <w:color w:val="000000"/>
                <w:sz w:val="22"/>
                <w:szCs w:val="22"/>
              </w:rPr>
              <w:t>Age</w:t>
            </w:r>
          </w:p>
        </w:tc>
        <w:tc>
          <w:tcPr>
            <w:tcW w:w="1261" w:type="dxa"/>
            <w:tcBorders>
              <w:top w:val="single" w:sz="4" w:space="0" w:color="auto"/>
              <w:left w:val="nil"/>
              <w:bottom w:val="single" w:sz="4" w:space="0" w:color="auto"/>
            </w:tcBorders>
            <w:shd w:val="clear" w:color="auto" w:fill="auto"/>
            <w:noWrap/>
            <w:vAlign w:val="center"/>
          </w:tcPr>
          <w:p w14:paraId="45C866C3" w14:textId="77777777" w:rsidR="00AC4BB9" w:rsidRPr="00774365" w:rsidDel="009D1F47" w:rsidRDefault="00AC4BB9" w:rsidP="002C2031">
            <w:pPr>
              <w:spacing w:after="0" w:line="240" w:lineRule="auto"/>
              <w:jc w:val="center"/>
              <w:rPr>
                <w:b/>
                <w:bCs/>
                <w:color w:val="000000"/>
                <w:sz w:val="22"/>
                <w:szCs w:val="22"/>
              </w:rPr>
            </w:pPr>
            <w:r>
              <w:rPr>
                <w:b/>
                <w:bCs/>
                <w:color w:val="000000"/>
                <w:sz w:val="22"/>
                <w:szCs w:val="22"/>
              </w:rPr>
              <w:t>Foot Exam</w:t>
            </w:r>
          </w:p>
        </w:tc>
        <w:tc>
          <w:tcPr>
            <w:tcW w:w="1261" w:type="dxa"/>
            <w:tcBorders>
              <w:top w:val="single" w:sz="4" w:space="0" w:color="auto"/>
              <w:bottom w:val="single" w:sz="4" w:space="0" w:color="auto"/>
            </w:tcBorders>
            <w:shd w:val="clear" w:color="auto" w:fill="auto"/>
            <w:noWrap/>
            <w:vAlign w:val="center"/>
          </w:tcPr>
          <w:p w14:paraId="341B22B4" w14:textId="77777777" w:rsidR="00AC4BB9" w:rsidRPr="00774365" w:rsidDel="009D1F47" w:rsidRDefault="00AC4BB9" w:rsidP="002C2031">
            <w:pPr>
              <w:spacing w:after="0" w:line="240" w:lineRule="auto"/>
              <w:jc w:val="center"/>
              <w:rPr>
                <w:b/>
                <w:bCs/>
                <w:color w:val="000000"/>
                <w:sz w:val="22"/>
                <w:szCs w:val="22"/>
              </w:rPr>
            </w:pPr>
            <w:r>
              <w:rPr>
                <w:b/>
                <w:bCs/>
                <w:color w:val="000000"/>
                <w:sz w:val="22"/>
                <w:szCs w:val="22"/>
              </w:rPr>
              <w:t>Patient Education</w:t>
            </w:r>
          </w:p>
        </w:tc>
        <w:tc>
          <w:tcPr>
            <w:tcW w:w="1396" w:type="dxa"/>
            <w:tcBorders>
              <w:top w:val="single" w:sz="4" w:space="0" w:color="auto"/>
              <w:bottom w:val="single" w:sz="4" w:space="0" w:color="auto"/>
            </w:tcBorders>
            <w:shd w:val="clear" w:color="auto" w:fill="auto"/>
            <w:noWrap/>
            <w:vAlign w:val="center"/>
          </w:tcPr>
          <w:p w14:paraId="100F2165" w14:textId="77777777" w:rsidR="00AC4BB9" w:rsidRPr="00774365" w:rsidDel="009D1F47" w:rsidRDefault="00AC4BB9" w:rsidP="002C2031">
            <w:pPr>
              <w:spacing w:after="0" w:line="240" w:lineRule="auto"/>
              <w:jc w:val="center"/>
              <w:rPr>
                <w:b/>
                <w:bCs/>
                <w:color w:val="000000"/>
                <w:sz w:val="22"/>
                <w:szCs w:val="22"/>
              </w:rPr>
            </w:pPr>
            <w:r>
              <w:rPr>
                <w:b/>
                <w:bCs/>
                <w:color w:val="000000"/>
                <w:sz w:val="22"/>
                <w:szCs w:val="22"/>
              </w:rPr>
              <w:t>Foot Exam</w:t>
            </w:r>
          </w:p>
        </w:tc>
        <w:tc>
          <w:tcPr>
            <w:tcW w:w="1396" w:type="dxa"/>
            <w:tcBorders>
              <w:top w:val="single" w:sz="4" w:space="0" w:color="auto"/>
              <w:bottom w:val="single" w:sz="4" w:space="0" w:color="auto"/>
            </w:tcBorders>
            <w:shd w:val="clear" w:color="auto" w:fill="auto"/>
            <w:noWrap/>
            <w:vAlign w:val="center"/>
          </w:tcPr>
          <w:p w14:paraId="2F80D68A" w14:textId="77777777" w:rsidR="00AC4BB9" w:rsidRPr="00774365" w:rsidDel="005D51E7" w:rsidRDefault="00AC4BB9" w:rsidP="002C2031">
            <w:pPr>
              <w:spacing w:after="0" w:line="240" w:lineRule="auto"/>
              <w:jc w:val="center"/>
              <w:rPr>
                <w:b/>
                <w:bCs/>
                <w:color w:val="000000"/>
                <w:sz w:val="22"/>
                <w:szCs w:val="22"/>
              </w:rPr>
            </w:pPr>
            <w:r>
              <w:rPr>
                <w:b/>
                <w:bCs/>
                <w:color w:val="000000"/>
                <w:sz w:val="22"/>
                <w:szCs w:val="22"/>
              </w:rPr>
              <w:t>Patient Education</w:t>
            </w:r>
          </w:p>
        </w:tc>
        <w:tc>
          <w:tcPr>
            <w:tcW w:w="1891" w:type="dxa"/>
            <w:tcBorders>
              <w:top w:val="single" w:sz="4" w:space="0" w:color="auto"/>
              <w:bottom w:val="single" w:sz="4" w:space="0" w:color="auto"/>
            </w:tcBorders>
            <w:shd w:val="clear" w:color="auto" w:fill="auto"/>
            <w:noWrap/>
            <w:vAlign w:val="center"/>
          </w:tcPr>
          <w:p w14:paraId="7CB34478" w14:textId="77777777" w:rsidR="00AC4BB9" w:rsidRPr="00774365" w:rsidDel="006E7502" w:rsidRDefault="00AC4BB9" w:rsidP="002C2031">
            <w:pPr>
              <w:spacing w:after="0" w:line="240" w:lineRule="auto"/>
              <w:jc w:val="center"/>
              <w:rPr>
                <w:b/>
                <w:bCs/>
                <w:color w:val="000000"/>
                <w:sz w:val="22"/>
                <w:szCs w:val="22"/>
              </w:rPr>
            </w:pPr>
            <w:r>
              <w:rPr>
                <w:b/>
                <w:bCs/>
                <w:color w:val="000000"/>
                <w:sz w:val="22"/>
                <w:szCs w:val="22"/>
              </w:rPr>
              <w:t>Foot Exam</w:t>
            </w:r>
          </w:p>
        </w:tc>
        <w:tc>
          <w:tcPr>
            <w:tcW w:w="1891" w:type="dxa"/>
            <w:tcBorders>
              <w:top w:val="single" w:sz="4" w:space="0" w:color="auto"/>
              <w:bottom w:val="single" w:sz="4" w:space="0" w:color="auto"/>
            </w:tcBorders>
            <w:shd w:val="clear" w:color="auto" w:fill="auto"/>
            <w:noWrap/>
            <w:vAlign w:val="center"/>
          </w:tcPr>
          <w:p w14:paraId="0456B5B8" w14:textId="77777777" w:rsidR="00AC4BB9" w:rsidRDefault="00AC4BB9" w:rsidP="002C2031">
            <w:pPr>
              <w:spacing w:after="0" w:line="240" w:lineRule="auto"/>
              <w:jc w:val="center"/>
              <w:rPr>
                <w:b/>
                <w:bCs/>
                <w:color w:val="000000"/>
                <w:sz w:val="22"/>
                <w:szCs w:val="22"/>
              </w:rPr>
            </w:pPr>
            <w:r>
              <w:rPr>
                <w:b/>
                <w:bCs/>
                <w:color w:val="000000"/>
                <w:sz w:val="22"/>
                <w:szCs w:val="22"/>
              </w:rPr>
              <w:t>Patient Education</w:t>
            </w:r>
          </w:p>
        </w:tc>
        <w:tc>
          <w:tcPr>
            <w:tcW w:w="1076" w:type="dxa"/>
            <w:vMerge w:val="restart"/>
            <w:tcBorders>
              <w:top w:val="single" w:sz="4" w:space="0" w:color="auto"/>
            </w:tcBorders>
            <w:shd w:val="clear" w:color="auto" w:fill="auto"/>
            <w:noWrap/>
            <w:vAlign w:val="center"/>
          </w:tcPr>
          <w:p w14:paraId="0D860CB8" w14:textId="7F7C06C5" w:rsidR="00AC4BB9" w:rsidRPr="00774365" w:rsidRDefault="00AC4BB9" w:rsidP="00774365">
            <w:pPr>
              <w:spacing w:after="0" w:line="240" w:lineRule="auto"/>
              <w:jc w:val="center"/>
              <w:rPr>
                <w:b/>
                <w:bCs/>
                <w:color w:val="000000"/>
                <w:sz w:val="22"/>
                <w:szCs w:val="22"/>
              </w:rPr>
            </w:pPr>
            <w:r w:rsidRPr="007B1F0F">
              <w:rPr>
                <w:b/>
                <w:bCs/>
                <w:color w:val="000000"/>
                <w:sz w:val="22"/>
                <w:szCs w:val="22"/>
              </w:rPr>
              <w:t>Podiatry</w:t>
            </w:r>
            <w:r w:rsidR="00A364D6">
              <w:rPr>
                <w:b/>
                <w:bCs/>
                <w:color w:val="000000"/>
                <w:sz w:val="22"/>
                <w:szCs w:val="22"/>
              </w:rPr>
              <w:t xml:space="preserve"> care</w:t>
            </w:r>
          </w:p>
        </w:tc>
      </w:tr>
      <w:tr w:rsidR="00AC4BB9" w:rsidRPr="00016223" w14:paraId="21FC7A1E" w14:textId="77777777" w:rsidTr="00AC4BB9">
        <w:tc>
          <w:tcPr>
            <w:tcW w:w="1164" w:type="dxa"/>
            <w:vMerge/>
            <w:tcBorders>
              <w:top w:val="single" w:sz="4" w:space="0" w:color="auto"/>
              <w:bottom w:val="single" w:sz="4" w:space="0" w:color="auto"/>
            </w:tcBorders>
            <w:shd w:val="clear" w:color="auto" w:fill="auto"/>
            <w:noWrap/>
            <w:vAlign w:val="center"/>
            <w:hideMark/>
          </w:tcPr>
          <w:p w14:paraId="7B739E62" w14:textId="77777777" w:rsidR="00AC4BB9" w:rsidRPr="000E16F8" w:rsidRDefault="00AC4BB9" w:rsidP="000E16F8">
            <w:pPr>
              <w:spacing w:after="0" w:line="240" w:lineRule="auto"/>
              <w:jc w:val="center"/>
              <w:rPr>
                <w:b/>
                <w:bCs/>
                <w:color w:val="000000"/>
                <w:sz w:val="22"/>
                <w:szCs w:val="22"/>
              </w:rPr>
            </w:pPr>
          </w:p>
        </w:tc>
        <w:tc>
          <w:tcPr>
            <w:tcW w:w="994" w:type="dxa"/>
            <w:vMerge/>
            <w:tcBorders>
              <w:top w:val="single" w:sz="4" w:space="0" w:color="auto"/>
              <w:bottom w:val="single" w:sz="4" w:space="0" w:color="auto"/>
            </w:tcBorders>
            <w:shd w:val="clear" w:color="auto" w:fill="auto"/>
            <w:noWrap/>
            <w:vAlign w:val="center"/>
            <w:hideMark/>
          </w:tcPr>
          <w:p w14:paraId="1D8FFECE" w14:textId="77777777" w:rsidR="00AC4BB9" w:rsidRPr="000E16F8" w:rsidRDefault="00AC4BB9" w:rsidP="000E16F8">
            <w:pPr>
              <w:spacing w:after="0" w:line="240" w:lineRule="auto"/>
              <w:jc w:val="center"/>
              <w:rPr>
                <w:b/>
                <w:bCs/>
                <w:color w:val="000000"/>
                <w:sz w:val="22"/>
                <w:szCs w:val="22"/>
              </w:rPr>
            </w:pPr>
          </w:p>
        </w:tc>
        <w:tc>
          <w:tcPr>
            <w:tcW w:w="630" w:type="dxa"/>
            <w:vMerge/>
            <w:tcBorders>
              <w:top w:val="single" w:sz="4" w:space="0" w:color="auto"/>
              <w:bottom w:val="single" w:sz="4" w:space="0" w:color="auto"/>
            </w:tcBorders>
            <w:shd w:val="clear" w:color="auto" w:fill="auto"/>
            <w:noWrap/>
            <w:vAlign w:val="center"/>
            <w:hideMark/>
          </w:tcPr>
          <w:p w14:paraId="382ED936" w14:textId="77777777" w:rsidR="00AC4BB9" w:rsidRPr="000E16F8" w:rsidRDefault="00AC4BB9" w:rsidP="000E16F8">
            <w:pPr>
              <w:spacing w:after="0" w:line="240" w:lineRule="auto"/>
              <w:jc w:val="center"/>
              <w:rPr>
                <w:b/>
                <w:bCs/>
                <w:color w:val="000000"/>
                <w:sz w:val="22"/>
                <w:szCs w:val="22"/>
              </w:rPr>
            </w:pPr>
          </w:p>
        </w:tc>
        <w:tc>
          <w:tcPr>
            <w:tcW w:w="2522" w:type="dxa"/>
            <w:gridSpan w:val="2"/>
            <w:tcBorders>
              <w:top w:val="single" w:sz="4" w:space="0" w:color="auto"/>
              <w:left w:val="nil"/>
              <w:bottom w:val="single" w:sz="4" w:space="0" w:color="auto"/>
            </w:tcBorders>
            <w:shd w:val="clear" w:color="auto" w:fill="auto"/>
            <w:noWrap/>
            <w:vAlign w:val="center"/>
            <w:hideMark/>
          </w:tcPr>
          <w:p w14:paraId="784FC52E" w14:textId="2A8D0200" w:rsidR="00AC4BB9" w:rsidRPr="000E16F8" w:rsidRDefault="00F2284C" w:rsidP="000E16F8">
            <w:pPr>
              <w:spacing w:after="0" w:line="240" w:lineRule="auto"/>
              <w:jc w:val="center"/>
              <w:rPr>
                <w:b/>
                <w:bCs/>
                <w:color w:val="000000"/>
                <w:sz w:val="22"/>
                <w:szCs w:val="22"/>
              </w:rPr>
            </w:pPr>
            <w:r>
              <w:rPr>
                <w:b/>
                <w:bCs/>
                <w:color w:val="000000"/>
                <w:sz w:val="22"/>
                <w:szCs w:val="22"/>
              </w:rPr>
              <w:t>Pre intervention</w:t>
            </w:r>
          </w:p>
        </w:tc>
        <w:tc>
          <w:tcPr>
            <w:tcW w:w="2792" w:type="dxa"/>
            <w:gridSpan w:val="2"/>
            <w:tcBorders>
              <w:top w:val="single" w:sz="4" w:space="0" w:color="auto"/>
              <w:bottom w:val="single" w:sz="4" w:space="0" w:color="auto"/>
            </w:tcBorders>
            <w:shd w:val="clear" w:color="auto" w:fill="auto"/>
            <w:noWrap/>
            <w:vAlign w:val="center"/>
            <w:hideMark/>
          </w:tcPr>
          <w:p w14:paraId="274C6A60" w14:textId="7E92952F" w:rsidR="00AC4BB9" w:rsidRPr="000E16F8" w:rsidRDefault="00F2284C" w:rsidP="000E16F8">
            <w:pPr>
              <w:spacing w:after="0" w:line="240" w:lineRule="auto"/>
              <w:jc w:val="center"/>
              <w:rPr>
                <w:b/>
                <w:bCs/>
                <w:color w:val="000000"/>
                <w:sz w:val="22"/>
                <w:szCs w:val="22"/>
              </w:rPr>
            </w:pPr>
            <w:r>
              <w:rPr>
                <w:b/>
                <w:bCs/>
                <w:color w:val="000000"/>
                <w:sz w:val="22"/>
                <w:szCs w:val="22"/>
              </w:rPr>
              <w:t>Post</w:t>
            </w:r>
            <w:r w:rsidR="00AC4BB9" w:rsidRPr="00884316">
              <w:rPr>
                <w:b/>
                <w:bCs/>
                <w:color w:val="000000"/>
                <w:sz w:val="22"/>
                <w:szCs w:val="22"/>
              </w:rPr>
              <w:t xml:space="preserve"> Intervention</w:t>
            </w:r>
          </w:p>
        </w:tc>
        <w:tc>
          <w:tcPr>
            <w:tcW w:w="1891" w:type="dxa"/>
            <w:tcBorders>
              <w:top w:val="single" w:sz="4" w:space="0" w:color="auto"/>
              <w:bottom w:val="single" w:sz="4" w:space="0" w:color="auto"/>
            </w:tcBorders>
            <w:shd w:val="clear" w:color="auto" w:fill="auto"/>
            <w:noWrap/>
            <w:vAlign w:val="center"/>
            <w:hideMark/>
          </w:tcPr>
          <w:p w14:paraId="3999B7AC" w14:textId="546C4C64" w:rsidR="00AC4BB9" w:rsidRPr="000E16F8" w:rsidRDefault="003060D0" w:rsidP="000E16F8">
            <w:pPr>
              <w:spacing w:after="0" w:line="240" w:lineRule="auto"/>
              <w:jc w:val="center"/>
              <w:rPr>
                <w:b/>
                <w:bCs/>
                <w:color w:val="000000"/>
                <w:sz w:val="22"/>
                <w:szCs w:val="22"/>
              </w:rPr>
            </w:pPr>
            <w:r>
              <w:rPr>
                <w:b/>
                <w:bCs/>
                <w:color w:val="000000"/>
                <w:sz w:val="22"/>
                <w:szCs w:val="22"/>
              </w:rPr>
              <w:t>Pre-intervention</w:t>
            </w:r>
            <w:r w:rsidR="001C2173">
              <w:rPr>
                <w:b/>
                <w:bCs/>
                <w:color w:val="000000"/>
                <w:sz w:val="22"/>
                <w:szCs w:val="22"/>
              </w:rPr>
              <w:t xml:space="preserve"> </w:t>
            </w:r>
            <w:r w:rsidR="00AC4BB9" w:rsidRPr="000E16F8">
              <w:rPr>
                <w:b/>
                <w:bCs/>
                <w:color w:val="000000"/>
                <w:sz w:val="22"/>
                <w:szCs w:val="22"/>
              </w:rPr>
              <w:t>DES Score</w:t>
            </w:r>
          </w:p>
        </w:tc>
        <w:tc>
          <w:tcPr>
            <w:tcW w:w="1891" w:type="dxa"/>
            <w:tcBorders>
              <w:top w:val="single" w:sz="4" w:space="0" w:color="auto"/>
              <w:bottom w:val="single" w:sz="4" w:space="0" w:color="auto"/>
            </w:tcBorders>
            <w:shd w:val="clear" w:color="auto" w:fill="auto"/>
            <w:noWrap/>
            <w:vAlign w:val="center"/>
            <w:hideMark/>
          </w:tcPr>
          <w:p w14:paraId="5928104F" w14:textId="59BB75B0" w:rsidR="00AC4BB9" w:rsidRPr="000E16F8" w:rsidRDefault="006C5F5D" w:rsidP="000E16F8">
            <w:pPr>
              <w:spacing w:after="0" w:line="240" w:lineRule="auto"/>
              <w:jc w:val="center"/>
              <w:rPr>
                <w:b/>
                <w:bCs/>
                <w:color w:val="000000"/>
                <w:sz w:val="22"/>
                <w:szCs w:val="22"/>
              </w:rPr>
            </w:pPr>
            <w:r>
              <w:rPr>
                <w:b/>
                <w:bCs/>
                <w:color w:val="000000"/>
                <w:sz w:val="22"/>
                <w:szCs w:val="22"/>
              </w:rPr>
              <w:t>Post-intervention</w:t>
            </w:r>
            <w:r w:rsidR="001C2173">
              <w:rPr>
                <w:b/>
                <w:bCs/>
                <w:color w:val="000000"/>
                <w:sz w:val="22"/>
                <w:szCs w:val="22"/>
              </w:rPr>
              <w:t xml:space="preserve"> </w:t>
            </w:r>
            <w:r w:rsidR="00AC4BB9" w:rsidRPr="000E16F8">
              <w:rPr>
                <w:b/>
                <w:bCs/>
                <w:color w:val="000000"/>
                <w:sz w:val="22"/>
                <w:szCs w:val="22"/>
              </w:rPr>
              <w:t>DES Score</w:t>
            </w:r>
          </w:p>
        </w:tc>
        <w:tc>
          <w:tcPr>
            <w:tcW w:w="1076" w:type="dxa"/>
            <w:vMerge/>
            <w:tcBorders>
              <w:bottom w:val="single" w:sz="4" w:space="0" w:color="auto"/>
            </w:tcBorders>
            <w:shd w:val="clear" w:color="auto" w:fill="auto"/>
            <w:noWrap/>
            <w:vAlign w:val="center"/>
            <w:hideMark/>
          </w:tcPr>
          <w:p w14:paraId="710683D5" w14:textId="77777777" w:rsidR="00AC4BB9" w:rsidRPr="000E16F8" w:rsidRDefault="00AC4BB9" w:rsidP="000E16F8">
            <w:pPr>
              <w:spacing w:after="0" w:line="240" w:lineRule="auto"/>
              <w:jc w:val="center"/>
              <w:rPr>
                <w:b/>
                <w:bCs/>
                <w:color w:val="000000"/>
                <w:sz w:val="22"/>
                <w:szCs w:val="22"/>
              </w:rPr>
            </w:pPr>
          </w:p>
        </w:tc>
      </w:tr>
      <w:tr w:rsidR="00FD047B" w:rsidRPr="00016223" w14:paraId="0CBB1AD9" w14:textId="77777777" w:rsidTr="0040007E">
        <w:tc>
          <w:tcPr>
            <w:tcW w:w="1164" w:type="dxa"/>
            <w:tcBorders>
              <w:top w:val="single" w:sz="4" w:space="0" w:color="auto"/>
            </w:tcBorders>
            <w:shd w:val="clear" w:color="auto" w:fill="auto"/>
            <w:noWrap/>
            <w:vAlign w:val="bottom"/>
          </w:tcPr>
          <w:p w14:paraId="6DE58E90" w14:textId="587239F3" w:rsidR="008B3F81" w:rsidRPr="000E16F8" w:rsidRDefault="008B3F81" w:rsidP="008B3F81">
            <w:pPr>
              <w:spacing w:after="0" w:line="240" w:lineRule="auto"/>
              <w:rPr>
                <w:color w:val="000000"/>
                <w:sz w:val="22"/>
                <w:szCs w:val="22"/>
              </w:rPr>
            </w:pPr>
          </w:p>
        </w:tc>
        <w:tc>
          <w:tcPr>
            <w:tcW w:w="994" w:type="dxa"/>
            <w:tcBorders>
              <w:top w:val="single" w:sz="4" w:space="0" w:color="auto"/>
            </w:tcBorders>
            <w:shd w:val="clear" w:color="auto" w:fill="auto"/>
            <w:noWrap/>
            <w:vAlign w:val="center"/>
          </w:tcPr>
          <w:p w14:paraId="1A9B16F6" w14:textId="312609E7" w:rsidR="008B3F81" w:rsidRPr="000E16F8" w:rsidRDefault="008B3F81" w:rsidP="000E16F8">
            <w:pPr>
              <w:spacing w:after="0" w:line="240" w:lineRule="auto"/>
              <w:jc w:val="center"/>
              <w:rPr>
                <w:color w:val="000000"/>
                <w:sz w:val="22"/>
                <w:szCs w:val="22"/>
              </w:rPr>
            </w:pPr>
          </w:p>
        </w:tc>
        <w:tc>
          <w:tcPr>
            <w:tcW w:w="630" w:type="dxa"/>
            <w:tcBorders>
              <w:top w:val="single" w:sz="4" w:space="0" w:color="auto"/>
            </w:tcBorders>
            <w:shd w:val="clear" w:color="auto" w:fill="auto"/>
            <w:noWrap/>
            <w:vAlign w:val="center"/>
          </w:tcPr>
          <w:p w14:paraId="4ACC9D87" w14:textId="1B56A89B" w:rsidR="008B3F81" w:rsidRPr="000E16F8" w:rsidRDefault="008B3F81" w:rsidP="000E16F8">
            <w:pPr>
              <w:spacing w:after="0" w:line="240" w:lineRule="auto"/>
              <w:jc w:val="center"/>
              <w:rPr>
                <w:color w:val="000000"/>
                <w:sz w:val="22"/>
                <w:szCs w:val="22"/>
              </w:rPr>
            </w:pPr>
          </w:p>
        </w:tc>
        <w:tc>
          <w:tcPr>
            <w:tcW w:w="1261" w:type="dxa"/>
            <w:tcBorders>
              <w:top w:val="single" w:sz="4" w:space="0" w:color="auto"/>
            </w:tcBorders>
            <w:shd w:val="clear" w:color="auto" w:fill="auto"/>
            <w:noWrap/>
            <w:vAlign w:val="center"/>
          </w:tcPr>
          <w:p w14:paraId="26C42CCB" w14:textId="668EF2EF" w:rsidR="008B3F81" w:rsidRPr="000E16F8" w:rsidRDefault="008B3F81" w:rsidP="000E16F8">
            <w:pPr>
              <w:spacing w:after="0" w:line="240" w:lineRule="auto"/>
              <w:jc w:val="center"/>
              <w:rPr>
                <w:color w:val="000000"/>
                <w:sz w:val="22"/>
                <w:szCs w:val="22"/>
              </w:rPr>
            </w:pPr>
          </w:p>
        </w:tc>
        <w:tc>
          <w:tcPr>
            <w:tcW w:w="1261" w:type="dxa"/>
            <w:tcBorders>
              <w:top w:val="single" w:sz="4" w:space="0" w:color="auto"/>
            </w:tcBorders>
            <w:shd w:val="clear" w:color="auto" w:fill="auto"/>
            <w:noWrap/>
            <w:vAlign w:val="center"/>
          </w:tcPr>
          <w:p w14:paraId="4EF73F09" w14:textId="150AB69C" w:rsidR="008B3F81" w:rsidRPr="000E16F8" w:rsidRDefault="008B3F81" w:rsidP="000E16F8">
            <w:pPr>
              <w:spacing w:after="0" w:line="240" w:lineRule="auto"/>
              <w:jc w:val="center"/>
              <w:rPr>
                <w:color w:val="000000"/>
                <w:sz w:val="22"/>
                <w:szCs w:val="22"/>
              </w:rPr>
            </w:pPr>
          </w:p>
        </w:tc>
        <w:tc>
          <w:tcPr>
            <w:tcW w:w="1396" w:type="dxa"/>
            <w:tcBorders>
              <w:top w:val="single" w:sz="4" w:space="0" w:color="auto"/>
            </w:tcBorders>
            <w:shd w:val="clear" w:color="auto" w:fill="auto"/>
            <w:noWrap/>
            <w:vAlign w:val="center"/>
          </w:tcPr>
          <w:p w14:paraId="7E3A2D8F" w14:textId="570C34D8" w:rsidR="008B3F81" w:rsidRPr="000E16F8" w:rsidRDefault="008B3F81" w:rsidP="000E16F8">
            <w:pPr>
              <w:spacing w:after="0" w:line="240" w:lineRule="auto"/>
              <w:jc w:val="center"/>
              <w:rPr>
                <w:color w:val="000000"/>
                <w:sz w:val="22"/>
                <w:szCs w:val="22"/>
              </w:rPr>
            </w:pPr>
          </w:p>
        </w:tc>
        <w:tc>
          <w:tcPr>
            <w:tcW w:w="1396" w:type="dxa"/>
            <w:tcBorders>
              <w:top w:val="single" w:sz="4" w:space="0" w:color="auto"/>
            </w:tcBorders>
            <w:shd w:val="clear" w:color="auto" w:fill="auto"/>
            <w:noWrap/>
            <w:vAlign w:val="center"/>
          </w:tcPr>
          <w:p w14:paraId="18F2B95E" w14:textId="0A5428D3" w:rsidR="008B3F81" w:rsidRPr="000E16F8" w:rsidRDefault="008B3F81" w:rsidP="000E16F8">
            <w:pPr>
              <w:spacing w:after="0" w:line="240" w:lineRule="auto"/>
              <w:jc w:val="center"/>
              <w:rPr>
                <w:color w:val="000000"/>
                <w:sz w:val="22"/>
                <w:szCs w:val="22"/>
              </w:rPr>
            </w:pPr>
          </w:p>
        </w:tc>
        <w:tc>
          <w:tcPr>
            <w:tcW w:w="1891" w:type="dxa"/>
            <w:tcBorders>
              <w:top w:val="single" w:sz="4" w:space="0" w:color="auto"/>
            </w:tcBorders>
            <w:shd w:val="clear" w:color="auto" w:fill="auto"/>
            <w:noWrap/>
            <w:vAlign w:val="center"/>
          </w:tcPr>
          <w:p w14:paraId="32BE0CB6" w14:textId="59AEDEC6" w:rsidR="008B3F81" w:rsidRPr="000E16F8" w:rsidRDefault="008B3F81" w:rsidP="000E16F8">
            <w:pPr>
              <w:spacing w:after="0" w:line="240" w:lineRule="auto"/>
              <w:jc w:val="center"/>
              <w:rPr>
                <w:color w:val="000000"/>
                <w:sz w:val="22"/>
                <w:szCs w:val="22"/>
              </w:rPr>
            </w:pPr>
          </w:p>
        </w:tc>
        <w:tc>
          <w:tcPr>
            <w:tcW w:w="1891" w:type="dxa"/>
            <w:tcBorders>
              <w:top w:val="single" w:sz="4" w:space="0" w:color="auto"/>
            </w:tcBorders>
            <w:shd w:val="clear" w:color="auto" w:fill="auto"/>
            <w:noWrap/>
            <w:vAlign w:val="center"/>
          </w:tcPr>
          <w:p w14:paraId="3FFA797C" w14:textId="24A52DA5" w:rsidR="008B3F81" w:rsidRPr="000E16F8" w:rsidRDefault="008B3F81" w:rsidP="000E16F8">
            <w:pPr>
              <w:spacing w:after="0" w:line="240" w:lineRule="auto"/>
              <w:jc w:val="center"/>
              <w:rPr>
                <w:color w:val="000000"/>
                <w:sz w:val="22"/>
                <w:szCs w:val="22"/>
              </w:rPr>
            </w:pPr>
          </w:p>
        </w:tc>
        <w:tc>
          <w:tcPr>
            <w:tcW w:w="1076" w:type="dxa"/>
            <w:tcBorders>
              <w:top w:val="single" w:sz="4" w:space="0" w:color="auto"/>
            </w:tcBorders>
            <w:shd w:val="clear" w:color="auto" w:fill="auto"/>
            <w:noWrap/>
            <w:vAlign w:val="center"/>
          </w:tcPr>
          <w:p w14:paraId="07135BF3" w14:textId="6FD4D301" w:rsidR="008B3F81" w:rsidRPr="000E16F8" w:rsidRDefault="008B3F81" w:rsidP="000E16F8">
            <w:pPr>
              <w:spacing w:after="0" w:line="240" w:lineRule="auto"/>
              <w:jc w:val="center"/>
              <w:rPr>
                <w:color w:val="000000"/>
                <w:sz w:val="22"/>
                <w:szCs w:val="22"/>
              </w:rPr>
            </w:pPr>
          </w:p>
        </w:tc>
      </w:tr>
      <w:tr w:rsidR="00FD047B" w:rsidRPr="00016223" w14:paraId="3C652B07" w14:textId="77777777" w:rsidTr="0040007E">
        <w:tc>
          <w:tcPr>
            <w:tcW w:w="1164" w:type="dxa"/>
            <w:tcBorders>
              <w:top w:val="nil"/>
            </w:tcBorders>
            <w:shd w:val="clear" w:color="auto" w:fill="auto"/>
            <w:noWrap/>
            <w:vAlign w:val="bottom"/>
          </w:tcPr>
          <w:p w14:paraId="0101B8B3" w14:textId="52AFB2D1"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3A17518B" w14:textId="396BD3AB"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2BA002E9" w14:textId="78A4157E"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349C798A" w14:textId="49D982D3"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71EF7540" w14:textId="387CC2D4"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0A721B74" w14:textId="254B0141"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693E6B7" w14:textId="497BE3F8"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0306CF74" w14:textId="30E57444"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375147DE" w14:textId="6DAA2001"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443EE85E" w14:textId="329AB542" w:rsidR="008B3F81" w:rsidRPr="000E16F8" w:rsidRDefault="008B3F81" w:rsidP="000E16F8">
            <w:pPr>
              <w:spacing w:after="0" w:line="240" w:lineRule="auto"/>
              <w:jc w:val="center"/>
              <w:rPr>
                <w:color w:val="000000"/>
                <w:sz w:val="22"/>
                <w:szCs w:val="22"/>
              </w:rPr>
            </w:pPr>
          </w:p>
        </w:tc>
      </w:tr>
      <w:tr w:rsidR="00FD047B" w:rsidRPr="00016223" w14:paraId="63F58DE6" w14:textId="77777777" w:rsidTr="0040007E">
        <w:tc>
          <w:tcPr>
            <w:tcW w:w="1164" w:type="dxa"/>
            <w:tcBorders>
              <w:top w:val="nil"/>
            </w:tcBorders>
            <w:shd w:val="clear" w:color="auto" w:fill="auto"/>
            <w:noWrap/>
            <w:vAlign w:val="bottom"/>
          </w:tcPr>
          <w:p w14:paraId="10306CF5" w14:textId="74287838"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2CD0BC6F" w14:textId="4F98F4FA"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5ED9C876" w14:textId="39FB05BE"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3EC4469" w14:textId="6E182B94"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7A095F69" w14:textId="304CB9A3"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49E353B" w14:textId="0A7A7936"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46CFC76" w14:textId="1788BBAD"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741E2783" w14:textId="73949205"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43DEB4F7" w14:textId="25B2B02C"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51D1429E" w14:textId="531D4041" w:rsidR="008B3F81" w:rsidRPr="000E16F8" w:rsidRDefault="008B3F81" w:rsidP="000E16F8">
            <w:pPr>
              <w:spacing w:after="0" w:line="240" w:lineRule="auto"/>
              <w:jc w:val="center"/>
              <w:rPr>
                <w:color w:val="000000"/>
                <w:sz w:val="22"/>
                <w:szCs w:val="22"/>
              </w:rPr>
            </w:pPr>
          </w:p>
        </w:tc>
      </w:tr>
      <w:tr w:rsidR="00FD047B" w:rsidRPr="00016223" w14:paraId="1638D3B6" w14:textId="77777777" w:rsidTr="0040007E">
        <w:tc>
          <w:tcPr>
            <w:tcW w:w="1164" w:type="dxa"/>
            <w:tcBorders>
              <w:top w:val="nil"/>
            </w:tcBorders>
            <w:shd w:val="clear" w:color="auto" w:fill="auto"/>
            <w:noWrap/>
            <w:vAlign w:val="bottom"/>
          </w:tcPr>
          <w:p w14:paraId="5E519CF9" w14:textId="2436E744"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7BFFF649" w14:textId="6952D386"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25985C10" w14:textId="2989A1E2"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11089EF" w14:textId="20142BA7"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52887189" w14:textId="40DB6342"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7787B32" w14:textId="3B7BC0A8"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441B129E" w14:textId="159AB32B"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5DA60EFD" w14:textId="6AD82CB2"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4699E6B6" w14:textId="02378BB9"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1934B60D" w14:textId="27F7F0C8" w:rsidR="008B3F81" w:rsidRPr="000E16F8" w:rsidRDefault="008B3F81" w:rsidP="000E16F8">
            <w:pPr>
              <w:spacing w:after="0" w:line="240" w:lineRule="auto"/>
              <w:jc w:val="center"/>
              <w:rPr>
                <w:color w:val="000000"/>
                <w:sz w:val="22"/>
                <w:szCs w:val="22"/>
              </w:rPr>
            </w:pPr>
          </w:p>
        </w:tc>
      </w:tr>
      <w:tr w:rsidR="00FD047B" w:rsidRPr="00016223" w14:paraId="349A4866" w14:textId="77777777" w:rsidTr="0040007E">
        <w:tc>
          <w:tcPr>
            <w:tcW w:w="1164" w:type="dxa"/>
            <w:tcBorders>
              <w:top w:val="nil"/>
            </w:tcBorders>
            <w:shd w:val="clear" w:color="auto" w:fill="auto"/>
            <w:noWrap/>
            <w:vAlign w:val="bottom"/>
          </w:tcPr>
          <w:p w14:paraId="1D1EAF6E" w14:textId="6DDCE174"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3D3CDF49" w14:textId="4DC203D8"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634EC291" w14:textId="271A541B"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5F8B26B7" w14:textId="38195318"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785925D9" w14:textId="3E959DE7"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0F0E0134" w14:textId="0CD78D20"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2750D5AC" w14:textId="444DAECF"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632200A6" w14:textId="73381F27"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A7FBFFD" w14:textId="4B1000D8"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01F52508" w14:textId="3FFD4B0A" w:rsidR="008B3F81" w:rsidRPr="000E16F8" w:rsidRDefault="008B3F81" w:rsidP="000E16F8">
            <w:pPr>
              <w:spacing w:after="0" w:line="240" w:lineRule="auto"/>
              <w:jc w:val="center"/>
              <w:rPr>
                <w:color w:val="000000"/>
                <w:sz w:val="22"/>
                <w:szCs w:val="22"/>
              </w:rPr>
            </w:pPr>
          </w:p>
        </w:tc>
      </w:tr>
      <w:tr w:rsidR="00FD047B" w:rsidRPr="00016223" w14:paraId="23E61987" w14:textId="77777777" w:rsidTr="0040007E">
        <w:tc>
          <w:tcPr>
            <w:tcW w:w="1164" w:type="dxa"/>
            <w:tcBorders>
              <w:top w:val="nil"/>
            </w:tcBorders>
            <w:shd w:val="clear" w:color="auto" w:fill="auto"/>
            <w:noWrap/>
            <w:vAlign w:val="bottom"/>
          </w:tcPr>
          <w:p w14:paraId="1DD83625" w14:textId="7334A009"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0AA1DFB1" w14:textId="44EC7E91"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7F0F5041" w14:textId="3FC05FE9"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0986CE58" w14:textId="522C4250"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13A6BBD8" w14:textId="06F8DAA5"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7E8117F2" w14:textId="13E8AEC8"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39808DE2" w14:textId="6085E308"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13CFF165" w14:textId="0B63827A"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B6C5E73" w14:textId="03912A43"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77702270" w14:textId="730EF8B2" w:rsidR="008B3F81" w:rsidRPr="000E16F8" w:rsidRDefault="008B3F81" w:rsidP="000E16F8">
            <w:pPr>
              <w:spacing w:after="0" w:line="240" w:lineRule="auto"/>
              <w:jc w:val="center"/>
              <w:rPr>
                <w:color w:val="000000"/>
                <w:sz w:val="22"/>
                <w:szCs w:val="22"/>
              </w:rPr>
            </w:pPr>
          </w:p>
        </w:tc>
      </w:tr>
      <w:tr w:rsidR="00FD047B" w:rsidRPr="00016223" w14:paraId="41E42B0B" w14:textId="77777777" w:rsidTr="0040007E">
        <w:tc>
          <w:tcPr>
            <w:tcW w:w="1164" w:type="dxa"/>
            <w:tcBorders>
              <w:top w:val="nil"/>
            </w:tcBorders>
            <w:shd w:val="clear" w:color="auto" w:fill="auto"/>
            <w:noWrap/>
            <w:vAlign w:val="bottom"/>
          </w:tcPr>
          <w:p w14:paraId="4D6E06D1" w14:textId="2067B2E3"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1108514D" w14:textId="4546696F"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0723B47E" w14:textId="39479F4A"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7FCFFE1E" w14:textId="0BB6BD2B"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954B583" w14:textId="7C83C195"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71C46317" w14:textId="65A65C59"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161A56E7" w14:textId="3A31BFD6"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0B84A4FA" w14:textId="21995819"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7AB9C21D" w14:textId="12D58B61"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4358D4B0" w14:textId="2550C8FA" w:rsidR="008B3F81" w:rsidRPr="000E16F8" w:rsidRDefault="008B3F81" w:rsidP="000E16F8">
            <w:pPr>
              <w:spacing w:after="0" w:line="240" w:lineRule="auto"/>
              <w:jc w:val="center"/>
              <w:rPr>
                <w:color w:val="000000"/>
                <w:sz w:val="22"/>
                <w:szCs w:val="22"/>
              </w:rPr>
            </w:pPr>
          </w:p>
        </w:tc>
      </w:tr>
      <w:tr w:rsidR="00FD047B" w:rsidRPr="00016223" w14:paraId="3B43ECF3" w14:textId="77777777" w:rsidTr="0040007E">
        <w:tc>
          <w:tcPr>
            <w:tcW w:w="1164" w:type="dxa"/>
            <w:tcBorders>
              <w:top w:val="nil"/>
            </w:tcBorders>
            <w:shd w:val="clear" w:color="auto" w:fill="auto"/>
            <w:noWrap/>
            <w:vAlign w:val="bottom"/>
          </w:tcPr>
          <w:p w14:paraId="69542D4B" w14:textId="273AF643"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5D5A9074" w14:textId="1C064135"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766495CB" w14:textId="37005211"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0BD37CEB" w14:textId="2259186A"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4B6BF3B3" w14:textId="4F0A63DD"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0770F9F0" w14:textId="5CA5E874"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143132D9" w14:textId="63D39BCE"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3E786D53" w14:textId="480D1CBB"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D06CF5D" w14:textId="3A14052E"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794DDDD3" w14:textId="2D1787FC" w:rsidR="008B3F81" w:rsidRPr="000E16F8" w:rsidRDefault="008B3F81" w:rsidP="000E16F8">
            <w:pPr>
              <w:spacing w:after="0" w:line="240" w:lineRule="auto"/>
              <w:jc w:val="center"/>
              <w:rPr>
                <w:color w:val="000000"/>
                <w:sz w:val="22"/>
                <w:szCs w:val="22"/>
              </w:rPr>
            </w:pPr>
          </w:p>
        </w:tc>
      </w:tr>
      <w:tr w:rsidR="00FD047B" w:rsidRPr="00016223" w14:paraId="2656D996" w14:textId="77777777" w:rsidTr="0040007E">
        <w:tc>
          <w:tcPr>
            <w:tcW w:w="1164" w:type="dxa"/>
            <w:tcBorders>
              <w:top w:val="nil"/>
            </w:tcBorders>
            <w:shd w:val="clear" w:color="auto" w:fill="auto"/>
            <w:noWrap/>
            <w:vAlign w:val="bottom"/>
          </w:tcPr>
          <w:p w14:paraId="37E60583" w14:textId="7AC892F4"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0E6E4743" w14:textId="7BBA949F"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37B0928F" w14:textId="3FE48CE0"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0BF33ACA" w14:textId="3DFD439E"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0D230BC3" w14:textId="3817E0DC"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1486EA0B" w14:textId="071A374F"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16CD764D" w14:textId="13C88DF2"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63401454" w14:textId="0FFA31E4"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C58C8BD" w14:textId="0C58BB6B"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6519B58D" w14:textId="431AA534" w:rsidR="008B3F81" w:rsidRPr="000E16F8" w:rsidRDefault="008B3F81" w:rsidP="000E16F8">
            <w:pPr>
              <w:spacing w:after="0" w:line="240" w:lineRule="auto"/>
              <w:jc w:val="center"/>
              <w:rPr>
                <w:color w:val="000000"/>
                <w:sz w:val="22"/>
                <w:szCs w:val="22"/>
              </w:rPr>
            </w:pPr>
          </w:p>
        </w:tc>
      </w:tr>
      <w:tr w:rsidR="00FD047B" w:rsidRPr="00016223" w14:paraId="36B6BE77" w14:textId="77777777" w:rsidTr="0040007E">
        <w:tc>
          <w:tcPr>
            <w:tcW w:w="1164" w:type="dxa"/>
            <w:tcBorders>
              <w:top w:val="nil"/>
            </w:tcBorders>
            <w:shd w:val="clear" w:color="auto" w:fill="auto"/>
            <w:noWrap/>
            <w:vAlign w:val="bottom"/>
          </w:tcPr>
          <w:p w14:paraId="6CE61087" w14:textId="7040919B"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5114FE5B" w14:textId="781EDFB7"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2D6ED7E1" w14:textId="53796BC9"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105C9F05" w14:textId="7428E50B"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4C4D32D8" w14:textId="5FE7CDD5"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48A472DE" w14:textId="5AD04183"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67D785CA" w14:textId="026E3654"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523479BD" w14:textId="5926F208"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422F1BF4" w14:textId="461FFB9E"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245046BE" w14:textId="5404BDA8" w:rsidR="008B3F81" w:rsidRPr="000E16F8" w:rsidRDefault="008B3F81" w:rsidP="000E16F8">
            <w:pPr>
              <w:spacing w:after="0" w:line="240" w:lineRule="auto"/>
              <w:jc w:val="center"/>
              <w:rPr>
                <w:color w:val="000000"/>
                <w:sz w:val="22"/>
                <w:szCs w:val="22"/>
              </w:rPr>
            </w:pPr>
          </w:p>
        </w:tc>
      </w:tr>
      <w:tr w:rsidR="00FD047B" w:rsidRPr="00016223" w14:paraId="181F2024" w14:textId="77777777" w:rsidTr="0040007E">
        <w:tc>
          <w:tcPr>
            <w:tcW w:w="1164" w:type="dxa"/>
            <w:tcBorders>
              <w:top w:val="nil"/>
            </w:tcBorders>
            <w:shd w:val="clear" w:color="auto" w:fill="auto"/>
            <w:noWrap/>
            <w:vAlign w:val="bottom"/>
          </w:tcPr>
          <w:p w14:paraId="1BB5B419" w14:textId="54ECA707"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24CAE6E5" w14:textId="15D09EF2"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1708A16E" w14:textId="7F6E76DD"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4125C251" w14:textId="4BD2EB07"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09C7098" w14:textId="758F575D"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6C9868E2" w14:textId="1717733D"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2DFC94FF" w14:textId="79ACA6BA"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4DECCDE2" w14:textId="6F8516EB"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10A32960" w14:textId="5FCD1E32"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5E770C48" w14:textId="5B0C427F" w:rsidR="008B3F81" w:rsidRPr="000E16F8" w:rsidRDefault="008B3F81" w:rsidP="000E16F8">
            <w:pPr>
              <w:spacing w:after="0" w:line="240" w:lineRule="auto"/>
              <w:jc w:val="center"/>
              <w:rPr>
                <w:color w:val="000000"/>
                <w:sz w:val="22"/>
                <w:szCs w:val="22"/>
              </w:rPr>
            </w:pPr>
          </w:p>
        </w:tc>
      </w:tr>
      <w:tr w:rsidR="00FD047B" w:rsidRPr="00016223" w14:paraId="527AAA77" w14:textId="77777777" w:rsidTr="0040007E">
        <w:tc>
          <w:tcPr>
            <w:tcW w:w="1164" w:type="dxa"/>
            <w:tcBorders>
              <w:top w:val="nil"/>
            </w:tcBorders>
            <w:shd w:val="clear" w:color="auto" w:fill="auto"/>
            <w:noWrap/>
            <w:vAlign w:val="bottom"/>
          </w:tcPr>
          <w:p w14:paraId="7D20D3D3" w14:textId="005FF648"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6F6B422E" w14:textId="7C77CA18"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00D6DAB9" w14:textId="1A9105CA"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4D918FFF" w14:textId="4897DD0A"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44E0A98" w14:textId="0507AD7D"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20F9502C" w14:textId="12975A9F"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1785717E" w14:textId="537C40CE"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755FA984" w14:textId="60CEFDC5"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71F71660" w14:textId="7FEA4DB9"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2F225098" w14:textId="5AB4A645" w:rsidR="008B3F81" w:rsidRPr="000E16F8" w:rsidRDefault="008B3F81" w:rsidP="000E16F8">
            <w:pPr>
              <w:spacing w:after="0" w:line="240" w:lineRule="auto"/>
              <w:jc w:val="center"/>
              <w:rPr>
                <w:color w:val="000000"/>
                <w:sz w:val="22"/>
                <w:szCs w:val="22"/>
              </w:rPr>
            </w:pPr>
          </w:p>
        </w:tc>
      </w:tr>
      <w:tr w:rsidR="00FD047B" w:rsidRPr="00016223" w14:paraId="058DA39A" w14:textId="77777777" w:rsidTr="0040007E">
        <w:tc>
          <w:tcPr>
            <w:tcW w:w="1164" w:type="dxa"/>
            <w:tcBorders>
              <w:top w:val="nil"/>
            </w:tcBorders>
            <w:shd w:val="clear" w:color="auto" w:fill="auto"/>
            <w:noWrap/>
            <w:vAlign w:val="bottom"/>
          </w:tcPr>
          <w:p w14:paraId="46EA6980" w14:textId="5F5B8CD7"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29DE3E46" w14:textId="563703E6"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4E07D70D" w14:textId="179D68B2"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1DD1DC7A" w14:textId="0CC63BD9"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1703E421" w14:textId="2BF2BCBD"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0B53751F" w14:textId="1A3F6E63"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1BC0E368" w14:textId="0E7A89A2"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51E0C8A6" w14:textId="0DFED223"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377E672A" w14:textId="03D04ABB"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07488E74" w14:textId="68CF9C62" w:rsidR="008B3F81" w:rsidRPr="000E16F8" w:rsidRDefault="008B3F81" w:rsidP="000E16F8">
            <w:pPr>
              <w:spacing w:after="0" w:line="240" w:lineRule="auto"/>
              <w:jc w:val="center"/>
              <w:rPr>
                <w:color w:val="000000"/>
                <w:sz w:val="22"/>
                <w:szCs w:val="22"/>
              </w:rPr>
            </w:pPr>
          </w:p>
        </w:tc>
      </w:tr>
      <w:tr w:rsidR="00FD047B" w:rsidRPr="00016223" w14:paraId="3C36AFF0" w14:textId="77777777" w:rsidTr="0040007E">
        <w:tc>
          <w:tcPr>
            <w:tcW w:w="1164" w:type="dxa"/>
            <w:tcBorders>
              <w:top w:val="nil"/>
            </w:tcBorders>
            <w:shd w:val="clear" w:color="auto" w:fill="auto"/>
            <w:noWrap/>
            <w:vAlign w:val="bottom"/>
          </w:tcPr>
          <w:p w14:paraId="25CA0BE9" w14:textId="7FAF3B22"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5337AFA0" w14:textId="007C77E6"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1A597FFE" w14:textId="42105F70"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768FF834" w14:textId="092A1DF7"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0C31E74B" w14:textId="2FCC363E"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7182DA38" w14:textId="4849B420"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43FA9C77" w14:textId="4E901407"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00516078" w14:textId="085D39AC"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4CEE89E6" w14:textId="7B7A28E3"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762D2022" w14:textId="187F8F84" w:rsidR="008B3F81" w:rsidRPr="000E16F8" w:rsidRDefault="008B3F81" w:rsidP="000E16F8">
            <w:pPr>
              <w:spacing w:after="0" w:line="240" w:lineRule="auto"/>
              <w:jc w:val="center"/>
              <w:rPr>
                <w:color w:val="000000"/>
                <w:sz w:val="22"/>
                <w:szCs w:val="22"/>
              </w:rPr>
            </w:pPr>
          </w:p>
        </w:tc>
      </w:tr>
      <w:tr w:rsidR="00FD047B" w:rsidRPr="00016223" w14:paraId="4016F934" w14:textId="77777777" w:rsidTr="0040007E">
        <w:tc>
          <w:tcPr>
            <w:tcW w:w="1164" w:type="dxa"/>
            <w:tcBorders>
              <w:top w:val="nil"/>
            </w:tcBorders>
            <w:shd w:val="clear" w:color="auto" w:fill="auto"/>
            <w:noWrap/>
            <w:vAlign w:val="bottom"/>
          </w:tcPr>
          <w:p w14:paraId="19086022" w14:textId="70B188F3"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715CB8F0" w14:textId="65DFD5D9"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0D2FBF0F" w14:textId="571BE489"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7BC15D44" w14:textId="641B3B87"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4423EA18" w14:textId="03C78922"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30D8863E" w14:textId="18E47DB9"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7DA2C519" w14:textId="10B7E7AB"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68704258" w14:textId="7A3F4D34"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35AE2A52" w14:textId="6981CC08"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759A6B65" w14:textId="337D50C2" w:rsidR="008B3F81" w:rsidRPr="000E16F8" w:rsidRDefault="008B3F81" w:rsidP="000E16F8">
            <w:pPr>
              <w:spacing w:after="0" w:line="240" w:lineRule="auto"/>
              <w:jc w:val="center"/>
              <w:rPr>
                <w:color w:val="000000"/>
                <w:sz w:val="22"/>
                <w:szCs w:val="22"/>
              </w:rPr>
            </w:pPr>
          </w:p>
        </w:tc>
      </w:tr>
      <w:tr w:rsidR="00FD047B" w:rsidRPr="00016223" w14:paraId="29DB48CE" w14:textId="77777777" w:rsidTr="0040007E">
        <w:tc>
          <w:tcPr>
            <w:tcW w:w="1164" w:type="dxa"/>
            <w:tcBorders>
              <w:top w:val="nil"/>
            </w:tcBorders>
            <w:shd w:val="clear" w:color="auto" w:fill="auto"/>
            <w:noWrap/>
            <w:vAlign w:val="bottom"/>
          </w:tcPr>
          <w:p w14:paraId="4C630EF1" w14:textId="698FF3FF"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0F40FF3B" w14:textId="52906F74"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4B8C3F71" w14:textId="0A108B9D"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5E6AB70D" w14:textId="37C8AAAD"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3EFD683B" w14:textId="284881DF"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1A94789A" w14:textId="00AB0562"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4CE36544" w14:textId="3BFA2B03"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4AB0B9D2" w14:textId="0750E497"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78D57824" w14:textId="455E3345"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306EE887" w14:textId="49E1C3AB" w:rsidR="008B3F81" w:rsidRPr="000E16F8" w:rsidRDefault="008B3F81" w:rsidP="000E16F8">
            <w:pPr>
              <w:spacing w:after="0" w:line="240" w:lineRule="auto"/>
              <w:jc w:val="center"/>
              <w:rPr>
                <w:color w:val="000000"/>
                <w:sz w:val="22"/>
                <w:szCs w:val="22"/>
              </w:rPr>
            </w:pPr>
          </w:p>
        </w:tc>
      </w:tr>
      <w:tr w:rsidR="00FD047B" w:rsidRPr="00016223" w14:paraId="1162EC90" w14:textId="77777777" w:rsidTr="0040007E">
        <w:tc>
          <w:tcPr>
            <w:tcW w:w="1164" w:type="dxa"/>
            <w:tcBorders>
              <w:top w:val="nil"/>
            </w:tcBorders>
            <w:shd w:val="clear" w:color="auto" w:fill="auto"/>
            <w:noWrap/>
            <w:vAlign w:val="bottom"/>
          </w:tcPr>
          <w:p w14:paraId="5C84BE6E" w14:textId="751C5CA5"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6B8A799E" w14:textId="5C1B2ADD"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3A68A5AC" w14:textId="1948431E"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5BA89A50" w14:textId="315572E1"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E34DF4D" w14:textId="3624F68F"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7D6790EB" w14:textId="4313971A"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092F82A2" w14:textId="6198A167"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7EB32CAE" w14:textId="3774C7E8"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3AC61961" w14:textId="1625E0CE"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5CC875FA" w14:textId="462E0A4A" w:rsidR="008B3F81" w:rsidRPr="000E16F8" w:rsidRDefault="008B3F81" w:rsidP="000E16F8">
            <w:pPr>
              <w:spacing w:after="0" w:line="240" w:lineRule="auto"/>
              <w:jc w:val="center"/>
              <w:rPr>
                <w:color w:val="000000"/>
                <w:sz w:val="22"/>
                <w:szCs w:val="22"/>
              </w:rPr>
            </w:pPr>
          </w:p>
        </w:tc>
      </w:tr>
      <w:tr w:rsidR="00FD047B" w:rsidRPr="00016223" w14:paraId="5FFDB875" w14:textId="77777777" w:rsidTr="0040007E">
        <w:tc>
          <w:tcPr>
            <w:tcW w:w="1164" w:type="dxa"/>
            <w:tcBorders>
              <w:top w:val="nil"/>
            </w:tcBorders>
            <w:shd w:val="clear" w:color="auto" w:fill="auto"/>
            <w:noWrap/>
            <w:vAlign w:val="bottom"/>
          </w:tcPr>
          <w:p w14:paraId="1B1A03A4" w14:textId="6F4D8F59"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500A6E50" w14:textId="0D813AB4"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3B36D4B2" w14:textId="31B5B820"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418A7E24" w14:textId="236567F6"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7915FDDF" w14:textId="04521506"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BB94933" w14:textId="5BFD33B0"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6E3A06A9" w14:textId="1BB4BCBC"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431E7921" w14:textId="7FB92AF2"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0319CB06" w14:textId="7DB17E05"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0F8E451A" w14:textId="1D3C8C9D" w:rsidR="008B3F81" w:rsidRPr="000E16F8" w:rsidRDefault="008B3F81" w:rsidP="000E16F8">
            <w:pPr>
              <w:spacing w:after="0" w:line="240" w:lineRule="auto"/>
              <w:jc w:val="center"/>
              <w:rPr>
                <w:color w:val="000000"/>
                <w:sz w:val="22"/>
                <w:szCs w:val="22"/>
              </w:rPr>
            </w:pPr>
          </w:p>
        </w:tc>
      </w:tr>
      <w:tr w:rsidR="00FD047B" w:rsidRPr="00016223" w14:paraId="33C5AFD2" w14:textId="77777777" w:rsidTr="0040007E">
        <w:tc>
          <w:tcPr>
            <w:tcW w:w="1164" w:type="dxa"/>
            <w:tcBorders>
              <w:top w:val="nil"/>
            </w:tcBorders>
            <w:shd w:val="clear" w:color="auto" w:fill="auto"/>
            <w:noWrap/>
            <w:vAlign w:val="bottom"/>
          </w:tcPr>
          <w:p w14:paraId="239A5252" w14:textId="36EB342F"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7254EA41" w14:textId="783DBE0C"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3EABB0FB" w14:textId="73B0BD6E"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5BB16047" w14:textId="5E601487"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3EC76E7E" w14:textId="27006AB7"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03E6A46E" w14:textId="560AC8FE"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423EBC78" w14:textId="76CDA24B"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7BD11D62" w14:textId="49D81846"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06137FB" w14:textId="0228072E"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4CAD69EE" w14:textId="54A829B4" w:rsidR="008B3F81" w:rsidRPr="000E16F8" w:rsidRDefault="008B3F81" w:rsidP="000E16F8">
            <w:pPr>
              <w:spacing w:after="0" w:line="240" w:lineRule="auto"/>
              <w:jc w:val="center"/>
              <w:rPr>
                <w:color w:val="000000"/>
                <w:sz w:val="22"/>
                <w:szCs w:val="22"/>
              </w:rPr>
            </w:pPr>
          </w:p>
        </w:tc>
      </w:tr>
      <w:tr w:rsidR="00FD047B" w:rsidRPr="00016223" w14:paraId="442AE549" w14:textId="77777777" w:rsidTr="0040007E">
        <w:tc>
          <w:tcPr>
            <w:tcW w:w="1164" w:type="dxa"/>
            <w:tcBorders>
              <w:top w:val="nil"/>
            </w:tcBorders>
            <w:shd w:val="clear" w:color="auto" w:fill="auto"/>
            <w:noWrap/>
            <w:vAlign w:val="bottom"/>
          </w:tcPr>
          <w:p w14:paraId="41F6D565" w14:textId="5254CEDC"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35654FD2" w14:textId="1A90B10E"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0AB3F3C0" w14:textId="3BE5257A"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349AB2AA" w14:textId="60DB866B"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2DC4FA27" w14:textId="60C0B38D"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78BD6E33" w14:textId="5BB50BA7"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16399809" w14:textId="4B8CE0EE"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3A8A4E56" w14:textId="769DED70"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66EC1481" w14:textId="23AADFDE"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09DB7BD9" w14:textId="6D5B1CFD" w:rsidR="008B3F81" w:rsidRPr="000E16F8" w:rsidRDefault="008B3F81" w:rsidP="000E16F8">
            <w:pPr>
              <w:spacing w:after="0" w:line="240" w:lineRule="auto"/>
              <w:jc w:val="center"/>
              <w:rPr>
                <w:color w:val="000000"/>
                <w:sz w:val="22"/>
                <w:szCs w:val="22"/>
              </w:rPr>
            </w:pPr>
          </w:p>
        </w:tc>
      </w:tr>
      <w:tr w:rsidR="00FD047B" w:rsidRPr="00016223" w14:paraId="5DF3DB33" w14:textId="77777777" w:rsidTr="0040007E">
        <w:tc>
          <w:tcPr>
            <w:tcW w:w="1164" w:type="dxa"/>
            <w:tcBorders>
              <w:top w:val="nil"/>
            </w:tcBorders>
            <w:shd w:val="clear" w:color="auto" w:fill="auto"/>
            <w:noWrap/>
            <w:vAlign w:val="bottom"/>
          </w:tcPr>
          <w:p w14:paraId="3CAAF6DD" w14:textId="5B7411D7"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05CD51DB" w14:textId="0EDD4FBB"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30CA02AB" w14:textId="5B487E9E"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50D5383B" w14:textId="072E4A65"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1EDB0EAB" w14:textId="15E8B3C0"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4CE8ACA" w14:textId="1B4482ED"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12AF4AF7" w14:textId="2E5F7E16"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69DBA890" w14:textId="2074F07B"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ADE9D6A" w14:textId="413A5408"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3949C413" w14:textId="75B69D55" w:rsidR="008B3F81" w:rsidRPr="000E16F8" w:rsidRDefault="008B3F81" w:rsidP="000E16F8">
            <w:pPr>
              <w:spacing w:after="0" w:line="240" w:lineRule="auto"/>
              <w:jc w:val="center"/>
              <w:rPr>
                <w:color w:val="000000"/>
                <w:sz w:val="22"/>
                <w:szCs w:val="22"/>
              </w:rPr>
            </w:pPr>
          </w:p>
        </w:tc>
      </w:tr>
      <w:tr w:rsidR="00FD047B" w:rsidRPr="00016223" w14:paraId="23CD3C61" w14:textId="77777777" w:rsidTr="0040007E">
        <w:tc>
          <w:tcPr>
            <w:tcW w:w="1164" w:type="dxa"/>
            <w:tcBorders>
              <w:top w:val="nil"/>
            </w:tcBorders>
            <w:shd w:val="clear" w:color="auto" w:fill="auto"/>
            <w:noWrap/>
            <w:vAlign w:val="bottom"/>
          </w:tcPr>
          <w:p w14:paraId="6F2D2C9C" w14:textId="79BEAB54"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33154AE4" w14:textId="22BFB39F"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52E6EE29" w14:textId="2F5AA937"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004B72DD" w14:textId="441A5D46"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9824533" w14:textId="42792C68"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45A5A938" w14:textId="3DA973CA"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7F599C96" w14:textId="28CBD657"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BD91F21" w14:textId="2EEA85CC"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438BF98C" w14:textId="761BB3CE"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6BF1516A" w14:textId="1FCDD7BB" w:rsidR="008B3F81" w:rsidRPr="000E16F8" w:rsidRDefault="008B3F81" w:rsidP="000E16F8">
            <w:pPr>
              <w:spacing w:after="0" w:line="240" w:lineRule="auto"/>
              <w:jc w:val="center"/>
              <w:rPr>
                <w:color w:val="000000"/>
                <w:sz w:val="22"/>
                <w:szCs w:val="22"/>
              </w:rPr>
            </w:pPr>
          </w:p>
        </w:tc>
      </w:tr>
      <w:tr w:rsidR="00FD047B" w:rsidRPr="00016223" w14:paraId="71163396" w14:textId="77777777" w:rsidTr="0040007E">
        <w:tc>
          <w:tcPr>
            <w:tcW w:w="1164" w:type="dxa"/>
            <w:tcBorders>
              <w:top w:val="nil"/>
            </w:tcBorders>
            <w:shd w:val="clear" w:color="auto" w:fill="auto"/>
            <w:noWrap/>
            <w:vAlign w:val="bottom"/>
          </w:tcPr>
          <w:p w14:paraId="13922C3C" w14:textId="36D9D802"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69B7A8DA" w14:textId="5E408B9B"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45D58FBB" w14:textId="6D38B311"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2CF7DF4A" w14:textId="333A7363"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3C3DD201" w14:textId="64695921"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2AAE4C14" w14:textId="388D41B9"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7BA95B53" w14:textId="1E1F1DEA"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B218AF8" w14:textId="2ACB6D54"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40DD23D6" w14:textId="592E08C1"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7EB4971D" w14:textId="5612BAC4" w:rsidR="008B3F81" w:rsidRPr="000E16F8" w:rsidRDefault="008B3F81" w:rsidP="000E16F8">
            <w:pPr>
              <w:spacing w:after="0" w:line="240" w:lineRule="auto"/>
              <w:jc w:val="center"/>
              <w:rPr>
                <w:color w:val="000000"/>
                <w:sz w:val="22"/>
                <w:szCs w:val="22"/>
              </w:rPr>
            </w:pPr>
          </w:p>
        </w:tc>
      </w:tr>
      <w:tr w:rsidR="00FD047B" w:rsidRPr="00016223" w14:paraId="5D16F19A" w14:textId="77777777" w:rsidTr="0040007E">
        <w:tc>
          <w:tcPr>
            <w:tcW w:w="1164" w:type="dxa"/>
            <w:tcBorders>
              <w:top w:val="nil"/>
            </w:tcBorders>
            <w:shd w:val="clear" w:color="auto" w:fill="auto"/>
            <w:noWrap/>
            <w:vAlign w:val="bottom"/>
          </w:tcPr>
          <w:p w14:paraId="7BC5EBAA" w14:textId="2793C533"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72EEC16E" w14:textId="2086D40B"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4C7F8FB9" w14:textId="6F815B12"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54B9824C" w14:textId="508FC0C4"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BC8927F" w14:textId="35E30987"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08A8F9C4" w14:textId="61F15037"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5828FC5" w14:textId="019F3576"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0CD261EB" w14:textId="53D29D6C"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7E0336AE" w14:textId="51EE22DC"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5C55A7E5" w14:textId="37BC2312" w:rsidR="008B3F81" w:rsidRPr="000E16F8" w:rsidRDefault="008B3F81" w:rsidP="000E16F8">
            <w:pPr>
              <w:spacing w:after="0" w:line="240" w:lineRule="auto"/>
              <w:jc w:val="center"/>
              <w:rPr>
                <w:color w:val="000000"/>
                <w:sz w:val="22"/>
                <w:szCs w:val="22"/>
              </w:rPr>
            </w:pPr>
          </w:p>
        </w:tc>
      </w:tr>
      <w:tr w:rsidR="00FD047B" w:rsidRPr="00016223" w14:paraId="385ABF43" w14:textId="77777777" w:rsidTr="0040007E">
        <w:tc>
          <w:tcPr>
            <w:tcW w:w="1164" w:type="dxa"/>
            <w:tcBorders>
              <w:top w:val="nil"/>
            </w:tcBorders>
            <w:shd w:val="clear" w:color="auto" w:fill="auto"/>
            <w:noWrap/>
            <w:vAlign w:val="bottom"/>
          </w:tcPr>
          <w:p w14:paraId="543F92FC" w14:textId="479A3883"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25F6B8EC" w14:textId="0276E4AB"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0520F461" w14:textId="262F16E4"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5C4BDB05" w14:textId="778DE718"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51E27FB" w14:textId="19E77264"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0F0A7DE" w14:textId="5F1C24BE"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3B64C7C4" w14:textId="55BA72A0"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450750F" w14:textId="6CCC49A7"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3DA78589" w14:textId="74326A3A"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5EBA9E60" w14:textId="4D2215E6" w:rsidR="008B3F81" w:rsidRPr="000E16F8" w:rsidRDefault="008B3F81" w:rsidP="000E16F8">
            <w:pPr>
              <w:spacing w:after="0" w:line="240" w:lineRule="auto"/>
              <w:jc w:val="center"/>
              <w:rPr>
                <w:color w:val="000000"/>
                <w:sz w:val="22"/>
                <w:szCs w:val="22"/>
              </w:rPr>
            </w:pPr>
          </w:p>
        </w:tc>
      </w:tr>
      <w:tr w:rsidR="00FD047B" w:rsidRPr="00016223" w14:paraId="777BC2AD" w14:textId="77777777" w:rsidTr="0040007E">
        <w:tc>
          <w:tcPr>
            <w:tcW w:w="1164" w:type="dxa"/>
            <w:tcBorders>
              <w:top w:val="nil"/>
            </w:tcBorders>
            <w:shd w:val="clear" w:color="auto" w:fill="auto"/>
            <w:noWrap/>
            <w:vAlign w:val="bottom"/>
          </w:tcPr>
          <w:p w14:paraId="0C6846E2" w14:textId="2FAF08E0" w:rsidR="008B3F81" w:rsidRPr="000E16F8" w:rsidRDefault="008B3F81" w:rsidP="008B3F81">
            <w:pPr>
              <w:spacing w:after="0" w:line="240" w:lineRule="auto"/>
              <w:rPr>
                <w:color w:val="000000"/>
                <w:sz w:val="22"/>
                <w:szCs w:val="22"/>
              </w:rPr>
            </w:pPr>
          </w:p>
        </w:tc>
        <w:tc>
          <w:tcPr>
            <w:tcW w:w="994" w:type="dxa"/>
            <w:tcBorders>
              <w:top w:val="nil"/>
            </w:tcBorders>
            <w:shd w:val="clear" w:color="auto" w:fill="auto"/>
            <w:noWrap/>
            <w:vAlign w:val="center"/>
          </w:tcPr>
          <w:p w14:paraId="177401E7" w14:textId="68F43790" w:rsidR="008B3F81" w:rsidRPr="000E16F8" w:rsidRDefault="008B3F81" w:rsidP="000E16F8">
            <w:pPr>
              <w:spacing w:after="0" w:line="240" w:lineRule="auto"/>
              <w:jc w:val="center"/>
              <w:rPr>
                <w:color w:val="000000"/>
                <w:sz w:val="22"/>
                <w:szCs w:val="22"/>
              </w:rPr>
            </w:pPr>
          </w:p>
        </w:tc>
        <w:tc>
          <w:tcPr>
            <w:tcW w:w="630" w:type="dxa"/>
            <w:tcBorders>
              <w:top w:val="nil"/>
            </w:tcBorders>
            <w:shd w:val="clear" w:color="auto" w:fill="auto"/>
            <w:noWrap/>
            <w:vAlign w:val="center"/>
          </w:tcPr>
          <w:p w14:paraId="5879BE6D" w14:textId="7C04865F"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518B4EB0" w14:textId="54A3DC67" w:rsidR="008B3F81" w:rsidRPr="000E16F8" w:rsidRDefault="008B3F81" w:rsidP="000E16F8">
            <w:pPr>
              <w:spacing w:after="0" w:line="240" w:lineRule="auto"/>
              <w:jc w:val="center"/>
              <w:rPr>
                <w:color w:val="000000"/>
                <w:sz w:val="22"/>
                <w:szCs w:val="22"/>
              </w:rPr>
            </w:pPr>
          </w:p>
        </w:tc>
        <w:tc>
          <w:tcPr>
            <w:tcW w:w="1261" w:type="dxa"/>
            <w:tcBorders>
              <w:top w:val="nil"/>
            </w:tcBorders>
            <w:shd w:val="clear" w:color="auto" w:fill="auto"/>
            <w:noWrap/>
            <w:vAlign w:val="center"/>
          </w:tcPr>
          <w:p w14:paraId="68568FC6" w14:textId="2D4B38DB"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BD696F7" w14:textId="39D0F071" w:rsidR="008B3F81" w:rsidRPr="000E16F8" w:rsidRDefault="008B3F81" w:rsidP="000E16F8">
            <w:pPr>
              <w:spacing w:after="0" w:line="240" w:lineRule="auto"/>
              <w:jc w:val="center"/>
              <w:rPr>
                <w:color w:val="000000"/>
                <w:sz w:val="22"/>
                <w:szCs w:val="22"/>
              </w:rPr>
            </w:pPr>
          </w:p>
        </w:tc>
        <w:tc>
          <w:tcPr>
            <w:tcW w:w="1396" w:type="dxa"/>
            <w:tcBorders>
              <w:top w:val="nil"/>
            </w:tcBorders>
            <w:shd w:val="clear" w:color="auto" w:fill="auto"/>
            <w:noWrap/>
            <w:vAlign w:val="center"/>
          </w:tcPr>
          <w:p w14:paraId="526A5B1E" w14:textId="1FA4F273"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5536827C" w14:textId="15F5DFA0" w:rsidR="008B3F81" w:rsidRPr="000E16F8" w:rsidRDefault="008B3F81" w:rsidP="000E16F8">
            <w:pPr>
              <w:spacing w:after="0" w:line="240" w:lineRule="auto"/>
              <w:jc w:val="center"/>
              <w:rPr>
                <w:color w:val="000000"/>
                <w:sz w:val="22"/>
                <w:szCs w:val="22"/>
              </w:rPr>
            </w:pPr>
          </w:p>
        </w:tc>
        <w:tc>
          <w:tcPr>
            <w:tcW w:w="1891" w:type="dxa"/>
            <w:tcBorders>
              <w:top w:val="nil"/>
            </w:tcBorders>
            <w:shd w:val="clear" w:color="auto" w:fill="auto"/>
            <w:noWrap/>
            <w:vAlign w:val="center"/>
          </w:tcPr>
          <w:p w14:paraId="2738C12A" w14:textId="1490B94C" w:rsidR="008B3F81" w:rsidRPr="000E16F8" w:rsidRDefault="008B3F81" w:rsidP="000E16F8">
            <w:pPr>
              <w:spacing w:after="0" w:line="240" w:lineRule="auto"/>
              <w:jc w:val="center"/>
              <w:rPr>
                <w:color w:val="000000"/>
                <w:sz w:val="22"/>
                <w:szCs w:val="22"/>
              </w:rPr>
            </w:pPr>
          </w:p>
        </w:tc>
        <w:tc>
          <w:tcPr>
            <w:tcW w:w="1076" w:type="dxa"/>
            <w:tcBorders>
              <w:top w:val="nil"/>
            </w:tcBorders>
            <w:shd w:val="clear" w:color="auto" w:fill="auto"/>
            <w:noWrap/>
            <w:vAlign w:val="center"/>
          </w:tcPr>
          <w:p w14:paraId="4757343C" w14:textId="0F21469E" w:rsidR="008B3F81" w:rsidRPr="000E16F8" w:rsidRDefault="008B3F81" w:rsidP="000E16F8">
            <w:pPr>
              <w:spacing w:after="0" w:line="240" w:lineRule="auto"/>
              <w:jc w:val="center"/>
              <w:rPr>
                <w:color w:val="000000"/>
                <w:sz w:val="22"/>
                <w:szCs w:val="22"/>
              </w:rPr>
            </w:pPr>
          </w:p>
        </w:tc>
      </w:tr>
      <w:tr w:rsidR="00FD047B" w:rsidRPr="00016223" w14:paraId="40D9D723" w14:textId="77777777" w:rsidTr="0040007E">
        <w:tc>
          <w:tcPr>
            <w:tcW w:w="1164" w:type="dxa"/>
            <w:tcBorders>
              <w:top w:val="nil"/>
              <w:bottom w:val="single" w:sz="4" w:space="0" w:color="auto"/>
            </w:tcBorders>
            <w:shd w:val="clear" w:color="auto" w:fill="auto"/>
            <w:noWrap/>
            <w:vAlign w:val="bottom"/>
          </w:tcPr>
          <w:p w14:paraId="61E861BA" w14:textId="0A9EE31C" w:rsidR="008B3F81" w:rsidRPr="000E16F8" w:rsidRDefault="008B3F81" w:rsidP="008B3F81">
            <w:pPr>
              <w:spacing w:after="0" w:line="240" w:lineRule="auto"/>
              <w:rPr>
                <w:color w:val="000000"/>
                <w:sz w:val="22"/>
                <w:szCs w:val="22"/>
              </w:rPr>
            </w:pPr>
          </w:p>
        </w:tc>
        <w:tc>
          <w:tcPr>
            <w:tcW w:w="994" w:type="dxa"/>
            <w:tcBorders>
              <w:top w:val="nil"/>
              <w:bottom w:val="single" w:sz="4" w:space="0" w:color="auto"/>
            </w:tcBorders>
            <w:shd w:val="clear" w:color="auto" w:fill="auto"/>
            <w:noWrap/>
            <w:vAlign w:val="center"/>
          </w:tcPr>
          <w:p w14:paraId="2AFA1894" w14:textId="0C7B5622" w:rsidR="008B3F81" w:rsidRPr="000E16F8" w:rsidRDefault="008B3F81" w:rsidP="000E16F8">
            <w:pPr>
              <w:spacing w:after="0" w:line="240" w:lineRule="auto"/>
              <w:jc w:val="center"/>
              <w:rPr>
                <w:color w:val="000000"/>
                <w:sz w:val="22"/>
                <w:szCs w:val="22"/>
              </w:rPr>
            </w:pPr>
          </w:p>
        </w:tc>
        <w:tc>
          <w:tcPr>
            <w:tcW w:w="630" w:type="dxa"/>
            <w:tcBorders>
              <w:top w:val="nil"/>
              <w:bottom w:val="single" w:sz="4" w:space="0" w:color="auto"/>
            </w:tcBorders>
            <w:shd w:val="clear" w:color="auto" w:fill="auto"/>
            <w:noWrap/>
            <w:vAlign w:val="center"/>
          </w:tcPr>
          <w:p w14:paraId="578DB0D8" w14:textId="72A4093A" w:rsidR="008B3F81" w:rsidRPr="000E16F8" w:rsidRDefault="008B3F81" w:rsidP="000E16F8">
            <w:pPr>
              <w:spacing w:after="0" w:line="240" w:lineRule="auto"/>
              <w:jc w:val="center"/>
              <w:rPr>
                <w:color w:val="000000"/>
                <w:sz w:val="22"/>
                <w:szCs w:val="22"/>
              </w:rPr>
            </w:pPr>
          </w:p>
        </w:tc>
        <w:tc>
          <w:tcPr>
            <w:tcW w:w="1261" w:type="dxa"/>
            <w:tcBorders>
              <w:top w:val="nil"/>
              <w:bottom w:val="single" w:sz="4" w:space="0" w:color="auto"/>
            </w:tcBorders>
            <w:shd w:val="clear" w:color="auto" w:fill="auto"/>
            <w:noWrap/>
            <w:vAlign w:val="center"/>
          </w:tcPr>
          <w:p w14:paraId="71C62874" w14:textId="1A02DCBA" w:rsidR="008B3F81" w:rsidRPr="000E16F8" w:rsidRDefault="008B3F81" w:rsidP="000E16F8">
            <w:pPr>
              <w:spacing w:after="0" w:line="240" w:lineRule="auto"/>
              <w:jc w:val="center"/>
              <w:rPr>
                <w:color w:val="000000"/>
                <w:sz w:val="22"/>
                <w:szCs w:val="22"/>
              </w:rPr>
            </w:pPr>
          </w:p>
        </w:tc>
        <w:tc>
          <w:tcPr>
            <w:tcW w:w="1261" w:type="dxa"/>
            <w:tcBorders>
              <w:top w:val="nil"/>
              <w:bottom w:val="single" w:sz="4" w:space="0" w:color="auto"/>
            </w:tcBorders>
            <w:shd w:val="clear" w:color="auto" w:fill="auto"/>
            <w:noWrap/>
            <w:vAlign w:val="center"/>
          </w:tcPr>
          <w:p w14:paraId="5A0AF01C" w14:textId="7ADA7959" w:rsidR="008B3F81" w:rsidRPr="000E16F8" w:rsidRDefault="008B3F81" w:rsidP="000E16F8">
            <w:pPr>
              <w:spacing w:after="0" w:line="240" w:lineRule="auto"/>
              <w:jc w:val="center"/>
              <w:rPr>
                <w:color w:val="000000"/>
                <w:sz w:val="22"/>
                <w:szCs w:val="22"/>
              </w:rPr>
            </w:pPr>
          </w:p>
        </w:tc>
        <w:tc>
          <w:tcPr>
            <w:tcW w:w="1396" w:type="dxa"/>
            <w:tcBorders>
              <w:top w:val="nil"/>
              <w:bottom w:val="single" w:sz="4" w:space="0" w:color="auto"/>
            </w:tcBorders>
            <w:shd w:val="clear" w:color="auto" w:fill="auto"/>
            <w:noWrap/>
            <w:vAlign w:val="center"/>
          </w:tcPr>
          <w:p w14:paraId="70AA59AE" w14:textId="2A6E4ADD" w:rsidR="008B3F81" w:rsidRPr="000E16F8" w:rsidRDefault="008B3F81" w:rsidP="000E16F8">
            <w:pPr>
              <w:spacing w:after="0" w:line="240" w:lineRule="auto"/>
              <w:jc w:val="center"/>
              <w:rPr>
                <w:color w:val="000000"/>
                <w:sz w:val="22"/>
                <w:szCs w:val="22"/>
              </w:rPr>
            </w:pPr>
          </w:p>
        </w:tc>
        <w:tc>
          <w:tcPr>
            <w:tcW w:w="1396" w:type="dxa"/>
            <w:tcBorders>
              <w:top w:val="nil"/>
              <w:bottom w:val="single" w:sz="4" w:space="0" w:color="auto"/>
            </w:tcBorders>
            <w:shd w:val="clear" w:color="auto" w:fill="auto"/>
            <w:noWrap/>
            <w:vAlign w:val="center"/>
          </w:tcPr>
          <w:p w14:paraId="523F5D8C" w14:textId="643AB9C1" w:rsidR="008B3F81" w:rsidRPr="000E16F8" w:rsidRDefault="008B3F81" w:rsidP="000E16F8">
            <w:pPr>
              <w:spacing w:after="0" w:line="240" w:lineRule="auto"/>
              <w:jc w:val="center"/>
              <w:rPr>
                <w:color w:val="000000"/>
                <w:sz w:val="22"/>
                <w:szCs w:val="22"/>
              </w:rPr>
            </w:pPr>
          </w:p>
        </w:tc>
        <w:tc>
          <w:tcPr>
            <w:tcW w:w="1891" w:type="dxa"/>
            <w:tcBorders>
              <w:top w:val="nil"/>
              <w:bottom w:val="single" w:sz="4" w:space="0" w:color="auto"/>
            </w:tcBorders>
            <w:shd w:val="clear" w:color="auto" w:fill="auto"/>
            <w:noWrap/>
            <w:vAlign w:val="center"/>
          </w:tcPr>
          <w:p w14:paraId="63F4AF14" w14:textId="3BF5072B" w:rsidR="008B3F81" w:rsidRPr="000E16F8" w:rsidRDefault="008B3F81" w:rsidP="000E16F8">
            <w:pPr>
              <w:spacing w:after="0" w:line="240" w:lineRule="auto"/>
              <w:jc w:val="center"/>
              <w:rPr>
                <w:color w:val="000000"/>
                <w:sz w:val="22"/>
                <w:szCs w:val="22"/>
              </w:rPr>
            </w:pPr>
          </w:p>
        </w:tc>
        <w:tc>
          <w:tcPr>
            <w:tcW w:w="1891" w:type="dxa"/>
            <w:tcBorders>
              <w:top w:val="nil"/>
              <w:bottom w:val="single" w:sz="4" w:space="0" w:color="auto"/>
            </w:tcBorders>
            <w:shd w:val="clear" w:color="auto" w:fill="auto"/>
            <w:noWrap/>
            <w:vAlign w:val="center"/>
          </w:tcPr>
          <w:p w14:paraId="3CED8FB2" w14:textId="4220BF3C" w:rsidR="008B3F81" w:rsidRPr="000E16F8" w:rsidRDefault="008B3F81" w:rsidP="000E16F8">
            <w:pPr>
              <w:spacing w:after="0" w:line="240" w:lineRule="auto"/>
              <w:jc w:val="center"/>
              <w:rPr>
                <w:color w:val="000000"/>
                <w:sz w:val="22"/>
                <w:szCs w:val="22"/>
              </w:rPr>
            </w:pPr>
          </w:p>
        </w:tc>
        <w:tc>
          <w:tcPr>
            <w:tcW w:w="1076" w:type="dxa"/>
            <w:tcBorders>
              <w:top w:val="nil"/>
              <w:bottom w:val="single" w:sz="4" w:space="0" w:color="auto"/>
            </w:tcBorders>
            <w:shd w:val="clear" w:color="auto" w:fill="auto"/>
            <w:noWrap/>
            <w:vAlign w:val="center"/>
          </w:tcPr>
          <w:p w14:paraId="00AE7C0E" w14:textId="7D5526A0" w:rsidR="008B3F81" w:rsidRPr="000E16F8" w:rsidRDefault="008B3F81" w:rsidP="000E16F8">
            <w:pPr>
              <w:spacing w:after="0" w:line="240" w:lineRule="auto"/>
              <w:jc w:val="center"/>
              <w:rPr>
                <w:color w:val="000000"/>
                <w:sz w:val="22"/>
                <w:szCs w:val="22"/>
              </w:rPr>
            </w:pPr>
          </w:p>
        </w:tc>
      </w:tr>
    </w:tbl>
    <w:p w14:paraId="001F4072" w14:textId="77777777" w:rsidR="00AC3602" w:rsidRDefault="00854A6D" w:rsidP="000E16F8">
      <w:pPr>
        <w:spacing w:before="240" w:after="0"/>
        <w:rPr>
          <w:b/>
        </w:rPr>
      </w:pPr>
      <w:r w:rsidRPr="000E16F8">
        <w:rPr>
          <w:i/>
          <w:iCs/>
        </w:rPr>
        <w:t>Note.</w:t>
      </w:r>
      <w:r>
        <w:t xml:space="preserve"> DES = Diabetes Empowerment Scale – Short Form</w:t>
      </w:r>
      <w:r w:rsidR="00AC3602">
        <w:br w:type="page"/>
      </w:r>
    </w:p>
    <w:p w14:paraId="49F8157A" w14:textId="4E1CCE0D" w:rsidR="004226B6" w:rsidRPr="000E16F8" w:rsidRDefault="004226B6" w:rsidP="00C64C9E">
      <w:pPr>
        <w:pStyle w:val="Heading2"/>
        <w:jc w:val="center"/>
      </w:pPr>
      <w:bookmarkStart w:id="70" w:name="_Toc100314911"/>
      <w:bookmarkStart w:id="71" w:name="_Toc102931465"/>
      <w:r w:rsidRPr="000E16F8">
        <w:lastRenderedPageBreak/>
        <w:t xml:space="preserve">Appendix </w:t>
      </w:r>
      <w:bookmarkStart w:id="72" w:name="_Toc100314912"/>
      <w:bookmarkEnd w:id="70"/>
      <w:r w:rsidR="0075632B">
        <w:t>B</w:t>
      </w:r>
      <w:r w:rsidR="0075632B" w:rsidRPr="000E16F8">
        <w:t>: Data</w:t>
      </w:r>
      <w:r w:rsidRPr="000E16F8">
        <w:t xml:space="preserve"> Capture Sheet – Patient Feedback Form</w:t>
      </w:r>
      <w:bookmarkEnd w:id="71"/>
      <w:bookmarkEnd w:id="72"/>
    </w:p>
    <w:tbl>
      <w:tblPr>
        <w:tblW w:w="5000" w:type="pct"/>
        <w:tblLook w:val="04A0" w:firstRow="1" w:lastRow="0" w:firstColumn="1" w:lastColumn="0" w:noHBand="0" w:noVBand="1"/>
      </w:tblPr>
      <w:tblGrid>
        <w:gridCol w:w="1692"/>
        <w:gridCol w:w="1318"/>
        <w:gridCol w:w="831"/>
        <w:gridCol w:w="865"/>
        <w:gridCol w:w="865"/>
        <w:gridCol w:w="865"/>
        <w:gridCol w:w="865"/>
        <w:gridCol w:w="865"/>
        <w:gridCol w:w="865"/>
        <w:gridCol w:w="865"/>
        <w:gridCol w:w="1022"/>
        <w:gridCol w:w="1039"/>
        <w:gridCol w:w="1003"/>
      </w:tblGrid>
      <w:tr w:rsidR="004226B6" w:rsidRPr="0032632D" w14:paraId="0382A466" w14:textId="77777777" w:rsidTr="000E16F8">
        <w:tc>
          <w:tcPr>
            <w:tcW w:w="0" w:type="auto"/>
            <w:tcBorders>
              <w:top w:val="single" w:sz="4" w:space="0" w:color="auto"/>
              <w:bottom w:val="single" w:sz="4" w:space="0" w:color="auto"/>
            </w:tcBorders>
            <w:shd w:val="clear" w:color="auto" w:fill="auto"/>
            <w:noWrap/>
            <w:vAlign w:val="bottom"/>
            <w:hideMark/>
          </w:tcPr>
          <w:p w14:paraId="4D5CCEC6"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Patient ID</w:t>
            </w:r>
          </w:p>
        </w:tc>
        <w:tc>
          <w:tcPr>
            <w:tcW w:w="0" w:type="auto"/>
            <w:tcBorders>
              <w:top w:val="single" w:sz="4" w:space="0" w:color="auto"/>
              <w:bottom w:val="single" w:sz="4" w:space="0" w:color="auto"/>
            </w:tcBorders>
            <w:shd w:val="clear" w:color="auto" w:fill="auto"/>
            <w:noWrap/>
            <w:vAlign w:val="bottom"/>
            <w:hideMark/>
          </w:tcPr>
          <w:p w14:paraId="7C7567E7"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Gender</w:t>
            </w:r>
          </w:p>
        </w:tc>
        <w:tc>
          <w:tcPr>
            <w:tcW w:w="0" w:type="auto"/>
            <w:tcBorders>
              <w:top w:val="single" w:sz="4" w:space="0" w:color="auto"/>
              <w:bottom w:val="single" w:sz="4" w:space="0" w:color="auto"/>
            </w:tcBorders>
            <w:shd w:val="clear" w:color="auto" w:fill="auto"/>
            <w:noWrap/>
            <w:vAlign w:val="bottom"/>
            <w:hideMark/>
          </w:tcPr>
          <w:p w14:paraId="3F20114A"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Age</w:t>
            </w:r>
          </w:p>
        </w:tc>
        <w:tc>
          <w:tcPr>
            <w:tcW w:w="0" w:type="auto"/>
            <w:tcBorders>
              <w:top w:val="single" w:sz="4" w:space="0" w:color="auto"/>
              <w:bottom w:val="single" w:sz="4" w:space="0" w:color="auto"/>
            </w:tcBorders>
            <w:shd w:val="clear" w:color="auto" w:fill="auto"/>
            <w:noWrap/>
            <w:vAlign w:val="bottom"/>
            <w:hideMark/>
          </w:tcPr>
          <w:p w14:paraId="4C440DD6"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Q#1</w:t>
            </w:r>
          </w:p>
        </w:tc>
        <w:tc>
          <w:tcPr>
            <w:tcW w:w="0" w:type="auto"/>
            <w:tcBorders>
              <w:top w:val="single" w:sz="4" w:space="0" w:color="auto"/>
              <w:bottom w:val="single" w:sz="4" w:space="0" w:color="auto"/>
            </w:tcBorders>
            <w:shd w:val="clear" w:color="auto" w:fill="auto"/>
            <w:noWrap/>
            <w:vAlign w:val="bottom"/>
            <w:hideMark/>
          </w:tcPr>
          <w:p w14:paraId="69D3AF4B"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Q#2</w:t>
            </w:r>
          </w:p>
        </w:tc>
        <w:tc>
          <w:tcPr>
            <w:tcW w:w="0" w:type="auto"/>
            <w:tcBorders>
              <w:top w:val="single" w:sz="4" w:space="0" w:color="auto"/>
              <w:bottom w:val="single" w:sz="4" w:space="0" w:color="auto"/>
            </w:tcBorders>
            <w:shd w:val="clear" w:color="auto" w:fill="auto"/>
            <w:noWrap/>
            <w:vAlign w:val="bottom"/>
            <w:hideMark/>
          </w:tcPr>
          <w:p w14:paraId="78F8C74E"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Q#3</w:t>
            </w:r>
          </w:p>
        </w:tc>
        <w:tc>
          <w:tcPr>
            <w:tcW w:w="0" w:type="auto"/>
            <w:tcBorders>
              <w:top w:val="single" w:sz="4" w:space="0" w:color="auto"/>
              <w:bottom w:val="single" w:sz="4" w:space="0" w:color="auto"/>
            </w:tcBorders>
            <w:shd w:val="clear" w:color="auto" w:fill="auto"/>
            <w:noWrap/>
            <w:vAlign w:val="bottom"/>
            <w:hideMark/>
          </w:tcPr>
          <w:p w14:paraId="7B02ED39"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Q#4</w:t>
            </w:r>
          </w:p>
        </w:tc>
        <w:tc>
          <w:tcPr>
            <w:tcW w:w="0" w:type="auto"/>
            <w:tcBorders>
              <w:top w:val="single" w:sz="4" w:space="0" w:color="auto"/>
              <w:bottom w:val="single" w:sz="4" w:space="0" w:color="auto"/>
            </w:tcBorders>
            <w:shd w:val="clear" w:color="auto" w:fill="auto"/>
            <w:noWrap/>
            <w:vAlign w:val="bottom"/>
            <w:hideMark/>
          </w:tcPr>
          <w:p w14:paraId="3A53A782"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Q#5</w:t>
            </w:r>
          </w:p>
        </w:tc>
        <w:tc>
          <w:tcPr>
            <w:tcW w:w="0" w:type="auto"/>
            <w:tcBorders>
              <w:top w:val="single" w:sz="4" w:space="0" w:color="auto"/>
              <w:bottom w:val="single" w:sz="4" w:space="0" w:color="auto"/>
            </w:tcBorders>
            <w:shd w:val="clear" w:color="auto" w:fill="auto"/>
            <w:noWrap/>
            <w:vAlign w:val="bottom"/>
            <w:hideMark/>
          </w:tcPr>
          <w:p w14:paraId="364DED2F"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Q#6</w:t>
            </w:r>
          </w:p>
        </w:tc>
        <w:tc>
          <w:tcPr>
            <w:tcW w:w="0" w:type="auto"/>
            <w:tcBorders>
              <w:top w:val="single" w:sz="4" w:space="0" w:color="auto"/>
              <w:bottom w:val="single" w:sz="4" w:space="0" w:color="auto"/>
            </w:tcBorders>
            <w:shd w:val="clear" w:color="auto" w:fill="auto"/>
            <w:noWrap/>
            <w:vAlign w:val="bottom"/>
            <w:hideMark/>
          </w:tcPr>
          <w:p w14:paraId="6690FE70"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Q#7</w:t>
            </w:r>
          </w:p>
        </w:tc>
        <w:tc>
          <w:tcPr>
            <w:tcW w:w="0" w:type="auto"/>
            <w:tcBorders>
              <w:top w:val="single" w:sz="4" w:space="0" w:color="auto"/>
              <w:bottom w:val="single" w:sz="4" w:space="0" w:color="auto"/>
            </w:tcBorders>
            <w:shd w:val="clear" w:color="auto" w:fill="auto"/>
            <w:noWrap/>
            <w:vAlign w:val="bottom"/>
            <w:hideMark/>
          </w:tcPr>
          <w:p w14:paraId="637DEAC6"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Q#7a</w:t>
            </w:r>
          </w:p>
        </w:tc>
        <w:tc>
          <w:tcPr>
            <w:tcW w:w="0" w:type="auto"/>
            <w:tcBorders>
              <w:top w:val="single" w:sz="4" w:space="0" w:color="auto"/>
              <w:bottom w:val="single" w:sz="4" w:space="0" w:color="auto"/>
            </w:tcBorders>
            <w:shd w:val="clear" w:color="auto" w:fill="auto"/>
            <w:noWrap/>
            <w:vAlign w:val="bottom"/>
            <w:hideMark/>
          </w:tcPr>
          <w:p w14:paraId="70A490D5"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Q7#b</w:t>
            </w:r>
          </w:p>
        </w:tc>
        <w:tc>
          <w:tcPr>
            <w:tcW w:w="0" w:type="auto"/>
            <w:tcBorders>
              <w:top w:val="single" w:sz="4" w:space="0" w:color="auto"/>
              <w:bottom w:val="single" w:sz="4" w:space="0" w:color="auto"/>
            </w:tcBorders>
            <w:shd w:val="clear" w:color="auto" w:fill="auto"/>
            <w:noWrap/>
            <w:vAlign w:val="bottom"/>
            <w:hideMark/>
          </w:tcPr>
          <w:p w14:paraId="74553296" w14:textId="77777777" w:rsidR="004226B6" w:rsidRPr="000E16F8" w:rsidRDefault="004226B6" w:rsidP="000E16F8">
            <w:pPr>
              <w:spacing w:after="0" w:line="240" w:lineRule="auto"/>
              <w:jc w:val="center"/>
              <w:rPr>
                <w:b/>
                <w:bCs/>
                <w:color w:val="000000"/>
                <w:sz w:val="22"/>
                <w:szCs w:val="22"/>
              </w:rPr>
            </w:pPr>
            <w:r w:rsidRPr="000E16F8">
              <w:rPr>
                <w:b/>
                <w:bCs/>
                <w:color w:val="000000"/>
                <w:sz w:val="22"/>
                <w:szCs w:val="22"/>
              </w:rPr>
              <w:t>Q#7c</w:t>
            </w:r>
          </w:p>
        </w:tc>
      </w:tr>
      <w:tr w:rsidR="004226B6" w:rsidRPr="0032632D" w14:paraId="5C4A8FFC" w14:textId="77777777" w:rsidTr="0040007E">
        <w:tc>
          <w:tcPr>
            <w:tcW w:w="0" w:type="auto"/>
            <w:tcBorders>
              <w:top w:val="single" w:sz="4" w:space="0" w:color="auto"/>
            </w:tcBorders>
            <w:shd w:val="clear" w:color="auto" w:fill="auto"/>
            <w:noWrap/>
            <w:vAlign w:val="bottom"/>
          </w:tcPr>
          <w:p w14:paraId="45E992EE" w14:textId="46B7D36B" w:rsidR="004226B6" w:rsidRPr="000E16F8" w:rsidRDefault="004226B6" w:rsidP="004226B6">
            <w:pPr>
              <w:spacing w:after="0" w:line="240" w:lineRule="auto"/>
              <w:rPr>
                <w:color w:val="000000"/>
                <w:sz w:val="22"/>
                <w:szCs w:val="22"/>
              </w:rPr>
            </w:pPr>
          </w:p>
        </w:tc>
        <w:tc>
          <w:tcPr>
            <w:tcW w:w="0" w:type="auto"/>
            <w:tcBorders>
              <w:top w:val="single" w:sz="4" w:space="0" w:color="auto"/>
            </w:tcBorders>
            <w:shd w:val="clear" w:color="auto" w:fill="auto"/>
            <w:noWrap/>
            <w:vAlign w:val="bottom"/>
          </w:tcPr>
          <w:p w14:paraId="2CB67EF1" w14:textId="15367D20"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7030AC27" w14:textId="666AF284"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164954BF" w14:textId="2FE68D24"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1644F18A" w14:textId="3AC17A17"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6DF2FFEA" w14:textId="2B75A04B"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1E50AA79" w14:textId="5A933237"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17A89E2E" w14:textId="5BFA4112"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3AC9035B" w14:textId="2A9F2841"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4C92A02F" w14:textId="36D821DA"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30181B05" w14:textId="1C9772AD"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27D15088" w14:textId="79171F73" w:rsidR="004226B6" w:rsidRPr="000E16F8" w:rsidRDefault="004226B6" w:rsidP="000E16F8">
            <w:pPr>
              <w:spacing w:after="0" w:line="240" w:lineRule="auto"/>
              <w:jc w:val="center"/>
              <w:rPr>
                <w:color w:val="000000"/>
                <w:sz w:val="22"/>
                <w:szCs w:val="22"/>
              </w:rPr>
            </w:pPr>
          </w:p>
        </w:tc>
        <w:tc>
          <w:tcPr>
            <w:tcW w:w="0" w:type="auto"/>
            <w:tcBorders>
              <w:top w:val="single" w:sz="4" w:space="0" w:color="auto"/>
            </w:tcBorders>
            <w:shd w:val="clear" w:color="auto" w:fill="auto"/>
            <w:noWrap/>
            <w:vAlign w:val="bottom"/>
          </w:tcPr>
          <w:p w14:paraId="240B3059" w14:textId="071E7F5C" w:rsidR="004226B6" w:rsidRPr="000E16F8" w:rsidRDefault="004226B6" w:rsidP="000E16F8">
            <w:pPr>
              <w:spacing w:after="0" w:line="240" w:lineRule="auto"/>
              <w:jc w:val="center"/>
              <w:rPr>
                <w:color w:val="000000"/>
                <w:sz w:val="22"/>
                <w:szCs w:val="22"/>
              </w:rPr>
            </w:pPr>
          </w:p>
        </w:tc>
      </w:tr>
      <w:tr w:rsidR="004226B6" w:rsidRPr="0032632D" w14:paraId="723D2A0B" w14:textId="77777777" w:rsidTr="0040007E">
        <w:tc>
          <w:tcPr>
            <w:tcW w:w="0" w:type="auto"/>
            <w:tcBorders>
              <w:top w:val="nil"/>
            </w:tcBorders>
            <w:shd w:val="clear" w:color="auto" w:fill="auto"/>
            <w:noWrap/>
            <w:vAlign w:val="bottom"/>
          </w:tcPr>
          <w:p w14:paraId="3382A597" w14:textId="38089436"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3617730A" w14:textId="3C2AA06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CA510AA" w14:textId="4A585F8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37D0EEB" w14:textId="3B552B7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FB219F3" w14:textId="4D7125E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E9A4B2E" w14:textId="08C81F8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042FDA0" w14:textId="006E6D9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508BBC3" w14:textId="276FE54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B182379" w14:textId="0ABB5B9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815A790" w14:textId="50B6695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1C9E12E" w14:textId="00F3315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8D07F71" w14:textId="0CB9925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1B61B2B" w14:textId="4630712B" w:rsidR="004226B6" w:rsidRPr="000E16F8" w:rsidRDefault="004226B6" w:rsidP="000E16F8">
            <w:pPr>
              <w:spacing w:after="0" w:line="240" w:lineRule="auto"/>
              <w:jc w:val="center"/>
              <w:rPr>
                <w:color w:val="000000"/>
                <w:sz w:val="22"/>
                <w:szCs w:val="22"/>
              </w:rPr>
            </w:pPr>
          </w:p>
        </w:tc>
      </w:tr>
      <w:tr w:rsidR="004226B6" w:rsidRPr="0032632D" w14:paraId="6A9D8263" w14:textId="77777777" w:rsidTr="0040007E">
        <w:tc>
          <w:tcPr>
            <w:tcW w:w="0" w:type="auto"/>
            <w:tcBorders>
              <w:top w:val="nil"/>
            </w:tcBorders>
            <w:shd w:val="clear" w:color="auto" w:fill="auto"/>
            <w:noWrap/>
            <w:vAlign w:val="bottom"/>
          </w:tcPr>
          <w:p w14:paraId="2F82D7B7" w14:textId="4B72683B"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499A5ABA" w14:textId="7F158D4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19763D8" w14:textId="78D9C19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7DE19E0" w14:textId="54E3E3B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E93A05C" w14:textId="45A3D00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07BB82D" w14:textId="3871642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5554626" w14:textId="711B24E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3711BA9" w14:textId="396450E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53F05FA" w14:textId="58802F0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DD50AA8" w14:textId="4899884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106A9C5" w14:textId="450D9FA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7ABC323" w14:textId="36B2825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369BDA6" w14:textId="793E1D30" w:rsidR="004226B6" w:rsidRPr="000E16F8" w:rsidRDefault="004226B6" w:rsidP="000E16F8">
            <w:pPr>
              <w:spacing w:after="0" w:line="240" w:lineRule="auto"/>
              <w:jc w:val="center"/>
              <w:rPr>
                <w:color w:val="000000"/>
                <w:sz w:val="22"/>
                <w:szCs w:val="22"/>
              </w:rPr>
            </w:pPr>
          </w:p>
        </w:tc>
      </w:tr>
      <w:tr w:rsidR="004226B6" w:rsidRPr="0032632D" w14:paraId="3EECDD91" w14:textId="77777777" w:rsidTr="0040007E">
        <w:tc>
          <w:tcPr>
            <w:tcW w:w="0" w:type="auto"/>
            <w:tcBorders>
              <w:top w:val="nil"/>
            </w:tcBorders>
            <w:shd w:val="clear" w:color="auto" w:fill="auto"/>
            <w:noWrap/>
            <w:vAlign w:val="bottom"/>
          </w:tcPr>
          <w:p w14:paraId="379FFE2F" w14:textId="5EF2AA61"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0FE73256" w14:textId="1E7F337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382B7E1" w14:textId="10E6291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8D4F3C7" w14:textId="68C3D89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C98E63E" w14:textId="3C58BBE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0C5C744" w14:textId="332E26E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E7A675F" w14:textId="0C96268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8DCA876" w14:textId="775204D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437A7EE" w14:textId="2091154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6325956" w14:textId="78EA4F2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49A0618" w14:textId="4FECAAB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3E895FE" w14:textId="455E3D5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CCF11DB" w14:textId="4B6527E6" w:rsidR="004226B6" w:rsidRPr="000E16F8" w:rsidRDefault="004226B6" w:rsidP="000E16F8">
            <w:pPr>
              <w:spacing w:after="0" w:line="240" w:lineRule="auto"/>
              <w:jc w:val="center"/>
              <w:rPr>
                <w:color w:val="000000"/>
                <w:sz w:val="22"/>
                <w:szCs w:val="22"/>
              </w:rPr>
            </w:pPr>
          </w:p>
        </w:tc>
      </w:tr>
      <w:tr w:rsidR="004226B6" w:rsidRPr="0032632D" w14:paraId="30858487" w14:textId="77777777" w:rsidTr="0040007E">
        <w:tc>
          <w:tcPr>
            <w:tcW w:w="0" w:type="auto"/>
            <w:tcBorders>
              <w:top w:val="nil"/>
            </w:tcBorders>
            <w:shd w:val="clear" w:color="auto" w:fill="auto"/>
            <w:noWrap/>
            <w:vAlign w:val="bottom"/>
          </w:tcPr>
          <w:p w14:paraId="1FFCE9CE" w14:textId="02B879DA"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44A24D6A" w14:textId="7A2744C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180C396" w14:textId="4F85B8E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3DC106E" w14:textId="581301A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C6F3BFB" w14:textId="6C345DE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25CD4DE" w14:textId="3003642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E5F0377" w14:textId="0D24E72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E14DC9F" w14:textId="5BC5BB7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160AB4A" w14:textId="4BB558F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497DC2B" w14:textId="0723A17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0E656DC" w14:textId="7CF593D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F9EF0E5" w14:textId="7434870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F8C32CC" w14:textId="1E2BEF55" w:rsidR="004226B6" w:rsidRPr="000E16F8" w:rsidRDefault="004226B6" w:rsidP="000E16F8">
            <w:pPr>
              <w:spacing w:after="0" w:line="240" w:lineRule="auto"/>
              <w:jc w:val="center"/>
              <w:rPr>
                <w:color w:val="000000"/>
                <w:sz w:val="22"/>
                <w:szCs w:val="22"/>
              </w:rPr>
            </w:pPr>
          </w:p>
        </w:tc>
      </w:tr>
      <w:tr w:rsidR="004226B6" w:rsidRPr="0032632D" w14:paraId="1D1D7C33" w14:textId="77777777" w:rsidTr="0040007E">
        <w:tc>
          <w:tcPr>
            <w:tcW w:w="0" w:type="auto"/>
            <w:tcBorders>
              <w:top w:val="nil"/>
            </w:tcBorders>
            <w:shd w:val="clear" w:color="auto" w:fill="auto"/>
            <w:noWrap/>
            <w:vAlign w:val="bottom"/>
          </w:tcPr>
          <w:p w14:paraId="0D3A0B05" w14:textId="16894BC0"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06C58417" w14:textId="2C2BBD3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2692A34" w14:textId="2507F21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784E5CA" w14:textId="3CDEBB1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0707743" w14:textId="47BC225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59C0900" w14:textId="177D69C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E121FAA" w14:textId="414F9D6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8558E5B" w14:textId="2657704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5430B7A" w14:textId="037A720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81C4007" w14:textId="0B74B55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ED13E49" w14:textId="175E3CD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C4F4605" w14:textId="1551340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83DFCF2" w14:textId="674629FD" w:rsidR="004226B6" w:rsidRPr="000E16F8" w:rsidRDefault="004226B6" w:rsidP="000E16F8">
            <w:pPr>
              <w:spacing w:after="0" w:line="240" w:lineRule="auto"/>
              <w:jc w:val="center"/>
              <w:rPr>
                <w:color w:val="000000"/>
                <w:sz w:val="22"/>
                <w:szCs w:val="22"/>
              </w:rPr>
            </w:pPr>
          </w:p>
        </w:tc>
      </w:tr>
      <w:tr w:rsidR="004226B6" w:rsidRPr="0032632D" w14:paraId="21D9F0CE" w14:textId="77777777" w:rsidTr="0040007E">
        <w:tc>
          <w:tcPr>
            <w:tcW w:w="0" w:type="auto"/>
            <w:tcBorders>
              <w:top w:val="nil"/>
            </w:tcBorders>
            <w:shd w:val="clear" w:color="auto" w:fill="auto"/>
            <w:noWrap/>
            <w:vAlign w:val="bottom"/>
          </w:tcPr>
          <w:p w14:paraId="0F32716B" w14:textId="09C5BE42"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1D35D4E3" w14:textId="02209A4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534D917" w14:textId="37CC823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7790BEA" w14:textId="3BAD718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9CAF191" w14:textId="07E9DD5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9A20E2F" w14:textId="31DDA93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906F7FD" w14:textId="1FB0EBC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B6499B9" w14:textId="6151505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D6A2EDD" w14:textId="0783CB7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D94BA44" w14:textId="6620332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DBA7E6B" w14:textId="7C56F9C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690C629" w14:textId="2FB8C08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B0ECCF7" w14:textId="5DBFADDF" w:rsidR="004226B6" w:rsidRPr="000E16F8" w:rsidRDefault="004226B6" w:rsidP="000E16F8">
            <w:pPr>
              <w:spacing w:after="0" w:line="240" w:lineRule="auto"/>
              <w:jc w:val="center"/>
              <w:rPr>
                <w:color w:val="000000"/>
                <w:sz w:val="22"/>
                <w:szCs w:val="22"/>
              </w:rPr>
            </w:pPr>
          </w:p>
        </w:tc>
      </w:tr>
      <w:tr w:rsidR="004226B6" w:rsidRPr="0032632D" w14:paraId="157670C4" w14:textId="77777777" w:rsidTr="0040007E">
        <w:tc>
          <w:tcPr>
            <w:tcW w:w="0" w:type="auto"/>
            <w:tcBorders>
              <w:top w:val="nil"/>
            </w:tcBorders>
            <w:shd w:val="clear" w:color="auto" w:fill="auto"/>
            <w:noWrap/>
            <w:vAlign w:val="bottom"/>
          </w:tcPr>
          <w:p w14:paraId="40F7D6D8" w14:textId="1D7E3D40"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7EF9E54C" w14:textId="0F006FA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3DE83BA" w14:textId="1EC93F3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A705ECC" w14:textId="298B65D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3F184FC" w14:textId="63CDE34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3879F53" w14:textId="6C95319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4F7FC95" w14:textId="329D934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8A1BA44" w14:textId="6226ED1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F73B03F" w14:textId="0A6197D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43D504E" w14:textId="5D0A035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F3E9E11" w14:textId="642E24D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042FB4C" w14:textId="594789C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4AF55AC" w14:textId="287E141A" w:rsidR="004226B6" w:rsidRPr="000E16F8" w:rsidRDefault="004226B6" w:rsidP="000E16F8">
            <w:pPr>
              <w:spacing w:after="0" w:line="240" w:lineRule="auto"/>
              <w:jc w:val="center"/>
              <w:rPr>
                <w:color w:val="000000"/>
                <w:sz w:val="22"/>
                <w:szCs w:val="22"/>
              </w:rPr>
            </w:pPr>
          </w:p>
        </w:tc>
      </w:tr>
      <w:tr w:rsidR="004226B6" w:rsidRPr="0032632D" w14:paraId="0731770D" w14:textId="77777777" w:rsidTr="0040007E">
        <w:tc>
          <w:tcPr>
            <w:tcW w:w="0" w:type="auto"/>
            <w:tcBorders>
              <w:top w:val="nil"/>
            </w:tcBorders>
            <w:shd w:val="clear" w:color="auto" w:fill="auto"/>
            <w:noWrap/>
            <w:vAlign w:val="bottom"/>
          </w:tcPr>
          <w:p w14:paraId="7BD0DB67" w14:textId="07D5FDBE"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167DF435" w14:textId="377422C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90E5D68" w14:textId="7D666A4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7225BEA" w14:textId="5D08250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C2CE0AC" w14:textId="1C811B2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0B3F6F6" w14:textId="1FFB044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315F1FE" w14:textId="7BDEF2B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BF160B5" w14:textId="33129D7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617EBE1" w14:textId="6C30AF0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EC0CE68" w14:textId="22B7B1F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5BB6A69" w14:textId="7C32B4C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1EE1716" w14:textId="404E400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5F871C5" w14:textId="14FA8789" w:rsidR="004226B6" w:rsidRPr="000E16F8" w:rsidRDefault="004226B6" w:rsidP="000E16F8">
            <w:pPr>
              <w:spacing w:after="0" w:line="240" w:lineRule="auto"/>
              <w:jc w:val="center"/>
              <w:rPr>
                <w:color w:val="000000"/>
                <w:sz w:val="22"/>
                <w:szCs w:val="22"/>
              </w:rPr>
            </w:pPr>
          </w:p>
        </w:tc>
      </w:tr>
      <w:tr w:rsidR="004226B6" w:rsidRPr="0032632D" w14:paraId="292EAD6E" w14:textId="77777777" w:rsidTr="0040007E">
        <w:tc>
          <w:tcPr>
            <w:tcW w:w="0" w:type="auto"/>
            <w:tcBorders>
              <w:top w:val="nil"/>
            </w:tcBorders>
            <w:shd w:val="clear" w:color="auto" w:fill="auto"/>
            <w:noWrap/>
            <w:vAlign w:val="bottom"/>
          </w:tcPr>
          <w:p w14:paraId="0FB0D118" w14:textId="6A2E6171"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0D522F02" w14:textId="105D219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4E2166D" w14:textId="5FDF5DA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0831E01" w14:textId="17188C7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122CE01" w14:textId="23D0641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F45B455" w14:textId="0C9C205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0241505" w14:textId="5C928C7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3472945" w14:textId="7D2394A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C072EB6" w14:textId="590AF2A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A97AC4D" w14:textId="140BFA2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7B9B194" w14:textId="2A88DCA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9DE7008" w14:textId="5F85996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57CA0B9" w14:textId="235B011A" w:rsidR="004226B6" w:rsidRPr="000E16F8" w:rsidRDefault="004226B6" w:rsidP="000E16F8">
            <w:pPr>
              <w:spacing w:after="0" w:line="240" w:lineRule="auto"/>
              <w:jc w:val="center"/>
              <w:rPr>
                <w:color w:val="000000"/>
                <w:sz w:val="22"/>
                <w:szCs w:val="22"/>
              </w:rPr>
            </w:pPr>
          </w:p>
        </w:tc>
      </w:tr>
      <w:tr w:rsidR="004226B6" w:rsidRPr="0032632D" w14:paraId="5EE35C68" w14:textId="77777777" w:rsidTr="0040007E">
        <w:tc>
          <w:tcPr>
            <w:tcW w:w="0" w:type="auto"/>
            <w:tcBorders>
              <w:top w:val="nil"/>
            </w:tcBorders>
            <w:shd w:val="clear" w:color="auto" w:fill="auto"/>
            <w:noWrap/>
            <w:vAlign w:val="bottom"/>
          </w:tcPr>
          <w:p w14:paraId="7EC00EBA" w14:textId="7545FF82"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2901F77F" w14:textId="19681FD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B809BC7" w14:textId="4A9AD15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FE4F690" w14:textId="305D42E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DD3C0EA" w14:textId="04DC8B6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F9C993D" w14:textId="1BDC04E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5AF96E6" w14:textId="62B58EC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C3CB1F2" w14:textId="6A3429B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F837A31" w14:textId="6E31F44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1F36526" w14:textId="0D751F9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17C10E3" w14:textId="614A790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FA0A324" w14:textId="0111640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09F6B47" w14:textId="1336FE4B" w:rsidR="004226B6" w:rsidRPr="000E16F8" w:rsidRDefault="004226B6" w:rsidP="000E16F8">
            <w:pPr>
              <w:spacing w:after="0" w:line="240" w:lineRule="auto"/>
              <w:jc w:val="center"/>
              <w:rPr>
                <w:color w:val="000000"/>
                <w:sz w:val="22"/>
                <w:szCs w:val="22"/>
              </w:rPr>
            </w:pPr>
          </w:p>
        </w:tc>
      </w:tr>
      <w:tr w:rsidR="004226B6" w:rsidRPr="0032632D" w14:paraId="67448A74" w14:textId="77777777" w:rsidTr="0040007E">
        <w:tc>
          <w:tcPr>
            <w:tcW w:w="0" w:type="auto"/>
            <w:tcBorders>
              <w:top w:val="nil"/>
            </w:tcBorders>
            <w:shd w:val="clear" w:color="auto" w:fill="auto"/>
            <w:noWrap/>
            <w:vAlign w:val="bottom"/>
          </w:tcPr>
          <w:p w14:paraId="535CE4E9" w14:textId="3FC63AFF"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2DC6A466" w14:textId="32D20D0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89DAA28" w14:textId="3F49E91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39596DA" w14:textId="117F9EE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CC8E642" w14:textId="6800AAD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236739A" w14:textId="7CA6AB2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DFDBE14" w14:textId="210202F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A71C4BA" w14:textId="65379B8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9950E00" w14:textId="2155C0C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6470EB5" w14:textId="71D0E05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F0C2792" w14:textId="753A575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056E282" w14:textId="5A35B59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03C603B" w14:textId="59844DFA" w:rsidR="004226B6" w:rsidRPr="000E16F8" w:rsidRDefault="004226B6" w:rsidP="000E16F8">
            <w:pPr>
              <w:spacing w:after="0" w:line="240" w:lineRule="auto"/>
              <w:jc w:val="center"/>
              <w:rPr>
                <w:color w:val="000000"/>
                <w:sz w:val="22"/>
                <w:szCs w:val="22"/>
              </w:rPr>
            </w:pPr>
          </w:p>
        </w:tc>
      </w:tr>
      <w:tr w:rsidR="004226B6" w:rsidRPr="0032632D" w14:paraId="00F8C437" w14:textId="77777777" w:rsidTr="0040007E">
        <w:tc>
          <w:tcPr>
            <w:tcW w:w="0" w:type="auto"/>
            <w:tcBorders>
              <w:top w:val="nil"/>
            </w:tcBorders>
            <w:shd w:val="clear" w:color="auto" w:fill="auto"/>
            <w:noWrap/>
            <w:vAlign w:val="bottom"/>
          </w:tcPr>
          <w:p w14:paraId="4B8067DF" w14:textId="43B04DC8"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181DA6CA" w14:textId="5DA4C2F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4943F84" w14:textId="14D7E78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6558446" w14:textId="39DAEF0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9C01253" w14:textId="1F11B5F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88BCA06" w14:textId="057EA25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5D23A26" w14:textId="6625D23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D0D81EC" w14:textId="53FF860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A3E0476" w14:textId="0CC60E9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83E18E2" w14:textId="252A925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14D4CCD" w14:textId="6D3D0B7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D881EE1" w14:textId="59EEAC3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A155F60" w14:textId="3452039D" w:rsidR="004226B6" w:rsidRPr="000E16F8" w:rsidRDefault="004226B6" w:rsidP="000E16F8">
            <w:pPr>
              <w:spacing w:after="0" w:line="240" w:lineRule="auto"/>
              <w:jc w:val="center"/>
              <w:rPr>
                <w:color w:val="000000"/>
                <w:sz w:val="22"/>
                <w:szCs w:val="22"/>
              </w:rPr>
            </w:pPr>
          </w:p>
        </w:tc>
      </w:tr>
      <w:tr w:rsidR="004226B6" w:rsidRPr="0032632D" w14:paraId="30F15A88" w14:textId="77777777" w:rsidTr="0040007E">
        <w:tc>
          <w:tcPr>
            <w:tcW w:w="0" w:type="auto"/>
            <w:tcBorders>
              <w:top w:val="nil"/>
            </w:tcBorders>
            <w:shd w:val="clear" w:color="auto" w:fill="auto"/>
            <w:noWrap/>
            <w:vAlign w:val="bottom"/>
          </w:tcPr>
          <w:p w14:paraId="628C1964" w14:textId="49617002"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33B70000" w14:textId="3A12CBA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E87C9CF" w14:textId="7E1A9D3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A55BA75" w14:textId="5E0EADA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5DECD15" w14:textId="7429F6E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F6E6969" w14:textId="08F1DE1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9CE9F42" w14:textId="41E156F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6C09712" w14:textId="7CD145C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5705D31" w14:textId="036F92A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2B3D780" w14:textId="6A5AE28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85F13E8" w14:textId="3BB0E2D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28B6CEC" w14:textId="0BFAC90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9DE51B6" w14:textId="2EFF5F4C" w:rsidR="004226B6" w:rsidRPr="000E16F8" w:rsidRDefault="004226B6" w:rsidP="000E16F8">
            <w:pPr>
              <w:spacing w:after="0" w:line="240" w:lineRule="auto"/>
              <w:jc w:val="center"/>
              <w:rPr>
                <w:color w:val="000000"/>
                <w:sz w:val="22"/>
                <w:szCs w:val="22"/>
              </w:rPr>
            </w:pPr>
          </w:p>
        </w:tc>
      </w:tr>
      <w:tr w:rsidR="004226B6" w:rsidRPr="0032632D" w14:paraId="7E55AB5F" w14:textId="77777777" w:rsidTr="0040007E">
        <w:tc>
          <w:tcPr>
            <w:tcW w:w="0" w:type="auto"/>
            <w:tcBorders>
              <w:top w:val="nil"/>
            </w:tcBorders>
            <w:shd w:val="clear" w:color="auto" w:fill="auto"/>
            <w:noWrap/>
            <w:vAlign w:val="bottom"/>
          </w:tcPr>
          <w:p w14:paraId="362ADBB7" w14:textId="15F7B836"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253BB9D3" w14:textId="5B629BA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F548BEC" w14:textId="70FB0E3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988C662" w14:textId="6A5C5F8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F2F7BF0" w14:textId="74CA272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BB273F7" w14:textId="0A4C938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817930A" w14:textId="36C3866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B70A4FA" w14:textId="0608867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B75C318" w14:textId="101A998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FCA3302" w14:textId="677FDEC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B138B8C" w14:textId="2F91536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7DD6010" w14:textId="75386BB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2BB165D" w14:textId="1089C751" w:rsidR="004226B6" w:rsidRPr="000E16F8" w:rsidRDefault="004226B6" w:rsidP="000E16F8">
            <w:pPr>
              <w:spacing w:after="0" w:line="240" w:lineRule="auto"/>
              <w:jc w:val="center"/>
              <w:rPr>
                <w:color w:val="000000"/>
                <w:sz w:val="22"/>
                <w:szCs w:val="22"/>
              </w:rPr>
            </w:pPr>
          </w:p>
        </w:tc>
      </w:tr>
      <w:tr w:rsidR="004226B6" w:rsidRPr="0032632D" w14:paraId="7330BD8C" w14:textId="77777777" w:rsidTr="0040007E">
        <w:tc>
          <w:tcPr>
            <w:tcW w:w="0" w:type="auto"/>
            <w:tcBorders>
              <w:top w:val="nil"/>
            </w:tcBorders>
            <w:shd w:val="clear" w:color="auto" w:fill="auto"/>
            <w:noWrap/>
            <w:vAlign w:val="bottom"/>
          </w:tcPr>
          <w:p w14:paraId="379C678E" w14:textId="10B034F0"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063D78CC" w14:textId="52EB8BB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F4FE526" w14:textId="315CC67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716E81A" w14:textId="4F36F09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4D30CAF" w14:textId="09B99D0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F9A43E2" w14:textId="30C95E1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C2AF251" w14:textId="382BAF0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69EF6A1" w14:textId="7EE6D0D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B6832DD" w14:textId="77E5FF5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77420DA" w14:textId="4D81EB4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D1D197F" w14:textId="0C2CA71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067EFDB" w14:textId="2812E71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E6992C7" w14:textId="783806A3" w:rsidR="004226B6" w:rsidRPr="000E16F8" w:rsidRDefault="004226B6" w:rsidP="000E16F8">
            <w:pPr>
              <w:spacing w:after="0" w:line="240" w:lineRule="auto"/>
              <w:jc w:val="center"/>
              <w:rPr>
                <w:color w:val="000000"/>
                <w:sz w:val="22"/>
                <w:szCs w:val="22"/>
              </w:rPr>
            </w:pPr>
          </w:p>
        </w:tc>
      </w:tr>
      <w:tr w:rsidR="004226B6" w:rsidRPr="0032632D" w14:paraId="24D30515" w14:textId="77777777" w:rsidTr="0040007E">
        <w:tc>
          <w:tcPr>
            <w:tcW w:w="0" w:type="auto"/>
            <w:tcBorders>
              <w:top w:val="nil"/>
            </w:tcBorders>
            <w:shd w:val="clear" w:color="auto" w:fill="auto"/>
            <w:noWrap/>
            <w:vAlign w:val="bottom"/>
          </w:tcPr>
          <w:p w14:paraId="2FE49B39" w14:textId="18639EA4"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70239AD1" w14:textId="40C9C42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0F73E36" w14:textId="17761BE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81A61E0" w14:textId="291A293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729BA6C" w14:textId="6BAB0B5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6E1983A" w14:textId="1BDE56C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799BE7E" w14:textId="3BB3F23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02D9DF2" w14:textId="01605E0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1113345" w14:textId="690527C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BE89631" w14:textId="05D3342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4D68B26" w14:textId="128509C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5A522BB" w14:textId="14D4B49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B325427" w14:textId="3F20DF85" w:rsidR="004226B6" w:rsidRPr="000E16F8" w:rsidRDefault="004226B6" w:rsidP="000E16F8">
            <w:pPr>
              <w:spacing w:after="0" w:line="240" w:lineRule="auto"/>
              <w:jc w:val="center"/>
              <w:rPr>
                <w:color w:val="000000"/>
                <w:sz w:val="22"/>
                <w:szCs w:val="22"/>
              </w:rPr>
            </w:pPr>
          </w:p>
        </w:tc>
      </w:tr>
      <w:tr w:rsidR="004226B6" w:rsidRPr="0032632D" w14:paraId="00956641" w14:textId="77777777" w:rsidTr="0040007E">
        <w:tc>
          <w:tcPr>
            <w:tcW w:w="0" w:type="auto"/>
            <w:tcBorders>
              <w:top w:val="nil"/>
            </w:tcBorders>
            <w:shd w:val="clear" w:color="auto" w:fill="auto"/>
            <w:noWrap/>
            <w:vAlign w:val="bottom"/>
          </w:tcPr>
          <w:p w14:paraId="4E76B0D9" w14:textId="6B2BC2E9"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3A6B53D7" w14:textId="08E15D6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27C453C" w14:textId="48CA174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478D861" w14:textId="0BECFD1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B11C2F4" w14:textId="1DB5B7C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370C995" w14:textId="5F57A95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8F222C8" w14:textId="4107CE2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C2D41B4" w14:textId="637CE22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F3E5135" w14:textId="48FC8AD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4BE4EA5" w14:textId="1B666AE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3DBFB77" w14:textId="4320579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94AD0E1" w14:textId="4ACC373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63C40F8" w14:textId="176FBF4F" w:rsidR="004226B6" w:rsidRPr="000E16F8" w:rsidRDefault="004226B6" w:rsidP="000E16F8">
            <w:pPr>
              <w:spacing w:after="0" w:line="240" w:lineRule="auto"/>
              <w:jc w:val="center"/>
              <w:rPr>
                <w:color w:val="000000"/>
                <w:sz w:val="22"/>
                <w:szCs w:val="22"/>
              </w:rPr>
            </w:pPr>
          </w:p>
        </w:tc>
      </w:tr>
      <w:tr w:rsidR="004226B6" w:rsidRPr="0032632D" w14:paraId="69F33A09" w14:textId="77777777" w:rsidTr="0040007E">
        <w:tc>
          <w:tcPr>
            <w:tcW w:w="0" w:type="auto"/>
            <w:tcBorders>
              <w:top w:val="nil"/>
            </w:tcBorders>
            <w:shd w:val="clear" w:color="auto" w:fill="auto"/>
            <w:noWrap/>
            <w:vAlign w:val="bottom"/>
          </w:tcPr>
          <w:p w14:paraId="7E807E56" w14:textId="7EC98E0F"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227BA853" w14:textId="155BDC7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CF53990" w14:textId="0025CDB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6AE391A" w14:textId="4551FBC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4D19AF3" w14:textId="7535361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8322376" w14:textId="15692A6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6872EC5" w14:textId="7E8CC30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B1A31A7" w14:textId="7921D46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6EFB7B2" w14:textId="21DF5C8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567144F" w14:textId="10EC5A9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E830339" w14:textId="565B2BC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31F8A75" w14:textId="02AAD5C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C0F81CC" w14:textId="6ED8B38C" w:rsidR="004226B6" w:rsidRPr="000E16F8" w:rsidRDefault="004226B6" w:rsidP="000E16F8">
            <w:pPr>
              <w:spacing w:after="0" w:line="240" w:lineRule="auto"/>
              <w:jc w:val="center"/>
              <w:rPr>
                <w:color w:val="000000"/>
                <w:sz w:val="22"/>
                <w:szCs w:val="22"/>
              </w:rPr>
            </w:pPr>
          </w:p>
        </w:tc>
      </w:tr>
      <w:tr w:rsidR="004226B6" w:rsidRPr="0032632D" w14:paraId="342B62F8" w14:textId="77777777" w:rsidTr="0040007E">
        <w:tc>
          <w:tcPr>
            <w:tcW w:w="0" w:type="auto"/>
            <w:tcBorders>
              <w:top w:val="nil"/>
            </w:tcBorders>
            <w:shd w:val="clear" w:color="auto" w:fill="auto"/>
            <w:noWrap/>
            <w:vAlign w:val="bottom"/>
          </w:tcPr>
          <w:p w14:paraId="33065DB0" w14:textId="0A6CE3CC"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1644EA6D" w14:textId="0E6BBCB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CE227FE" w14:textId="563457E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B2537A8" w14:textId="311D306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DD4EF97" w14:textId="47D7BAE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CF8393E" w14:textId="3A2B4DE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9B8BAA5" w14:textId="2A5839B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EDD0B7B" w14:textId="15A9D33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10E48B8" w14:textId="2F18498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C08AF48" w14:textId="51CABA5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439417D" w14:textId="695C12D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3921434" w14:textId="0C4CB86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61DE6C8" w14:textId="7649F9A9" w:rsidR="004226B6" w:rsidRPr="000E16F8" w:rsidRDefault="004226B6" w:rsidP="000E16F8">
            <w:pPr>
              <w:spacing w:after="0" w:line="240" w:lineRule="auto"/>
              <w:jc w:val="center"/>
              <w:rPr>
                <w:color w:val="000000"/>
                <w:sz w:val="22"/>
                <w:szCs w:val="22"/>
              </w:rPr>
            </w:pPr>
          </w:p>
        </w:tc>
      </w:tr>
      <w:tr w:rsidR="004226B6" w:rsidRPr="0032632D" w14:paraId="4265A742" w14:textId="77777777" w:rsidTr="0040007E">
        <w:tc>
          <w:tcPr>
            <w:tcW w:w="0" w:type="auto"/>
            <w:tcBorders>
              <w:top w:val="nil"/>
            </w:tcBorders>
            <w:shd w:val="clear" w:color="auto" w:fill="auto"/>
            <w:noWrap/>
            <w:vAlign w:val="bottom"/>
          </w:tcPr>
          <w:p w14:paraId="7F80958A" w14:textId="0EFBD0D8"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02F5B9FC" w14:textId="6D87991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7ECACEC" w14:textId="060961D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DB2B24D" w14:textId="30FB8EC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B6F1947" w14:textId="3DA17D6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0298273" w14:textId="77549DB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37E3E76" w14:textId="0433C31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D2EEFAF" w14:textId="50CFE6A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CADFCF8" w14:textId="52D06F5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9CE7B40" w14:textId="214BE17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15B3932" w14:textId="7715D7B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3ADD8DB" w14:textId="1C02665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F650B0C" w14:textId="231E15F7" w:rsidR="004226B6" w:rsidRPr="000E16F8" w:rsidRDefault="004226B6" w:rsidP="000E16F8">
            <w:pPr>
              <w:spacing w:after="0" w:line="240" w:lineRule="auto"/>
              <w:jc w:val="center"/>
              <w:rPr>
                <w:color w:val="000000"/>
                <w:sz w:val="22"/>
                <w:szCs w:val="22"/>
              </w:rPr>
            </w:pPr>
          </w:p>
        </w:tc>
      </w:tr>
      <w:tr w:rsidR="004226B6" w:rsidRPr="0032632D" w14:paraId="323D7DC8" w14:textId="77777777" w:rsidTr="0040007E">
        <w:tc>
          <w:tcPr>
            <w:tcW w:w="0" w:type="auto"/>
            <w:tcBorders>
              <w:top w:val="nil"/>
            </w:tcBorders>
            <w:shd w:val="clear" w:color="auto" w:fill="auto"/>
            <w:noWrap/>
            <w:vAlign w:val="bottom"/>
          </w:tcPr>
          <w:p w14:paraId="50CE73AE" w14:textId="543D7B32"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1B38B8D9" w14:textId="55AC1E8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A18201E" w14:textId="471C1A6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A94FD15" w14:textId="1C2EAB5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0BDF4D6" w14:textId="456F864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2665FEE" w14:textId="627F976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C7AEB0D" w14:textId="53DF3D8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29842E8" w14:textId="364937D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64B6CCF" w14:textId="31F0295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69A39AF" w14:textId="656EE09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5A3CB6A" w14:textId="69AA257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7BF5702" w14:textId="3F6B492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279B5BB" w14:textId="11E3171F" w:rsidR="004226B6" w:rsidRPr="000E16F8" w:rsidRDefault="004226B6" w:rsidP="000E16F8">
            <w:pPr>
              <w:spacing w:after="0" w:line="240" w:lineRule="auto"/>
              <w:jc w:val="center"/>
              <w:rPr>
                <w:color w:val="000000"/>
                <w:sz w:val="22"/>
                <w:szCs w:val="22"/>
              </w:rPr>
            </w:pPr>
          </w:p>
        </w:tc>
      </w:tr>
      <w:tr w:rsidR="004226B6" w:rsidRPr="0032632D" w14:paraId="009F6ADC" w14:textId="77777777" w:rsidTr="0040007E">
        <w:tc>
          <w:tcPr>
            <w:tcW w:w="0" w:type="auto"/>
            <w:tcBorders>
              <w:top w:val="nil"/>
            </w:tcBorders>
            <w:shd w:val="clear" w:color="auto" w:fill="auto"/>
            <w:noWrap/>
            <w:vAlign w:val="bottom"/>
          </w:tcPr>
          <w:p w14:paraId="7C0F39FE" w14:textId="4FFAB696"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6F30CB64" w14:textId="603B666A"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DF7C0ED" w14:textId="61D4ED1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4B118D7" w14:textId="40994DF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912DAA6" w14:textId="54520F0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35B1DBF" w14:textId="6B17156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9910393" w14:textId="6F9DAB9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B42FA6B" w14:textId="0ECBEA1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38D9072" w14:textId="3FDF428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8EB3A63" w14:textId="7308F3C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32B9AB1" w14:textId="397D5AA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ADA5103" w14:textId="190CBE5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462E2B1" w14:textId="18F01157" w:rsidR="004226B6" w:rsidRPr="000E16F8" w:rsidRDefault="004226B6" w:rsidP="000E16F8">
            <w:pPr>
              <w:spacing w:after="0" w:line="240" w:lineRule="auto"/>
              <w:jc w:val="center"/>
              <w:rPr>
                <w:color w:val="000000"/>
                <w:sz w:val="22"/>
                <w:szCs w:val="22"/>
              </w:rPr>
            </w:pPr>
          </w:p>
        </w:tc>
      </w:tr>
      <w:tr w:rsidR="004226B6" w:rsidRPr="0032632D" w14:paraId="39478EC7" w14:textId="77777777" w:rsidTr="0040007E">
        <w:tc>
          <w:tcPr>
            <w:tcW w:w="0" w:type="auto"/>
            <w:tcBorders>
              <w:top w:val="nil"/>
            </w:tcBorders>
            <w:shd w:val="clear" w:color="auto" w:fill="auto"/>
            <w:noWrap/>
            <w:vAlign w:val="bottom"/>
          </w:tcPr>
          <w:p w14:paraId="7ED32321" w14:textId="4CD5ED61"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04F7A573" w14:textId="4600739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B92E08E" w14:textId="1A600B8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CBD6EC5" w14:textId="71A7FEE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A4F4479" w14:textId="54EBE11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E02A5AE" w14:textId="7826966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69AE83E" w14:textId="7B64DAF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FCC58CF" w14:textId="6730FEC9"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D77BF35" w14:textId="5DAB42C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5EF556D" w14:textId="0E2CC8DF"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9AD3C7E" w14:textId="6722D5EC"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5F69E65" w14:textId="3E75A071"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1273C77" w14:textId="4198E37F" w:rsidR="004226B6" w:rsidRPr="000E16F8" w:rsidRDefault="004226B6" w:rsidP="000E16F8">
            <w:pPr>
              <w:spacing w:after="0" w:line="240" w:lineRule="auto"/>
              <w:jc w:val="center"/>
              <w:rPr>
                <w:color w:val="000000"/>
                <w:sz w:val="22"/>
                <w:szCs w:val="22"/>
              </w:rPr>
            </w:pPr>
          </w:p>
        </w:tc>
      </w:tr>
      <w:tr w:rsidR="004226B6" w:rsidRPr="0032632D" w14:paraId="5B79C793" w14:textId="77777777" w:rsidTr="0040007E">
        <w:tc>
          <w:tcPr>
            <w:tcW w:w="0" w:type="auto"/>
            <w:tcBorders>
              <w:top w:val="nil"/>
            </w:tcBorders>
            <w:shd w:val="clear" w:color="auto" w:fill="auto"/>
            <w:noWrap/>
            <w:vAlign w:val="bottom"/>
          </w:tcPr>
          <w:p w14:paraId="093D3134" w14:textId="215C4DD0"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0B954141" w14:textId="6D21F3C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7F51847" w14:textId="4A91597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0B14871" w14:textId="45219A4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C34D936" w14:textId="35282ED2"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127DD55F" w14:textId="6198FB6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06F4E98" w14:textId="44F101A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926CFB8" w14:textId="6CD8FA5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0FBB004" w14:textId="5B09E9C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29C7D85" w14:textId="265A341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488818BB" w14:textId="6D8C093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2829875E" w14:textId="3049DCFE"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5C3AEBED" w14:textId="1CAFD2AB" w:rsidR="004226B6" w:rsidRPr="000E16F8" w:rsidRDefault="004226B6" w:rsidP="000E16F8">
            <w:pPr>
              <w:spacing w:after="0" w:line="240" w:lineRule="auto"/>
              <w:jc w:val="center"/>
              <w:rPr>
                <w:color w:val="000000"/>
                <w:sz w:val="22"/>
                <w:szCs w:val="22"/>
              </w:rPr>
            </w:pPr>
          </w:p>
        </w:tc>
      </w:tr>
      <w:tr w:rsidR="004226B6" w:rsidRPr="0032632D" w14:paraId="14A7E6D4" w14:textId="77777777" w:rsidTr="0040007E">
        <w:tc>
          <w:tcPr>
            <w:tcW w:w="0" w:type="auto"/>
            <w:tcBorders>
              <w:top w:val="nil"/>
            </w:tcBorders>
            <w:shd w:val="clear" w:color="auto" w:fill="auto"/>
            <w:noWrap/>
            <w:vAlign w:val="bottom"/>
          </w:tcPr>
          <w:p w14:paraId="69EA427E" w14:textId="2031AE29" w:rsidR="004226B6" w:rsidRPr="000E16F8" w:rsidRDefault="004226B6" w:rsidP="004226B6">
            <w:pPr>
              <w:spacing w:after="0" w:line="240" w:lineRule="auto"/>
              <w:rPr>
                <w:color w:val="000000"/>
                <w:sz w:val="22"/>
                <w:szCs w:val="22"/>
              </w:rPr>
            </w:pPr>
          </w:p>
        </w:tc>
        <w:tc>
          <w:tcPr>
            <w:tcW w:w="0" w:type="auto"/>
            <w:tcBorders>
              <w:top w:val="nil"/>
            </w:tcBorders>
            <w:shd w:val="clear" w:color="auto" w:fill="auto"/>
            <w:noWrap/>
            <w:vAlign w:val="bottom"/>
          </w:tcPr>
          <w:p w14:paraId="5B05D1C9" w14:textId="2CF30BAD"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94DE916" w14:textId="0313A8D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CF39509" w14:textId="24411467"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7A93BE7" w14:textId="6FB87428"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26C119E" w14:textId="124D10FB"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6ECA83F" w14:textId="319116C5"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6FFF6E86" w14:textId="26235624"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353FEB6A" w14:textId="34AC5D0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037082A" w14:textId="53788C23"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0A41181D" w14:textId="52A4EAF6"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E46D6E4" w14:textId="1BD6CDD0" w:rsidR="004226B6" w:rsidRPr="000E16F8" w:rsidRDefault="004226B6" w:rsidP="000E16F8">
            <w:pPr>
              <w:spacing w:after="0" w:line="240" w:lineRule="auto"/>
              <w:jc w:val="center"/>
              <w:rPr>
                <w:color w:val="000000"/>
                <w:sz w:val="22"/>
                <w:szCs w:val="22"/>
              </w:rPr>
            </w:pPr>
          </w:p>
        </w:tc>
        <w:tc>
          <w:tcPr>
            <w:tcW w:w="0" w:type="auto"/>
            <w:tcBorders>
              <w:top w:val="nil"/>
            </w:tcBorders>
            <w:shd w:val="clear" w:color="auto" w:fill="auto"/>
            <w:noWrap/>
            <w:vAlign w:val="bottom"/>
          </w:tcPr>
          <w:p w14:paraId="7EAED82B" w14:textId="1AA2745D" w:rsidR="004226B6" w:rsidRPr="000E16F8" w:rsidRDefault="004226B6" w:rsidP="000E16F8">
            <w:pPr>
              <w:spacing w:after="0" w:line="240" w:lineRule="auto"/>
              <w:jc w:val="center"/>
              <w:rPr>
                <w:color w:val="000000"/>
                <w:sz w:val="22"/>
                <w:szCs w:val="22"/>
              </w:rPr>
            </w:pPr>
          </w:p>
        </w:tc>
      </w:tr>
      <w:tr w:rsidR="004226B6" w:rsidRPr="0032632D" w14:paraId="2CA75D17" w14:textId="77777777" w:rsidTr="0040007E">
        <w:tc>
          <w:tcPr>
            <w:tcW w:w="0" w:type="auto"/>
            <w:tcBorders>
              <w:top w:val="nil"/>
              <w:bottom w:val="single" w:sz="4" w:space="0" w:color="auto"/>
            </w:tcBorders>
            <w:shd w:val="clear" w:color="auto" w:fill="auto"/>
            <w:noWrap/>
            <w:vAlign w:val="bottom"/>
          </w:tcPr>
          <w:p w14:paraId="084F1A93" w14:textId="6556D86B" w:rsidR="004226B6" w:rsidRPr="000E16F8" w:rsidRDefault="004226B6" w:rsidP="004226B6">
            <w:pPr>
              <w:spacing w:after="0" w:line="240" w:lineRule="auto"/>
              <w:rPr>
                <w:color w:val="000000"/>
                <w:sz w:val="22"/>
                <w:szCs w:val="22"/>
              </w:rPr>
            </w:pPr>
          </w:p>
        </w:tc>
        <w:tc>
          <w:tcPr>
            <w:tcW w:w="0" w:type="auto"/>
            <w:tcBorders>
              <w:top w:val="nil"/>
              <w:bottom w:val="single" w:sz="4" w:space="0" w:color="auto"/>
            </w:tcBorders>
            <w:shd w:val="clear" w:color="auto" w:fill="auto"/>
            <w:noWrap/>
            <w:vAlign w:val="bottom"/>
          </w:tcPr>
          <w:p w14:paraId="5DBB3EC9" w14:textId="4FB96965"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73648680" w14:textId="170D3072"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7288C266" w14:textId="70083657"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0396C476" w14:textId="061998E7"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49FB8AA7" w14:textId="1F0B7B9C"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520313D1" w14:textId="1691D129"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5B1C0906" w14:textId="7311E24A"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5D930BB0" w14:textId="10232D44"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6D3436FA" w14:textId="308C5143"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072DFF13" w14:textId="12163CBA"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0A9F1EE6" w14:textId="7A2466AF" w:rsidR="004226B6" w:rsidRPr="000E16F8" w:rsidRDefault="004226B6" w:rsidP="000E16F8">
            <w:pPr>
              <w:spacing w:after="0" w:line="240" w:lineRule="auto"/>
              <w:jc w:val="center"/>
              <w:rPr>
                <w:color w:val="000000"/>
                <w:sz w:val="22"/>
                <w:szCs w:val="22"/>
              </w:rPr>
            </w:pPr>
          </w:p>
        </w:tc>
        <w:tc>
          <w:tcPr>
            <w:tcW w:w="0" w:type="auto"/>
            <w:tcBorders>
              <w:top w:val="nil"/>
              <w:bottom w:val="single" w:sz="4" w:space="0" w:color="auto"/>
            </w:tcBorders>
            <w:shd w:val="clear" w:color="auto" w:fill="auto"/>
            <w:noWrap/>
            <w:vAlign w:val="bottom"/>
          </w:tcPr>
          <w:p w14:paraId="15710A5D" w14:textId="618453D7" w:rsidR="004226B6" w:rsidRPr="000E16F8" w:rsidRDefault="004226B6" w:rsidP="000E16F8">
            <w:pPr>
              <w:spacing w:after="0" w:line="240" w:lineRule="auto"/>
              <w:jc w:val="center"/>
              <w:rPr>
                <w:color w:val="000000"/>
                <w:sz w:val="22"/>
                <w:szCs w:val="22"/>
              </w:rPr>
            </w:pPr>
          </w:p>
        </w:tc>
      </w:tr>
    </w:tbl>
    <w:p w14:paraId="2BAB03E3" w14:textId="77777777" w:rsidR="002C6170" w:rsidRPr="000E16F8" w:rsidRDefault="002C6170" w:rsidP="000E16F8"/>
    <w:p w14:paraId="5AC0EEB5" w14:textId="77777777" w:rsidR="004226B6" w:rsidRPr="000E16F8" w:rsidRDefault="004226B6" w:rsidP="000E16F8"/>
    <w:p w14:paraId="36928E64" w14:textId="77777777" w:rsidR="00C8627A" w:rsidRPr="000E16F8" w:rsidRDefault="00C8627A" w:rsidP="000E16F8">
      <w:pPr>
        <w:sectPr w:rsidR="00C8627A" w:rsidRPr="000E16F8" w:rsidSect="008B3F81">
          <w:pgSz w:w="15840" w:h="12240" w:orient="landscape"/>
          <w:pgMar w:top="1440" w:right="1440" w:bottom="1440" w:left="1440" w:header="720" w:footer="720" w:gutter="0"/>
          <w:cols w:space="720"/>
          <w:docGrid w:linePitch="360"/>
        </w:sectPr>
      </w:pPr>
    </w:p>
    <w:p w14:paraId="2F6D56BD" w14:textId="5860068C" w:rsidR="004226B6" w:rsidRPr="000E16F8" w:rsidRDefault="00292E6F" w:rsidP="00C64C9E">
      <w:pPr>
        <w:pStyle w:val="Heading2"/>
        <w:jc w:val="center"/>
      </w:pPr>
      <w:bookmarkStart w:id="73" w:name="_Toc100314913"/>
      <w:bookmarkStart w:id="74" w:name="_Toc102931466"/>
      <w:r w:rsidRPr="000E16F8">
        <w:lastRenderedPageBreak/>
        <w:t xml:space="preserve">Appendix </w:t>
      </w:r>
      <w:bookmarkStart w:id="75" w:name="_Toc100314914"/>
      <w:bookmarkEnd w:id="73"/>
      <w:r w:rsidR="00F61E0F">
        <w:t>C</w:t>
      </w:r>
      <w:r w:rsidR="00F61E0F" w:rsidRPr="000E16F8">
        <w:t>: Statistical</w:t>
      </w:r>
      <w:r w:rsidRPr="000E16F8">
        <w:t xml:space="preserve"> Analysis</w:t>
      </w:r>
      <w:bookmarkEnd w:id="74"/>
      <w:bookmarkEnd w:id="75"/>
    </w:p>
    <w:p w14:paraId="10A56449" w14:textId="77777777" w:rsidR="004226B6" w:rsidRPr="00774365" w:rsidRDefault="00EC79B2" w:rsidP="00B76133">
      <w:pPr>
        <w:pStyle w:val="BodyA"/>
        <w:spacing w:after="0"/>
        <w:ind w:left="720" w:hanging="720"/>
        <w:rPr>
          <w:rFonts w:ascii="Times New Roman" w:hAnsi="Times New Roman" w:cs="Times New Roman"/>
          <w:b/>
          <w:bCs/>
          <w:color w:val="000000" w:themeColor="text1"/>
        </w:rPr>
      </w:pPr>
      <w:r>
        <w:rPr>
          <w:rFonts w:ascii="Times New Roman" w:hAnsi="Times New Roman" w:cs="Times New Roman"/>
          <w:b/>
          <w:bCs/>
          <w:color w:val="000000" w:themeColor="text1"/>
        </w:rPr>
        <w:t>Figure 1</w:t>
      </w:r>
    </w:p>
    <w:p w14:paraId="3404ECE8" w14:textId="2FA07A50" w:rsidR="004226B6" w:rsidRPr="000E16F8" w:rsidRDefault="00EA3EAB" w:rsidP="00B76133">
      <w:pPr>
        <w:pStyle w:val="BodyA"/>
        <w:spacing w:after="0"/>
        <w:ind w:left="720" w:hanging="720"/>
        <w:rPr>
          <w:rFonts w:ascii="Times New Roman" w:hAnsi="Times New Roman" w:cs="Times New Roman"/>
          <w:i/>
          <w:iCs/>
          <w:color w:val="000000" w:themeColor="text1"/>
        </w:rPr>
      </w:pPr>
      <w:r w:rsidRPr="00C64C9E">
        <w:rPr>
          <w:b/>
          <w:bCs/>
          <w:noProof/>
        </w:rPr>
        <mc:AlternateContent>
          <mc:Choice Requires="wps">
            <w:drawing>
              <wp:anchor distT="45720" distB="45720" distL="114300" distR="114300" simplePos="0" relativeHeight="251709440" behindDoc="0" locked="0" layoutInCell="1" allowOverlap="1" wp14:anchorId="7D59C31F" wp14:editId="69A32D83">
                <wp:simplePos x="0" y="0"/>
                <wp:positionH relativeFrom="column">
                  <wp:posOffset>3905250</wp:posOffset>
                </wp:positionH>
                <wp:positionV relativeFrom="paragraph">
                  <wp:posOffset>346710</wp:posOffset>
                </wp:positionV>
                <wp:extent cx="2430780" cy="2686050"/>
                <wp:effectExtent l="0" t="0" r="762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780" cy="2686050"/>
                        </a:xfrm>
                        <a:prstGeom prst="rect">
                          <a:avLst/>
                        </a:prstGeom>
                        <a:solidFill>
                          <a:srgbClr val="FFFFFF"/>
                        </a:solidFill>
                        <a:ln w="9525">
                          <a:noFill/>
                          <a:miter lim="800000"/>
                          <a:headEnd/>
                          <a:tailEnd/>
                        </a:ln>
                      </wps:spPr>
                      <wps:txbx>
                        <w:txbxContent>
                          <w:p w14:paraId="450C1159" w14:textId="00C657BF" w:rsidR="00EE1E20" w:rsidRPr="00E70735" w:rsidRDefault="00EE1E20" w:rsidP="00C64C9E">
                            <w:pPr>
                              <w:pBdr>
                                <w:top w:val="nil"/>
                                <w:left w:val="nil"/>
                                <w:bottom w:val="nil"/>
                                <w:right w:val="nil"/>
                                <w:between w:val="nil"/>
                                <w:bar w:val="nil"/>
                              </w:pBdr>
                              <w:spacing w:after="0" w:line="240" w:lineRule="auto"/>
                              <w:rPr>
                                <w:rFonts w:eastAsia="Arial Unicode MS"/>
                                <w:i/>
                                <w:iCs/>
                                <w:bdr w:val="nil"/>
                              </w:rPr>
                            </w:pPr>
                            <w:r w:rsidRPr="00C64C9E">
                              <w:rPr>
                                <w:rFonts w:eastAsia="Arial Unicode MS"/>
                                <w:b/>
                                <w:bCs/>
                                <w:i/>
                                <w:iCs/>
                                <w:bdr w:val="nil"/>
                              </w:rPr>
                              <w:t>Table 1</w:t>
                            </w:r>
                            <w:r>
                              <w:rPr>
                                <w:rFonts w:eastAsia="Arial Unicode MS"/>
                                <w:i/>
                                <w:iCs/>
                                <w:bdr w:val="nil"/>
                              </w:rPr>
                              <w:t xml:space="preserve">: </w:t>
                            </w:r>
                            <w:r w:rsidRPr="00E70735">
                              <w:rPr>
                                <w:rFonts w:eastAsia="Arial Unicode MS"/>
                                <w:i/>
                                <w:iCs/>
                                <w:bdr w:val="nil"/>
                              </w:rPr>
                              <w:t xml:space="preserve">Statistics Related to Participants’ </w:t>
                            </w:r>
                            <w:r>
                              <w:rPr>
                                <w:rFonts w:eastAsia="Arial Unicode MS"/>
                                <w:i/>
                                <w:iCs/>
                                <w:bdr w:val="nil"/>
                              </w:rPr>
                              <w:t>A</w:t>
                            </w:r>
                            <w:r w:rsidRPr="00E70735">
                              <w:rPr>
                                <w:rFonts w:eastAsia="Arial Unicode MS"/>
                                <w:i/>
                                <w:iCs/>
                                <w:bdr w:val="nil"/>
                              </w:rPr>
                              <w:t>ges</w:t>
                            </w:r>
                          </w:p>
                          <w:tbl>
                            <w:tblPr>
                              <w:tblW w:w="3411" w:type="dxa"/>
                              <w:tblLayout w:type="fixed"/>
                              <w:tblCellMar>
                                <w:left w:w="0" w:type="dxa"/>
                                <w:right w:w="0" w:type="dxa"/>
                              </w:tblCellMar>
                              <w:tblLook w:val="0000" w:firstRow="0" w:lastRow="0" w:firstColumn="0" w:lastColumn="0" w:noHBand="0" w:noVBand="0"/>
                            </w:tblPr>
                            <w:tblGrid>
                              <w:gridCol w:w="720"/>
                              <w:gridCol w:w="990"/>
                              <w:gridCol w:w="1701"/>
                            </w:tblGrid>
                            <w:tr w:rsidR="00EE1E20" w:rsidRPr="00E70735" w14:paraId="7B424554" w14:textId="77777777" w:rsidTr="00F67FF2">
                              <w:trPr>
                                <w:cantSplit/>
                              </w:trPr>
                              <w:tc>
                                <w:tcPr>
                                  <w:tcW w:w="1710" w:type="dxa"/>
                                  <w:gridSpan w:val="2"/>
                                  <w:tcBorders>
                                    <w:top w:val="single" w:sz="4" w:space="0" w:color="auto"/>
                                    <w:left w:val="nil"/>
                                    <w:bottom w:val="nil"/>
                                    <w:right w:val="nil"/>
                                  </w:tcBorders>
                                  <w:shd w:val="clear" w:color="auto" w:fill="FFFFFF"/>
                                  <w:vAlign w:val="bottom"/>
                                </w:tcPr>
                                <w:p w14:paraId="7B026782" w14:textId="77777777" w:rsidR="00EE1E20" w:rsidRPr="00E70735" w:rsidRDefault="00EE1E20" w:rsidP="00C64C9E">
                                  <w:pPr>
                                    <w:autoSpaceDE w:val="0"/>
                                    <w:autoSpaceDN w:val="0"/>
                                    <w:adjustRightInd w:val="0"/>
                                    <w:spacing w:after="0" w:line="240" w:lineRule="auto"/>
                                    <w:rPr>
                                      <w:b/>
                                      <w:bCs/>
                                    </w:rPr>
                                  </w:pPr>
                                  <w:r w:rsidRPr="00E70735">
                                    <w:rPr>
                                      <w:b/>
                                      <w:bCs/>
                                      <w:shd w:val="clear" w:color="auto" w:fill="FFFFFF"/>
                                    </w:rPr>
                                    <w:t>Statistic</w:t>
                                  </w:r>
                                </w:p>
                              </w:tc>
                              <w:tc>
                                <w:tcPr>
                                  <w:tcW w:w="1701" w:type="dxa"/>
                                  <w:tcBorders>
                                    <w:top w:val="single" w:sz="4" w:space="0" w:color="auto"/>
                                    <w:left w:val="nil"/>
                                    <w:bottom w:val="nil"/>
                                    <w:right w:val="nil"/>
                                  </w:tcBorders>
                                  <w:shd w:val="clear" w:color="auto" w:fill="FFFFFF"/>
                                  <w:vAlign w:val="bottom"/>
                                </w:tcPr>
                                <w:p w14:paraId="2649E0D0" w14:textId="77777777" w:rsidR="00EE1E20" w:rsidRPr="00E70735" w:rsidRDefault="00EE1E20" w:rsidP="00C64C9E">
                                  <w:pPr>
                                    <w:autoSpaceDE w:val="0"/>
                                    <w:autoSpaceDN w:val="0"/>
                                    <w:adjustRightInd w:val="0"/>
                                    <w:spacing w:after="0" w:line="240" w:lineRule="auto"/>
                                    <w:rPr>
                                      <w:b/>
                                      <w:bCs/>
                                    </w:rPr>
                                  </w:pPr>
                                  <w:r w:rsidRPr="00E70735">
                                    <w:rPr>
                                      <w:b/>
                                      <w:bCs/>
                                    </w:rPr>
                                    <w:t>Value (Yrs)</w:t>
                                  </w:r>
                                </w:p>
                              </w:tc>
                            </w:tr>
                            <w:tr w:rsidR="00EE1E20" w:rsidRPr="00E70735" w14:paraId="485A4ACA" w14:textId="77777777" w:rsidTr="00F67FF2">
                              <w:trPr>
                                <w:cantSplit/>
                              </w:trPr>
                              <w:tc>
                                <w:tcPr>
                                  <w:tcW w:w="720" w:type="dxa"/>
                                  <w:vMerge w:val="restart"/>
                                  <w:tcBorders>
                                    <w:top w:val="single" w:sz="8" w:space="0" w:color="000000"/>
                                    <w:left w:val="nil"/>
                                    <w:bottom w:val="nil"/>
                                    <w:right w:val="nil"/>
                                  </w:tcBorders>
                                  <w:shd w:val="clear" w:color="auto" w:fill="FFFFFF"/>
                                </w:tcPr>
                                <w:p w14:paraId="386AA971" w14:textId="77777777" w:rsidR="00EE1E20" w:rsidRPr="00E70735" w:rsidRDefault="00EE1E20" w:rsidP="00C64C9E">
                                  <w:pPr>
                                    <w:autoSpaceDE w:val="0"/>
                                    <w:autoSpaceDN w:val="0"/>
                                    <w:adjustRightInd w:val="0"/>
                                    <w:spacing w:after="0" w:line="240" w:lineRule="auto"/>
                                    <w:ind w:left="60" w:right="60"/>
                                    <w:rPr>
                                      <w:i/>
                                      <w:iCs/>
                                    </w:rPr>
                                  </w:pPr>
                                  <w:r w:rsidRPr="00E70735">
                                    <w:rPr>
                                      <w:i/>
                                      <w:iCs/>
                                    </w:rPr>
                                    <w:t>N</w:t>
                                  </w:r>
                                </w:p>
                              </w:tc>
                              <w:tc>
                                <w:tcPr>
                                  <w:tcW w:w="990" w:type="dxa"/>
                                  <w:tcBorders>
                                    <w:top w:val="single" w:sz="8" w:space="0" w:color="000000"/>
                                    <w:left w:val="nil"/>
                                    <w:bottom w:val="nil"/>
                                    <w:right w:val="nil"/>
                                  </w:tcBorders>
                                  <w:shd w:val="clear" w:color="auto" w:fill="FFFFFF"/>
                                </w:tcPr>
                                <w:p w14:paraId="6EF32CB0" w14:textId="77777777" w:rsidR="00EE1E20" w:rsidRPr="00E70735" w:rsidRDefault="00EE1E20" w:rsidP="00C64C9E">
                                  <w:pPr>
                                    <w:autoSpaceDE w:val="0"/>
                                    <w:autoSpaceDN w:val="0"/>
                                    <w:adjustRightInd w:val="0"/>
                                    <w:spacing w:after="0" w:line="240" w:lineRule="auto"/>
                                    <w:ind w:left="60" w:right="60"/>
                                  </w:pPr>
                                  <w:r w:rsidRPr="00E70735">
                                    <w:t>Valid</w:t>
                                  </w:r>
                                </w:p>
                              </w:tc>
                              <w:tc>
                                <w:tcPr>
                                  <w:tcW w:w="1701" w:type="dxa"/>
                                  <w:tcBorders>
                                    <w:top w:val="single" w:sz="8" w:space="0" w:color="000000"/>
                                    <w:left w:val="nil"/>
                                    <w:bottom w:val="nil"/>
                                    <w:right w:val="nil"/>
                                  </w:tcBorders>
                                  <w:shd w:val="clear" w:color="auto" w:fill="FFFFFF"/>
                                </w:tcPr>
                                <w:p w14:paraId="02065793" w14:textId="77777777" w:rsidR="00EE1E20" w:rsidRPr="00E70735" w:rsidRDefault="00EE1E20" w:rsidP="00C64C9E">
                                  <w:pPr>
                                    <w:autoSpaceDE w:val="0"/>
                                    <w:autoSpaceDN w:val="0"/>
                                    <w:adjustRightInd w:val="0"/>
                                    <w:spacing w:after="0" w:line="240" w:lineRule="auto"/>
                                    <w:ind w:left="60" w:right="60"/>
                                    <w:jc w:val="center"/>
                                  </w:pPr>
                                  <w:r w:rsidRPr="00E70735">
                                    <w:t>27</w:t>
                                  </w:r>
                                </w:p>
                              </w:tc>
                            </w:tr>
                            <w:tr w:rsidR="00EE1E20" w:rsidRPr="00E70735" w14:paraId="38B66C36" w14:textId="77777777" w:rsidTr="00F67FF2">
                              <w:trPr>
                                <w:cantSplit/>
                              </w:trPr>
                              <w:tc>
                                <w:tcPr>
                                  <w:tcW w:w="720" w:type="dxa"/>
                                  <w:vMerge/>
                                  <w:tcBorders>
                                    <w:top w:val="single" w:sz="8" w:space="0" w:color="000000"/>
                                    <w:left w:val="nil"/>
                                    <w:bottom w:val="nil"/>
                                    <w:right w:val="nil"/>
                                  </w:tcBorders>
                                  <w:shd w:val="clear" w:color="auto" w:fill="FFFFFF"/>
                                </w:tcPr>
                                <w:p w14:paraId="4AF3FD8D" w14:textId="77777777" w:rsidR="00EE1E20" w:rsidRPr="00E70735" w:rsidRDefault="00EE1E20" w:rsidP="00C64C9E">
                                  <w:pPr>
                                    <w:autoSpaceDE w:val="0"/>
                                    <w:autoSpaceDN w:val="0"/>
                                    <w:adjustRightInd w:val="0"/>
                                    <w:spacing w:after="0" w:line="240" w:lineRule="auto"/>
                                  </w:pPr>
                                </w:p>
                              </w:tc>
                              <w:tc>
                                <w:tcPr>
                                  <w:tcW w:w="990" w:type="dxa"/>
                                  <w:tcBorders>
                                    <w:top w:val="nil"/>
                                    <w:left w:val="nil"/>
                                    <w:bottom w:val="nil"/>
                                    <w:right w:val="nil"/>
                                  </w:tcBorders>
                                  <w:shd w:val="clear" w:color="auto" w:fill="FFFFFF"/>
                                </w:tcPr>
                                <w:p w14:paraId="0D52F6B9" w14:textId="77777777" w:rsidR="00EE1E20" w:rsidRPr="00E70735" w:rsidRDefault="00EE1E20" w:rsidP="00C64C9E">
                                  <w:pPr>
                                    <w:autoSpaceDE w:val="0"/>
                                    <w:autoSpaceDN w:val="0"/>
                                    <w:adjustRightInd w:val="0"/>
                                    <w:spacing w:after="0" w:line="240" w:lineRule="auto"/>
                                    <w:ind w:left="60" w:right="60"/>
                                  </w:pPr>
                                  <w:r w:rsidRPr="00E70735">
                                    <w:t>Missing</w:t>
                                  </w:r>
                                </w:p>
                              </w:tc>
                              <w:tc>
                                <w:tcPr>
                                  <w:tcW w:w="1701" w:type="dxa"/>
                                  <w:tcBorders>
                                    <w:top w:val="nil"/>
                                    <w:left w:val="nil"/>
                                    <w:bottom w:val="nil"/>
                                    <w:right w:val="nil"/>
                                  </w:tcBorders>
                                  <w:shd w:val="clear" w:color="auto" w:fill="FFFFFF"/>
                                </w:tcPr>
                                <w:p w14:paraId="42CFCB48" w14:textId="77777777" w:rsidR="00EE1E20" w:rsidRPr="00E70735" w:rsidRDefault="00EE1E20" w:rsidP="00C64C9E">
                                  <w:pPr>
                                    <w:autoSpaceDE w:val="0"/>
                                    <w:autoSpaceDN w:val="0"/>
                                    <w:adjustRightInd w:val="0"/>
                                    <w:spacing w:after="0" w:line="240" w:lineRule="auto"/>
                                    <w:ind w:left="60" w:right="60"/>
                                    <w:jc w:val="center"/>
                                  </w:pPr>
                                  <w:r w:rsidRPr="00E70735">
                                    <w:t>0</w:t>
                                  </w:r>
                                </w:p>
                              </w:tc>
                            </w:tr>
                            <w:tr w:rsidR="00EE1E20" w:rsidRPr="00E70735" w14:paraId="10EBEB86" w14:textId="77777777" w:rsidTr="00F67FF2">
                              <w:trPr>
                                <w:cantSplit/>
                              </w:trPr>
                              <w:tc>
                                <w:tcPr>
                                  <w:tcW w:w="1710" w:type="dxa"/>
                                  <w:gridSpan w:val="2"/>
                                  <w:tcBorders>
                                    <w:top w:val="nil"/>
                                    <w:left w:val="nil"/>
                                    <w:bottom w:val="nil"/>
                                    <w:right w:val="nil"/>
                                  </w:tcBorders>
                                  <w:shd w:val="clear" w:color="auto" w:fill="FFFFFF"/>
                                </w:tcPr>
                                <w:p w14:paraId="49623267" w14:textId="77777777" w:rsidR="00EE1E20" w:rsidRPr="00E70735" w:rsidRDefault="00EE1E20" w:rsidP="00C64C9E">
                                  <w:pPr>
                                    <w:autoSpaceDE w:val="0"/>
                                    <w:autoSpaceDN w:val="0"/>
                                    <w:adjustRightInd w:val="0"/>
                                    <w:spacing w:after="0" w:line="240" w:lineRule="auto"/>
                                    <w:ind w:left="60" w:right="60"/>
                                    <w:rPr>
                                      <w:i/>
                                      <w:iCs/>
                                    </w:rPr>
                                  </w:pPr>
                                  <w:r w:rsidRPr="00E70735">
                                    <w:rPr>
                                      <w:i/>
                                      <w:iCs/>
                                    </w:rPr>
                                    <w:t>M</w:t>
                                  </w:r>
                                </w:p>
                              </w:tc>
                              <w:tc>
                                <w:tcPr>
                                  <w:tcW w:w="1701" w:type="dxa"/>
                                  <w:tcBorders>
                                    <w:top w:val="nil"/>
                                    <w:left w:val="nil"/>
                                    <w:bottom w:val="nil"/>
                                    <w:right w:val="nil"/>
                                  </w:tcBorders>
                                  <w:shd w:val="clear" w:color="auto" w:fill="FFFFFF"/>
                                </w:tcPr>
                                <w:p w14:paraId="57346AA4" w14:textId="77777777" w:rsidR="00EE1E20" w:rsidRPr="00E70735" w:rsidRDefault="00EE1E20" w:rsidP="00C64C9E">
                                  <w:pPr>
                                    <w:autoSpaceDE w:val="0"/>
                                    <w:autoSpaceDN w:val="0"/>
                                    <w:adjustRightInd w:val="0"/>
                                    <w:spacing w:after="0" w:line="240" w:lineRule="auto"/>
                                    <w:ind w:left="60" w:right="60"/>
                                    <w:jc w:val="center"/>
                                  </w:pPr>
                                  <w:r w:rsidRPr="00E70735">
                                    <w:t>66.22</w:t>
                                  </w:r>
                                </w:p>
                              </w:tc>
                            </w:tr>
                            <w:tr w:rsidR="00EE1E20" w:rsidRPr="00E70735" w14:paraId="2B853626" w14:textId="77777777" w:rsidTr="00F67FF2">
                              <w:trPr>
                                <w:cantSplit/>
                              </w:trPr>
                              <w:tc>
                                <w:tcPr>
                                  <w:tcW w:w="1710" w:type="dxa"/>
                                  <w:gridSpan w:val="2"/>
                                  <w:tcBorders>
                                    <w:top w:val="nil"/>
                                    <w:left w:val="nil"/>
                                    <w:bottom w:val="nil"/>
                                    <w:right w:val="nil"/>
                                  </w:tcBorders>
                                  <w:shd w:val="clear" w:color="auto" w:fill="FFFFFF"/>
                                </w:tcPr>
                                <w:p w14:paraId="45B73445" w14:textId="77777777" w:rsidR="00EE1E20" w:rsidRPr="00E70735" w:rsidRDefault="00EE1E20" w:rsidP="00C64C9E">
                                  <w:pPr>
                                    <w:autoSpaceDE w:val="0"/>
                                    <w:autoSpaceDN w:val="0"/>
                                    <w:adjustRightInd w:val="0"/>
                                    <w:spacing w:after="0" w:line="240" w:lineRule="auto"/>
                                    <w:ind w:left="60" w:right="60"/>
                                    <w:rPr>
                                      <w:i/>
                                      <w:iCs/>
                                    </w:rPr>
                                  </w:pPr>
                                  <w:r w:rsidRPr="00E70735">
                                    <w:rPr>
                                      <w:i/>
                                      <w:iCs/>
                                    </w:rPr>
                                    <w:t>Mdn</w:t>
                                  </w:r>
                                </w:p>
                              </w:tc>
                              <w:tc>
                                <w:tcPr>
                                  <w:tcW w:w="1701" w:type="dxa"/>
                                  <w:tcBorders>
                                    <w:top w:val="nil"/>
                                    <w:left w:val="nil"/>
                                    <w:bottom w:val="nil"/>
                                    <w:right w:val="nil"/>
                                  </w:tcBorders>
                                  <w:shd w:val="clear" w:color="auto" w:fill="FFFFFF"/>
                                </w:tcPr>
                                <w:p w14:paraId="205D0493" w14:textId="77777777" w:rsidR="00EE1E20" w:rsidRPr="00E70735" w:rsidRDefault="00EE1E20" w:rsidP="00C64C9E">
                                  <w:pPr>
                                    <w:autoSpaceDE w:val="0"/>
                                    <w:autoSpaceDN w:val="0"/>
                                    <w:adjustRightInd w:val="0"/>
                                    <w:spacing w:after="0" w:line="240" w:lineRule="auto"/>
                                    <w:ind w:left="60" w:right="60"/>
                                    <w:jc w:val="center"/>
                                  </w:pPr>
                                  <w:r w:rsidRPr="00E70735">
                                    <w:t>64.00</w:t>
                                  </w:r>
                                </w:p>
                              </w:tc>
                            </w:tr>
                            <w:tr w:rsidR="00EE1E20" w:rsidRPr="00E70735" w14:paraId="2BC451AA" w14:textId="77777777" w:rsidTr="00F67FF2">
                              <w:trPr>
                                <w:cantSplit/>
                              </w:trPr>
                              <w:tc>
                                <w:tcPr>
                                  <w:tcW w:w="1710" w:type="dxa"/>
                                  <w:gridSpan w:val="2"/>
                                  <w:tcBorders>
                                    <w:top w:val="nil"/>
                                    <w:left w:val="nil"/>
                                    <w:bottom w:val="nil"/>
                                    <w:right w:val="nil"/>
                                  </w:tcBorders>
                                  <w:shd w:val="clear" w:color="auto" w:fill="FFFFFF"/>
                                </w:tcPr>
                                <w:p w14:paraId="307B12DE" w14:textId="77777777" w:rsidR="00EE1E20" w:rsidRPr="00E70735" w:rsidRDefault="00EE1E20" w:rsidP="00C64C9E">
                                  <w:pPr>
                                    <w:autoSpaceDE w:val="0"/>
                                    <w:autoSpaceDN w:val="0"/>
                                    <w:adjustRightInd w:val="0"/>
                                    <w:spacing w:after="0" w:line="240" w:lineRule="auto"/>
                                    <w:ind w:left="60" w:right="60"/>
                                  </w:pPr>
                                  <w:r w:rsidRPr="00E70735">
                                    <w:t>Mode</w:t>
                                  </w:r>
                                </w:p>
                              </w:tc>
                              <w:tc>
                                <w:tcPr>
                                  <w:tcW w:w="1701" w:type="dxa"/>
                                  <w:tcBorders>
                                    <w:top w:val="nil"/>
                                    <w:left w:val="nil"/>
                                    <w:bottom w:val="nil"/>
                                    <w:right w:val="nil"/>
                                  </w:tcBorders>
                                  <w:shd w:val="clear" w:color="auto" w:fill="FFFFFF"/>
                                </w:tcPr>
                                <w:p w14:paraId="7C8F97ED" w14:textId="77777777" w:rsidR="00EE1E20" w:rsidRPr="00E70735" w:rsidRDefault="00EE1E20" w:rsidP="00C64C9E">
                                  <w:pPr>
                                    <w:autoSpaceDE w:val="0"/>
                                    <w:autoSpaceDN w:val="0"/>
                                    <w:adjustRightInd w:val="0"/>
                                    <w:spacing w:after="0" w:line="240" w:lineRule="auto"/>
                                    <w:ind w:left="60" w:right="60"/>
                                    <w:jc w:val="center"/>
                                  </w:pPr>
                                  <w:r w:rsidRPr="00E70735">
                                    <w:t>62</w:t>
                                  </w:r>
                                  <w:r w:rsidRPr="00E70735">
                                    <w:rPr>
                                      <w:vertAlign w:val="superscript"/>
                                    </w:rPr>
                                    <w:t>a</w:t>
                                  </w:r>
                                </w:p>
                              </w:tc>
                            </w:tr>
                            <w:tr w:rsidR="00EE1E20" w:rsidRPr="00E70735" w14:paraId="59F3A517" w14:textId="77777777" w:rsidTr="00F67FF2">
                              <w:trPr>
                                <w:cantSplit/>
                              </w:trPr>
                              <w:tc>
                                <w:tcPr>
                                  <w:tcW w:w="1710" w:type="dxa"/>
                                  <w:gridSpan w:val="2"/>
                                  <w:tcBorders>
                                    <w:top w:val="nil"/>
                                    <w:left w:val="nil"/>
                                    <w:bottom w:val="nil"/>
                                    <w:right w:val="nil"/>
                                  </w:tcBorders>
                                  <w:shd w:val="clear" w:color="auto" w:fill="FFFFFF"/>
                                </w:tcPr>
                                <w:p w14:paraId="257DB642" w14:textId="77777777" w:rsidR="00EE1E20" w:rsidRPr="00E70735" w:rsidRDefault="00EE1E20" w:rsidP="00C64C9E">
                                  <w:pPr>
                                    <w:autoSpaceDE w:val="0"/>
                                    <w:autoSpaceDN w:val="0"/>
                                    <w:adjustRightInd w:val="0"/>
                                    <w:spacing w:after="0" w:line="240" w:lineRule="auto"/>
                                    <w:ind w:left="60" w:right="60"/>
                                    <w:rPr>
                                      <w:i/>
                                      <w:iCs/>
                                    </w:rPr>
                                  </w:pPr>
                                  <w:r w:rsidRPr="00E70735">
                                    <w:rPr>
                                      <w:i/>
                                      <w:iCs/>
                                    </w:rPr>
                                    <w:t>SD</w:t>
                                  </w:r>
                                </w:p>
                              </w:tc>
                              <w:tc>
                                <w:tcPr>
                                  <w:tcW w:w="1701" w:type="dxa"/>
                                  <w:tcBorders>
                                    <w:top w:val="nil"/>
                                    <w:left w:val="nil"/>
                                    <w:bottom w:val="nil"/>
                                    <w:right w:val="nil"/>
                                  </w:tcBorders>
                                  <w:shd w:val="clear" w:color="auto" w:fill="FFFFFF"/>
                                </w:tcPr>
                                <w:p w14:paraId="62C5D119" w14:textId="77777777" w:rsidR="00EE1E20" w:rsidRPr="00E70735" w:rsidRDefault="00EE1E20" w:rsidP="00C64C9E">
                                  <w:pPr>
                                    <w:autoSpaceDE w:val="0"/>
                                    <w:autoSpaceDN w:val="0"/>
                                    <w:adjustRightInd w:val="0"/>
                                    <w:spacing w:after="0" w:line="240" w:lineRule="auto"/>
                                    <w:ind w:left="60" w:right="60"/>
                                    <w:jc w:val="center"/>
                                  </w:pPr>
                                  <w:r w:rsidRPr="00E70735">
                                    <w:t>9.183</w:t>
                                  </w:r>
                                </w:p>
                              </w:tc>
                            </w:tr>
                            <w:tr w:rsidR="00EE1E20" w:rsidRPr="00E70735" w14:paraId="26158DA3" w14:textId="77777777" w:rsidTr="00F67FF2">
                              <w:trPr>
                                <w:cantSplit/>
                              </w:trPr>
                              <w:tc>
                                <w:tcPr>
                                  <w:tcW w:w="1710" w:type="dxa"/>
                                  <w:gridSpan w:val="2"/>
                                  <w:tcBorders>
                                    <w:top w:val="nil"/>
                                    <w:left w:val="nil"/>
                                    <w:bottom w:val="nil"/>
                                    <w:right w:val="nil"/>
                                  </w:tcBorders>
                                  <w:shd w:val="clear" w:color="auto" w:fill="FFFFFF"/>
                                </w:tcPr>
                                <w:p w14:paraId="73114A9B" w14:textId="77777777" w:rsidR="00EE1E20" w:rsidRPr="00E70735" w:rsidRDefault="00EE1E20" w:rsidP="00C64C9E">
                                  <w:pPr>
                                    <w:autoSpaceDE w:val="0"/>
                                    <w:autoSpaceDN w:val="0"/>
                                    <w:adjustRightInd w:val="0"/>
                                    <w:spacing w:after="0" w:line="240" w:lineRule="auto"/>
                                    <w:ind w:left="60" w:right="60"/>
                                  </w:pPr>
                                  <w:r w:rsidRPr="00E70735">
                                    <w:t>Range</w:t>
                                  </w:r>
                                </w:p>
                              </w:tc>
                              <w:tc>
                                <w:tcPr>
                                  <w:tcW w:w="1701" w:type="dxa"/>
                                  <w:tcBorders>
                                    <w:top w:val="nil"/>
                                    <w:left w:val="nil"/>
                                    <w:bottom w:val="nil"/>
                                    <w:right w:val="nil"/>
                                  </w:tcBorders>
                                  <w:shd w:val="clear" w:color="auto" w:fill="FFFFFF"/>
                                </w:tcPr>
                                <w:p w14:paraId="796801AF" w14:textId="77777777" w:rsidR="00EE1E20" w:rsidRPr="00E70735" w:rsidRDefault="00EE1E20" w:rsidP="00C64C9E">
                                  <w:pPr>
                                    <w:autoSpaceDE w:val="0"/>
                                    <w:autoSpaceDN w:val="0"/>
                                    <w:adjustRightInd w:val="0"/>
                                    <w:spacing w:after="0" w:line="240" w:lineRule="auto"/>
                                    <w:ind w:left="60" w:right="60"/>
                                    <w:jc w:val="center"/>
                                  </w:pPr>
                                  <w:r w:rsidRPr="00E70735">
                                    <w:t>38</w:t>
                                  </w:r>
                                </w:p>
                              </w:tc>
                            </w:tr>
                            <w:tr w:rsidR="00EE1E20" w:rsidRPr="00E70735" w14:paraId="6851D6A3" w14:textId="77777777" w:rsidTr="00F67FF2">
                              <w:trPr>
                                <w:cantSplit/>
                              </w:trPr>
                              <w:tc>
                                <w:tcPr>
                                  <w:tcW w:w="1710" w:type="dxa"/>
                                  <w:gridSpan w:val="2"/>
                                  <w:tcBorders>
                                    <w:top w:val="nil"/>
                                    <w:left w:val="nil"/>
                                    <w:bottom w:val="nil"/>
                                    <w:right w:val="nil"/>
                                  </w:tcBorders>
                                  <w:shd w:val="clear" w:color="auto" w:fill="FFFFFF"/>
                                </w:tcPr>
                                <w:p w14:paraId="23E771D2" w14:textId="77777777" w:rsidR="00EE1E20" w:rsidRPr="00E70735" w:rsidRDefault="00EE1E20" w:rsidP="00C64C9E">
                                  <w:pPr>
                                    <w:autoSpaceDE w:val="0"/>
                                    <w:autoSpaceDN w:val="0"/>
                                    <w:adjustRightInd w:val="0"/>
                                    <w:spacing w:after="0" w:line="240" w:lineRule="auto"/>
                                    <w:ind w:left="60" w:right="60"/>
                                  </w:pPr>
                                  <w:r w:rsidRPr="00E70735">
                                    <w:t>Min.</w:t>
                                  </w:r>
                                </w:p>
                              </w:tc>
                              <w:tc>
                                <w:tcPr>
                                  <w:tcW w:w="1701" w:type="dxa"/>
                                  <w:tcBorders>
                                    <w:top w:val="nil"/>
                                    <w:left w:val="nil"/>
                                    <w:bottom w:val="nil"/>
                                    <w:right w:val="nil"/>
                                  </w:tcBorders>
                                  <w:shd w:val="clear" w:color="auto" w:fill="FFFFFF"/>
                                </w:tcPr>
                                <w:p w14:paraId="01064355" w14:textId="77777777" w:rsidR="00EE1E20" w:rsidRPr="00E70735" w:rsidRDefault="00EE1E20" w:rsidP="00C64C9E">
                                  <w:pPr>
                                    <w:autoSpaceDE w:val="0"/>
                                    <w:autoSpaceDN w:val="0"/>
                                    <w:adjustRightInd w:val="0"/>
                                    <w:spacing w:after="0" w:line="240" w:lineRule="auto"/>
                                    <w:ind w:left="60" w:right="60"/>
                                    <w:jc w:val="center"/>
                                  </w:pPr>
                                  <w:r w:rsidRPr="00E70735">
                                    <w:t>47</w:t>
                                  </w:r>
                                </w:p>
                              </w:tc>
                            </w:tr>
                            <w:tr w:rsidR="00EE1E20" w:rsidRPr="00E70735" w14:paraId="7A0DEDF4" w14:textId="77777777" w:rsidTr="00F67FF2">
                              <w:trPr>
                                <w:cantSplit/>
                              </w:trPr>
                              <w:tc>
                                <w:tcPr>
                                  <w:tcW w:w="1710" w:type="dxa"/>
                                  <w:gridSpan w:val="2"/>
                                  <w:tcBorders>
                                    <w:top w:val="nil"/>
                                    <w:left w:val="nil"/>
                                    <w:bottom w:val="single" w:sz="8" w:space="0" w:color="000000"/>
                                    <w:right w:val="nil"/>
                                  </w:tcBorders>
                                  <w:shd w:val="clear" w:color="auto" w:fill="FFFFFF"/>
                                </w:tcPr>
                                <w:p w14:paraId="26A4255A" w14:textId="77777777" w:rsidR="00EE1E20" w:rsidRPr="00E70735" w:rsidRDefault="00EE1E20" w:rsidP="00C64C9E">
                                  <w:pPr>
                                    <w:autoSpaceDE w:val="0"/>
                                    <w:autoSpaceDN w:val="0"/>
                                    <w:adjustRightInd w:val="0"/>
                                    <w:spacing w:after="0" w:line="240" w:lineRule="auto"/>
                                    <w:ind w:left="60" w:right="60"/>
                                  </w:pPr>
                                  <w:r w:rsidRPr="00E70735">
                                    <w:t>Max.</w:t>
                                  </w:r>
                                </w:p>
                              </w:tc>
                              <w:tc>
                                <w:tcPr>
                                  <w:tcW w:w="1701" w:type="dxa"/>
                                  <w:tcBorders>
                                    <w:top w:val="nil"/>
                                    <w:left w:val="nil"/>
                                    <w:bottom w:val="single" w:sz="8" w:space="0" w:color="000000"/>
                                    <w:right w:val="nil"/>
                                  </w:tcBorders>
                                  <w:shd w:val="clear" w:color="auto" w:fill="FFFFFF"/>
                                </w:tcPr>
                                <w:p w14:paraId="0239AF7D" w14:textId="77777777" w:rsidR="00EE1E20" w:rsidRPr="00E70735" w:rsidRDefault="00EE1E20" w:rsidP="00C64C9E">
                                  <w:pPr>
                                    <w:autoSpaceDE w:val="0"/>
                                    <w:autoSpaceDN w:val="0"/>
                                    <w:adjustRightInd w:val="0"/>
                                    <w:spacing w:after="0" w:line="240" w:lineRule="auto"/>
                                    <w:ind w:left="60" w:right="60"/>
                                    <w:jc w:val="center"/>
                                  </w:pPr>
                                  <w:r w:rsidRPr="00E70735">
                                    <w:t>85</w:t>
                                  </w:r>
                                </w:p>
                              </w:tc>
                            </w:tr>
                          </w:tbl>
                          <w:p w14:paraId="14F21C9C" w14:textId="27FDCC32" w:rsidR="00EE1E20" w:rsidRDefault="00EE1E20" w:rsidP="00C64C9E">
                            <w:pPr>
                              <w:spacing w:after="0" w:line="240" w:lineRule="auto"/>
                            </w:pPr>
                            <w:r w:rsidRPr="00E70735">
                              <w:rPr>
                                <w:i/>
                                <w:iCs/>
                              </w:rPr>
                              <w:t>Note.</w:t>
                            </w:r>
                            <w:r w:rsidRPr="00E70735">
                              <w:t xml:space="preserve"> Multiple modes exist. The smallest value is shown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59C31F" id="_x0000_t202" coordsize="21600,21600" o:spt="202" path="m,l,21600r21600,l21600,xe">
                <v:stroke joinstyle="miter"/>
                <v:path gradientshapeok="t" o:connecttype="rect"/>
              </v:shapetype>
              <v:shape id="Text Box 2" o:spid="_x0000_s1026" type="#_x0000_t202" style="position:absolute;left:0;text-align:left;margin-left:307.5pt;margin-top:27.3pt;width:191.4pt;height:211.5pt;z-index:251709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" stroked="f">
                <v:textbox>
                  <w:txbxContent>
                    <w:p w14:paraId="450C1159" w14:textId="00C657BF" w:rsidR="00EE1E20" w:rsidRPr="00E70735" w:rsidRDefault="00EE1E20" w:rsidP="00C64C9E">
                      <w:pPr>
                        <w:pBdr>
                          <w:top w:val="nil"/>
                          <w:left w:val="nil"/>
                          <w:bottom w:val="nil"/>
                          <w:right w:val="nil"/>
                          <w:between w:val="nil"/>
                          <w:bar w:val="nil"/>
                        </w:pBdr>
                        <w:spacing w:after="0" w:line="240" w:lineRule="auto"/>
                        <w:rPr>
                          <w:rFonts w:eastAsia="Arial Unicode MS"/>
                          <w:i/>
                          <w:iCs/>
                          <w:bdr w:val="nil"/>
                        </w:rPr>
                      </w:pPr>
                      <w:r w:rsidRPr="00C64C9E">
                        <w:rPr>
                          <w:rFonts w:eastAsia="Arial Unicode MS"/>
                          <w:b/>
                          <w:bCs/>
                          <w:i/>
                          <w:iCs/>
                          <w:bdr w:val="nil"/>
                        </w:rPr>
                        <w:t>Table 1</w:t>
                      </w:r>
                      <w:r>
                        <w:rPr>
                          <w:rFonts w:eastAsia="Arial Unicode MS"/>
                          <w:i/>
                          <w:iCs/>
                          <w:bdr w:val="nil"/>
                        </w:rPr>
                        <w:t xml:space="preserve">: </w:t>
                      </w:r>
                      <w:r w:rsidRPr="00E70735">
                        <w:rPr>
                          <w:rFonts w:eastAsia="Arial Unicode MS"/>
                          <w:i/>
                          <w:iCs/>
                          <w:bdr w:val="nil"/>
                        </w:rPr>
                        <w:t xml:space="preserve">Statistics Related to Participants’ </w:t>
                      </w:r>
                      <w:r>
                        <w:rPr>
                          <w:rFonts w:eastAsia="Arial Unicode MS"/>
                          <w:i/>
                          <w:iCs/>
                          <w:bdr w:val="nil"/>
                        </w:rPr>
                        <w:t>A</w:t>
                      </w:r>
                      <w:r w:rsidRPr="00E70735">
                        <w:rPr>
                          <w:rFonts w:eastAsia="Arial Unicode MS"/>
                          <w:i/>
                          <w:iCs/>
                          <w:bdr w:val="nil"/>
                        </w:rPr>
                        <w:t>ges</w:t>
                      </w:r>
                    </w:p>
                    <w:tbl>
                      <w:tblPr>
                        <w:tblW w:w="3411" w:type="dxa"/>
                        <w:tblLayout w:type="fixed"/>
                        <w:tblCellMar>
                          <w:left w:w="0" w:type="dxa"/>
                          <w:right w:w="0" w:type="dxa"/>
                        </w:tblCellMar>
                        <w:tblLook w:val="0000" w:firstRow="0" w:lastRow="0" w:firstColumn="0" w:lastColumn="0" w:noHBand="0" w:noVBand="0"/>
                      </w:tblPr>
                      <w:tblGrid>
                        <w:gridCol w:w="720"/>
                        <w:gridCol w:w="990"/>
                        <w:gridCol w:w="1701"/>
                      </w:tblGrid>
                      <w:tr w:rsidR="00EE1E20" w:rsidRPr="00E70735" w14:paraId="7B424554" w14:textId="77777777" w:rsidTr="00F67FF2">
                        <w:trPr>
                          <w:cantSplit/>
                        </w:trPr>
                        <w:tc>
                          <w:tcPr>
                            <w:tcW w:w="1710" w:type="dxa"/>
                            <w:gridSpan w:val="2"/>
                            <w:tcBorders>
                              <w:top w:val="single" w:sz="4" w:space="0" w:color="auto"/>
                              <w:left w:val="nil"/>
                              <w:bottom w:val="nil"/>
                              <w:right w:val="nil"/>
                            </w:tcBorders>
                            <w:shd w:val="clear" w:color="auto" w:fill="FFFFFF"/>
                            <w:vAlign w:val="bottom"/>
                          </w:tcPr>
                          <w:p w14:paraId="7B026782" w14:textId="77777777" w:rsidR="00EE1E20" w:rsidRPr="00E70735" w:rsidRDefault="00EE1E20" w:rsidP="00C64C9E">
                            <w:pPr>
                              <w:autoSpaceDE w:val="0"/>
                              <w:autoSpaceDN w:val="0"/>
                              <w:adjustRightInd w:val="0"/>
                              <w:spacing w:after="0" w:line="240" w:lineRule="auto"/>
                              <w:rPr>
                                <w:b/>
                                <w:bCs/>
                              </w:rPr>
                            </w:pPr>
                            <w:r w:rsidRPr="00E70735">
                              <w:rPr>
                                <w:b/>
                                <w:bCs/>
                                <w:shd w:val="clear" w:color="auto" w:fill="FFFFFF"/>
                              </w:rPr>
                              <w:t>Statistic</w:t>
                            </w:r>
                          </w:p>
                        </w:tc>
                        <w:tc>
                          <w:tcPr>
                            <w:tcW w:w="1701" w:type="dxa"/>
                            <w:tcBorders>
                              <w:top w:val="single" w:sz="4" w:space="0" w:color="auto"/>
                              <w:left w:val="nil"/>
                              <w:bottom w:val="nil"/>
                              <w:right w:val="nil"/>
                            </w:tcBorders>
                            <w:shd w:val="clear" w:color="auto" w:fill="FFFFFF"/>
                            <w:vAlign w:val="bottom"/>
                          </w:tcPr>
                          <w:p w14:paraId="2649E0D0" w14:textId="77777777" w:rsidR="00EE1E20" w:rsidRPr="00E70735" w:rsidRDefault="00EE1E20" w:rsidP="00C64C9E">
                            <w:pPr>
                              <w:autoSpaceDE w:val="0"/>
                              <w:autoSpaceDN w:val="0"/>
                              <w:adjustRightInd w:val="0"/>
                              <w:spacing w:after="0" w:line="240" w:lineRule="auto"/>
                              <w:rPr>
                                <w:b/>
                                <w:bCs/>
                              </w:rPr>
                            </w:pPr>
                            <w:r w:rsidRPr="00E70735">
                              <w:rPr>
                                <w:b/>
                                <w:bCs/>
                              </w:rPr>
                              <w:t>Value (Yrs)</w:t>
                            </w:r>
                          </w:p>
                        </w:tc>
                      </w:tr>
                      <w:tr w:rsidR="00EE1E20" w:rsidRPr="00E70735" w14:paraId="485A4ACA" w14:textId="77777777" w:rsidTr="00F67FF2">
                        <w:trPr>
                          <w:cantSplit/>
                        </w:trPr>
                        <w:tc>
                          <w:tcPr>
                            <w:tcW w:w="720" w:type="dxa"/>
                            <w:vMerge w:val="restart"/>
                            <w:tcBorders>
                              <w:top w:val="single" w:sz="8" w:space="0" w:color="000000"/>
                              <w:left w:val="nil"/>
                              <w:bottom w:val="nil"/>
                              <w:right w:val="nil"/>
                            </w:tcBorders>
                            <w:shd w:val="clear" w:color="auto" w:fill="FFFFFF"/>
                          </w:tcPr>
                          <w:p w14:paraId="386AA971" w14:textId="77777777" w:rsidR="00EE1E20" w:rsidRPr="00E70735" w:rsidRDefault="00EE1E20" w:rsidP="00C64C9E">
                            <w:pPr>
                              <w:autoSpaceDE w:val="0"/>
                              <w:autoSpaceDN w:val="0"/>
                              <w:adjustRightInd w:val="0"/>
                              <w:spacing w:after="0" w:line="240" w:lineRule="auto"/>
                              <w:ind w:left="60" w:right="60"/>
                              <w:rPr>
                                <w:i/>
                                <w:iCs/>
                              </w:rPr>
                            </w:pPr>
                            <w:r w:rsidRPr="00E70735">
                              <w:rPr>
                                <w:i/>
                                <w:iCs/>
                              </w:rPr>
                              <w:t>N</w:t>
                            </w:r>
                          </w:p>
                        </w:tc>
                        <w:tc>
                          <w:tcPr>
                            <w:tcW w:w="990" w:type="dxa"/>
                            <w:tcBorders>
                              <w:top w:val="single" w:sz="8" w:space="0" w:color="000000"/>
                              <w:left w:val="nil"/>
                              <w:bottom w:val="nil"/>
                              <w:right w:val="nil"/>
                            </w:tcBorders>
                            <w:shd w:val="clear" w:color="auto" w:fill="FFFFFF"/>
                          </w:tcPr>
                          <w:p w14:paraId="6EF32CB0" w14:textId="77777777" w:rsidR="00EE1E20" w:rsidRPr="00E70735" w:rsidRDefault="00EE1E20" w:rsidP="00C64C9E">
                            <w:pPr>
                              <w:autoSpaceDE w:val="0"/>
                              <w:autoSpaceDN w:val="0"/>
                              <w:adjustRightInd w:val="0"/>
                              <w:spacing w:after="0" w:line="240" w:lineRule="auto"/>
                              <w:ind w:left="60" w:right="60"/>
                            </w:pPr>
                            <w:r w:rsidRPr="00E70735">
                              <w:t>Valid</w:t>
                            </w:r>
                          </w:p>
                        </w:tc>
                        <w:tc>
                          <w:tcPr>
                            <w:tcW w:w="1701" w:type="dxa"/>
                            <w:tcBorders>
                              <w:top w:val="single" w:sz="8" w:space="0" w:color="000000"/>
                              <w:left w:val="nil"/>
                              <w:bottom w:val="nil"/>
                              <w:right w:val="nil"/>
                            </w:tcBorders>
                            <w:shd w:val="clear" w:color="auto" w:fill="FFFFFF"/>
                          </w:tcPr>
                          <w:p w14:paraId="02065793" w14:textId="77777777" w:rsidR="00EE1E20" w:rsidRPr="00E70735" w:rsidRDefault="00EE1E20" w:rsidP="00C64C9E">
                            <w:pPr>
                              <w:autoSpaceDE w:val="0"/>
                              <w:autoSpaceDN w:val="0"/>
                              <w:adjustRightInd w:val="0"/>
                              <w:spacing w:after="0" w:line="240" w:lineRule="auto"/>
                              <w:ind w:left="60" w:right="60"/>
                              <w:jc w:val="center"/>
                            </w:pPr>
                            <w:r w:rsidRPr="00E70735">
                              <w:t>27</w:t>
                            </w:r>
                          </w:p>
                        </w:tc>
                      </w:tr>
                      <w:tr w:rsidR="00EE1E20" w:rsidRPr="00E70735" w14:paraId="38B66C36" w14:textId="77777777" w:rsidTr="00F67FF2">
                        <w:trPr>
                          <w:cantSplit/>
                        </w:trPr>
                        <w:tc>
                          <w:tcPr>
                            <w:tcW w:w="720" w:type="dxa"/>
                            <w:vMerge/>
                            <w:tcBorders>
                              <w:top w:val="single" w:sz="8" w:space="0" w:color="000000"/>
                              <w:left w:val="nil"/>
                              <w:bottom w:val="nil"/>
                              <w:right w:val="nil"/>
                            </w:tcBorders>
                            <w:shd w:val="clear" w:color="auto" w:fill="FFFFFF"/>
                          </w:tcPr>
                          <w:p w14:paraId="4AF3FD8D" w14:textId="77777777" w:rsidR="00EE1E20" w:rsidRPr="00E70735" w:rsidRDefault="00EE1E20" w:rsidP="00C64C9E">
                            <w:pPr>
                              <w:autoSpaceDE w:val="0"/>
                              <w:autoSpaceDN w:val="0"/>
                              <w:adjustRightInd w:val="0"/>
                              <w:spacing w:after="0" w:line="240" w:lineRule="auto"/>
                            </w:pPr>
                          </w:p>
                        </w:tc>
                        <w:tc>
                          <w:tcPr>
                            <w:tcW w:w="990" w:type="dxa"/>
                            <w:tcBorders>
                              <w:top w:val="nil"/>
                              <w:left w:val="nil"/>
                              <w:bottom w:val="nil"/>
                              <w:right w:val="nil"/>
                            </w:tcBorders>
                            <w:shd w:val="clear" w:color="auto" w:fill="FFFFFF"/>
                          </w:tcPr>
                          <w:p w14:paraId="0D52F6B9" w14:textId="77777777" w:rsidR="00EE1E20" w:rsidRPr="00E70735" w:rsidRDefault="00EE1E20" w:rsidP="00C64C9E">
                            <w:pPr>
                              <w:autoSpaceDE w:val="0"/>
                              <w:autoSpaceDN w:val="0"/>
                              <w:adjustRightInd w:val="0"/>
                              <w:spacing w:after="0" w:line="240" w:lineRule="auto"/>
                              <w:ind w:left="60" w:right="60"/>
                            </w:pPr>
                            <w:r w:rsidRPr="00E70735">
                              <w:t>Missing</w:t>
                            </w:r>
                          </w:p>
                        </w:tc>
                        <w:tc>
                          <w:tcPr>
                            <w:tcW w:w="1701" w:type="dxa"/>
                            <w:tcBorders>
                              <w:top w:val="nil"/>
                              <w:left w:val="nil"/>
                              <w:bottom w:val="nil"/>
                              <w:right w:val="nil"/>
                            </w:tcBorders>
                            <w:shd w:val="clear" w:color="auto" w:fill="FFFFFF"/>
                          </w:tcPr>
                          <w:p w14:paraId="42CFCB48" w14:textId="77777777" w:rsidR="00EE1E20" w:rsidRPr="00E70735" w:rsidRDefault="00EE1E20" w:rsidP="00C64C9E">
                            <w:pPr>
                              <w:autoSpaceDE w:val="0"/>
                              <w:autoSpaceDN w:val="0"/>
                              <w:adjustRightInd w:val="0"/>
                              <w:spacing w:after="0" w:line="240" w:lineRule="auto"/>
                              <w:ind w:left="60" w:right="60"/>
                              <w:jc w:val="center"/>
                            </w:pPr>
                            <w:r w:rsidRPr="00E70735">
                              <w:t>0</w:t>
                            </w:r>
                          </w:p>
                        </w:tc>
                      </w:tr>
                      <w:tr w:rsidR="00EE1E20" w:rsidRPr="00E70735" w14:paraId="10EBEB86" w14:textId="77777777" w:rsidTr="00F67FF2">
                        <w:trPr>
                          <w:cantSplit/>
                        </w:trPr>
                        <w:tc>
                          <w:tcPr>
                            <w:tcW w:w="1710" w:type="dxa"/>
                            <w:gridSpan w:val="2"/>
                            <w:tcBorders>
                              <w:top w:val="nil"/>
                              <w:left w:val="nil"/>
                              <w:bottom w:val="nil"/>
                              <w:right w:val="nil"/>
                            </w:tcBorders>
                            <w:shd w:val="clear" w:color="auto" w:fill="FFFFFF"/>
                          </w:tcPr>
                          <w:p w14:paraId="49623267" w14:textId="77777777" w:rsidR="00EE1E20" w:rsidRPr="00E70735" w:rsidRDefault="00EE1E20" w:rsidP="00C64C9E">
                            <w:pPr>
                              <w:autoSpaceDE w:val="0"/>
                              <w:autoSpaceDN w:val="0"/>
                              <w:adjustRightInd w:val="0"/>
                              <w:spacing w:after="0" w:line="240" w:lineRule="auto"/>
                              <w:ind w:left="60" w:right="60"/>
                              <w:rPr>
                                <w:i/>
                                <w:iCs/>
                              </w:rPr>
                            </w:pPr>
                            <w:r w:rsidRPr="00E70735">
                              <w:rPr>
                                <w:i/>
                                <w:iCs/>
                              </w:rPr>
                              <w:t>M</w:t>
                            </w:r>
                          </w:p>
                        </w:tc>
                        <w:tc>
                          <w:tcPr>
                            <w:tcW w:w="1701" w:type="dxa"/>
                            <w:tcBorders>
                              <w:top w:val="nil"/>
                              <w:left w:val="nil"/>
                              <w:bottom w:val="nil"/>
                              <w:right w:val="nil"/>
                            </w:tcBorders>
                            <w:shd w:val="clear" w:color="auto" w:fill="FFFFFF"/>
                          </w:tcPr>
                          <w:p w14:paraId="57346AA4" w14:textId="77777777" w:rsidR="00EE1E20" w:rsidRPr="00E70735" w:rsidRDefault="00EE1E20" w:rsidP="00C64C9E">
                            <w:pPr>
                              <w:autoSpaceDE w:val="0"/>
                              <w:autoSpaceDN w:val="0"/>
                              <w:adjustRightInd w:val="0"/>
                              <w:spacing w:after="0" w:line="240" w:lineRule="auto"/>
                              <w:ind w:left="60" w:right="60"/>
                              <w:jc w:val="center"/>
                            </w:pPr>
                            <w:r w:rsidRPr="00E70735">
                              <w:t>66.22</w:t>
                            </w:r>
                          </w:p>
                        </w:tc>
                      </w:tr>
                      <w:tr w:rsidR="00EE1E20" w:rsidRPr="00E70735" w14:paraId="2B853626" w14:textId="77777777" w:rsidTr="00F67FF2">
                        <w:trPr>
                          <w:cantSplit/>
                        </w:trPr>
                        <w:tc>
                          <w:tcPr>
                            <w:tcW w:w="1710" w:type="dxa"/>
                            <w:gridSpan w:val="2"/>
                            <w:tcBorders>
                              <w:top w:val="nil"/>
                              <w:left w:val="nil"/>
                              <w:bottom w:val="nil"/>
                              <w:right w:val="nil"/>
                            </w:tcBorders>
                            <w:shd w:val="clear" w:color="auto" w:fill="FFFFFF"/>
                          </w:tcPr>
                          <w:p w14:paraId="45B73445" w14:textId="77777777" w:rsidR="00EE1E20" w:rsidRPr="00E70735" w:rsidRDefault="00EE1E20" w:rsidP="00C64C9E">
                            <w:pPr>
                              <w:autoSpaceDE w:val="0"/>
                              <w:autoSpaceDN w:val="0"/>
                              <w:adjustRightInd w:val="0"/>
                              <w:spacing w:after="0" w:line="240" w:lineRule="auto"/>
                              <w:ind w:left="60" w:right="60"/>
                              <w:rPr>
                                <w:i/>
                                <w:iCs/>
                              </w:rPr>
                            </w:pPr>
                            <w:r w:rsidRPr="00E70735">
                              <w:rPr>
                                <w:i/>
                                <w:iCs/>
                              </w:rPr>
                              <w:t>Mdn</w:t>
                            </w:r>
                          </w:p>
                        </w:tc>
                        <w:tc>
                          <w:tcPr>
                            <w:tcW w:w="1701" w:type="dxa"/>
                            <w:tcBorders>
                              <w:top w:val="nil"/>
                              <w:left w:val="nil"/>
                              <w:bottom w:val="nil"/>
                              <w:right w:val="nil"/>
                            </w:tcBorders>
                            <w:shd w:val="clear" w:color="auto" w:fill="FFFFFF"/>
                          </w:tcPr>
                          <w:p w14:paraId="205D0493" w14:textId="77777777" w:rsidR="00EE1E20" w:rsidRPr="00E70735" w:rsidRDefault="00EE1E20" w:rsidP="00C64C9E">
                            <w:pPr>
                              <w:autoSpaceDE w:val="0"/>
                              <w:autoSpaceDN w:val="0"/>
                              <w:adjustRightInd w:val="0"/>
                              <w:spacing w:after="0" w:line="240" w:lineRule="auto"/>
                              <w:ind w:left="60" w:right="60"/>
                              <w:jc w:val="center"/>
                            </w:pPr>
                            <w:r w:rsidRPr="00E70735">
                              <w:t>64.00</w:t>
                            </w:r>
                          </w:p>
                        </w:tc>
                      </w:tr>
                      <w:tr w:rsidR="00EE1E20" w:rsidRPr="00E70735" w14:paraId="2BC451AA" w14:textId="77777777" w:rsidTr="00F67FF2">
                        <w:trPr>
                          <w:cantSplit/>
                        </w:trPr>
                        <w:tc>
                          <w:tcPr>
                            <w:tcW w:w="1710" w:type="dxa"/>
                            <w:gridSpan w:val="2"/>
                            <w:tcBorders>
                              <w:top w:val="nil"/>
                              <w:left w:val="nil"/>
                              <w:bottom w:val="nil"/>
                              <w:right w:val="nil"/>
                            </w:tcBorders>
                            <w:shd w:val="clear" w:color="auto" w:fill="FFFFFF"/>
                          </w:tcPr>
                          <w:p w14:paraId="307B12DE" w14:textId="77777777" w:rsidR="00EE1E20" w:rsidRPr="00E70735" w:rsidRDefault="00EE1E20" w:rsidP="00C64C9E">
                            <w:pPr>
                              <w:autoSpaceDE w:val="0"/>
                              <w:autoSpaceDN w:val="0"/>
                              <w:adjustRightInd w:val="0"/>
                              <w:spacing w:after="0" w:line="240" w:lineRule="auto"/>
                              <w:ind w:left="60" w:right="60"/>
                            </w:pPr>
                            <w:r w:rsidRPr="00E70735">
                              <w:t>Mode</w:t>
                            </w:r>
                          </w:p>
                        </w:tc>
                        <w:tc>
                          <w:tcPr>
                            <w:tcW w:w="1701" w:type="dxa"/>
                            <w:tcBorders>
                              <w:top w:val="nil"/>
                              <w:left w:val="nil"/>
                              <w:bottom w:val="nil"/>
                              <w:right w:val="nil"/>
                            </w:tcBorders>
                            <w:shd w:val="clear" w:color="auto" w:fill="FFFFFF"/>
                          </w:tcPr>
                          <w:p w14:paraId="7C8F97ED" w14:textId="77777777" w:rsidR="00EE1E20" w:rsidRPr="00E70735" w:rsidRDefault="00EE1E20" w:rsidP="00C64C9E">
                            <w:pPr>
                              <w:autoSpaceDE w:val="0"/>
                              <w:autoSpaceDN w:val="0"/>
                              <w:adjustRightInd w:val="0"/>
                              <w:spacing w:after="0" w:line="240" w:lineRule="auto"/>
                              <w:ind w:left="60" w:right="60"/>
                              <w:jc w:val="center"/>
                            </w:pPr>
                            <w:r w:rsidRPr="00E70735">
                              <w:t>62</w:t>
                            </w:r>
                            <w:r w:rsidRPr="00E70735">
                              <w:rPr>
                                <w:vertAlign w:val="superscript"/>
                              </w:rPr>
                              <w:t>a</w:t>
                            </w:r>
                          </w:p>
                        </w:tc>
                      </w:tr>
                      <w:tr w:rsidR="00EE1E20" w:rsidRPr="00E70735" w14:paraId="59F3A517" w14:textId="77777777" w:rsidTr="00F67FF2">
                        <w:trPr>
                          <w:cantSplit/>
                        </w:trPr>
                        <w:tc>
                          <w:tcPr>
                            <w:tcW w:w="1710" w:type="dxa"/>
                            <w:gridSpan w:val="2"/>
                            <w:tcBorders>
                              <w:top w:val="nil"/>
                              <w:left w:val="nil"/>
                              <w:bottom w:val="nil"/>
                              <w:right w:val="nil"/>
                            </w:tcBorders>
                            <w:shd w:val="clear" w:color="auto" w:fill="FFFFFF"/>
                          </w:tcPr>
                          <w:p w14:paraId="257DB642" w14:textId="77777777" w:rsidR="00EE1E20" w:rsidRPr="00E70735" w:rsidRDefault="00EE1E20" w:rsidP="00C64C9E">
                            <w:pPr>
                              <w:autoSpaceDE w:val="0"/>
                              <w:autoSpaceDN w:val="0"/>
                              <w:adjustRightInd w:val="0"/>
                              <w:spacing w:after="0" w:line="240" w:lineRule="auto"/>
                              <w:ind w:left="60" w:right="60"/>
                              <w:rPr>
                                <w:i/>
                                <w:iCs/>
                              </w:rPr>
                            </w:pPr>
                            <w:r w:rsidRPr="00E70735">
                              <w:rPr>
                                <w:i/>
                                <w:iCs/>
                              </w:rPr>
                              <w:t>SD</w:t>
                            </w:r>
                          </w:p>
                        </w:tc>
                        <w:tc>
                          <w:tcPr>
                            <w:tcW w:w="1701" w:type="dxa"/>
                            <w:tcBorders>
                              <w:top w:val="nil"/>
                              <w:left w:val="nil"/>
                              <w:bottom w:val="nil"/>
                              <w:right w:val="nil"/>
                            </w:tcBorders>
                            <w:shd w:val="clear" w:color="auto" w:fill="FFFFFF"/>
                          </w:tcPr>
                          <w:p w14:paraId="62C5D119" w14:textId="77777777" w:rsidR="00EE1E20" w:rsidRPr="00E70735" w:rsidRDefault="00EE1E20" w:rsidP="00C64C9E">
                            <w:pPr>
                              <w:autoSpaceDE w:val="0"/>
                              <w:autoSpaceDN w:val="0"/>
                              <w:adjustRightInd w:val="0"/>
                              <w:spacing w:after="0" w:line="240" w:lineRule="auto"/>
                              <w:ind w:left="60" w:right="60"/>
                              <w:jc w:val="center"/>
                            </w:pPr>
                            <w:r w:rsidRPr="00E70735">
                              <w:t>9.183</w:t>
                            </w:r>
                          </w:p>
                        </w:tc>
                      </w:tr>
                      <w:tr w:rsidR="00EE1E20" w:rsidRPr="00E70735" w14:paraId="26158DA3" w14:textId="77777777" w:rsidTr="00F67FF2">
                        <w:trPr>
                          <w:cantSplit/>
                        </w:trPr>
                        <w:tc>
                          <w:tcPr>
                            <w:tcW w:w="1710" w:type="dxa"/>
                            <w:gridSpan w:val="2"/>
                            <w:tcBorders>
                              <w:top w:val="nil"/>
                              <w:left w:val="nil"/>
                              <w:bottom w:val="nil"/>
                              <w:right w:val="nil"/>
                            </w:tcBorders>
                            <w:shd w:val="clear" w:color="auto" w:fill="FFFFFF"/>
                          </w:tcPr>
                          <w:p w14:paraId="73114A9B" w14:textId="77777777" w:rsidR="00EE1E20" w:rsidRPr="00E70735" w:rsidRDefault="00EE1E20" w:rsidP="00C64C9E">
                            <w:pPr>
                              <w:autoSpaceDE w:val="0"/>
                              <w:autoSpaceDN w:val="0"/>
                              <w:adjustRightInd w:val="0"/>
                              <w:spacing w:after="0" w:line="240" w:lineRule="auto"/>
                              <w:ind w:left="60" w:right="60"/>
                            </w:pPr>
                            <w:r w:rsidRPr="00E70735">
                              <w:t>Range</w:t>
                            </w:r>
                          </w:p>
                        </w:tc>
                        <w:tc>
                          <w:tcPr>
                            <w:tcW w:w="1701" w:type="dxa"/>
                            <w:tcBorders>
                              <w:top w:val="nil"/>
                              <w:left w:val="nil"/>
                              <w:bottom w:val="nil"/>
                              <w:right w:val="nil"/>
                            </w:tcBorders>
                            <w:shd w:val="clear" w:color="auto" w:fill="FFFFFF"/>
                          </w:tcPr>
                          <w:p w14:paraId="796801AF" w14:textId="77777777" w:rsidR="00EE1E20" w:rsidRPr="00E70735" w:rsidRDefault="00EE1E20" w:rsidP="00C64C9E">
                            <w:pPr>
                              <w:autoSpaceDE w:val="0"/>
                              <w:autoSpaceDN w:val="0"/>
                              <w:adjustRightInd w:val="0"/>
                              <w:spacing w:after="0" w:line="240" w:lineRule="auto"/>
                              <w:ind w:left="60" w:right="60"/>
                              <w:jc w:val="center"/>
                            </w:pPr>
                            <w:r w:rsidRPr="00E70735">
                              <w:t>38</w:t>
                            </w:r>
                          </w:p>
                        </w:tc>
                      </w:tr>
                      <w:tr w:rsidR="00EE1E20" w:rsidRPr="00E70735" w14:paraId="6851D6A3" w14:textId="77777777" w:rsidTr="00F67FF2">
                        <w:trPr>
                          <w:cantSplit/>
                        </w:trPr>
                        <w:tc>
                          <w:tcPr>
                            <w:tcW w:w="1710" w:type="dxa"/>
                            <w:gridSpan w:val="2"/>
                            <w:tcBorders>
                              <w:top w:val="nil"/>
                              <w:left w:val="nil"/>
                              <w:bottom w:val="nil"/>
                              <w:right w:val="nil"/>
                            </w:tcBorders>
                            <w:shd w:val="clear" w:color="auto" w:fill="FFFFFF"/>
                          </w:tcPr>
                          <w:p w14:paraId="23E771D2" w14:textId="77777777" w:rsidR="00EE1E20" w:rsidRPr="00E70735" w:rsidRDefault="00EE1E20" w:rsidP="00C64C9E">
                            <w:pPr>
                              <w:autoSpaceDE w:val="0"/>
                              <w:autoSpaceDN w:val="0"/>
                              <w:adjustRightInd w:val="0"/>
                              <w:spacing w:after="0" w:line="240" w:lineRule="auto"/>
                              <w:ind w:left="60" w:right="60"/>
                            </w:pPr>
                            <w:r w:rsidRPr="00E70735">
                              <w:t>Min.</w:t>
                            </w:r>
                          </w:p>
                        </w:tc>
                        <w:tc>
                          <w:tcPr>
                            <w:tcW w:w="1701" w:type="dxa"/>
                            <w:tcBorders>
                              <w:top w:val="nil"/>
                              <w:left w:val="nil"/>
                              <w:bottom w:val="nil"/>
                              <w:right w:val="nil"/>
                            </w:tcBorders>
                            <w:shd w:val="clear" w:color="auto" w:fill="FFFFFF"/>
                          </w:tcPr>
                          <w:p w14:paraId="01064355" w14:textId="77777777" w:rsidR="00EE1E20" w:rsidRPr="00E70735" w:rsidRDefault="00EE1E20" w:rsidP="00C64C9E">
                            <w:pPr>
                              <w:autoSpaceDE w:val="0"/>
                              <w:autoSpaceDN w:val="0"/>
                              <w:adjustRightInd w:val="0"/>
                              <w:spacing w:after="0" w:line="240" w:lineRule="auto"/>
                              <w:ind w:left="60" w:right="60"/>
                              <w:jc w:val="center"/>
                            </w:pPr>
                            <w:r w:rsidRPr="00E70735">
                              <w:t>47</w:t>
                            </w:r>
                          </w:p>
                        </w:tc>
                      </w:tr>
                      <w:tr w:rsidR="00EE1E20" w:rsidRPr="00E70735" w14:paraId="7A0DEDF4" w14:textId="77777777" w:rsidTr="00F67FF2">
                        <w:trPr>
                          <w:cantSplit/>
                        </w:trPr>
                        <w:tc>
                          <w:tcPr>
                            <w:tcW w:w="1710" w:type="dxa"/>
                            <w:gridSpan w:val="2"/>
                            <w:tcBorders>
                              <w:top w:val="nil"/>
                              <w:left w:val="nil"/>
                              <w:bottom w:val="single" w:sz="8" w:space="0" w:color="000000"/>
                              <w:right w:val="nil"/>
                            </w:tcBorders>
                            <w:shd w:val="clear" w:color="auto" w:fill="FFFFFF"/>
                          </w:tcPr>
                          <w:p w14:paraId="26A4255A" w14:textId="77777777" w:rsidR="00EE1E20" w:rsidRPr="00E70735" w:rsidRDefault="00EE1E20" w:rsidP="00C64C9E">
                            <w:pPr>
                              <w:autoSpaceDE w:val="0"/>
                              <w:autoSpaceDN w:val="0"/>
                              <w:adjustRightInd w:val="0"/>
                              <w:spacing w:after="0" w:line="240" w:lineRule="auto"/>
                              <w:ind w:left="60" w:right="60"/>
                            </w:pPr>
                            <w:r w:rsidRPr="00E70735">
                              <w:t>Max.</w:t>
                            </w:r>
                          </w:p>
                        </w:tc>
                        <w:tc>
                          <w:tcPr>
                            <w:tcW w:w="1701" w:type="dxa"/>
                            <w:tcBorders>
                              <w:top w:val="nil"/>
                              <w:left w:val="nil"/>
                              <w:bottom w:val="single" w:sz="8" w:space="0" w:color="000000"/>
                              <w:right w:val="nil"/>
                            </w:tcBorders>
                            <w:shd w:val="clear" w:color="auto" w:fill="FFFFFF"/>
                          </w:tcPr>
                          <w:p w14:paraId="0239AF7D" w14:textId="77777777" w:rsidR="00EE1E20" w:rsidRPr="00E70735" w:rsidRDefault="00EE1E20" w:rsidP="00C64C9E">
                            <w:pPr>
                              <w:autoSpaceDE w:val="0"/>
                              <w:autoSpaceDN w:val="0"/>
                              <w:adjustRightInd w:val="0"/>
                              <w:spacing w:after="0" w:line="240" w:lineRule="auto"/>
                              <w:ind w:left="60" w:right="60"/>
                              <w:jc w:val="center"/>
                            </w:pPr>
                            <w:r w:rsidRPr="00E70735">
                              <w:t>85</w:t>
                            </w:r>
                          </w:p>
                        </w:tc>
                      </w:tr>
                    </w:tbl>
                    <w:p w14:paraId="14F21C9C" w14:textId="27FDCC32" w:rsidR="00EE1E20" w:rsidRDefault="00EE1E20" w:rsidP="00C64C9E">
                      <w:pPr>
                        <w:spacing w:after="0" w:line="240" w:lineRule="auto"/>
                      </w:pPr>
                      <w:r w:rsidRPr="00E70735">
                        <w:rPr>
                          <w:i/>
                          <w:iCs/>
                        </w:rPr>
                        <w:t>Note.</w:t>
                      </w:r>
                      <w:r w:rsidRPr="00E70735">
                        <w:t xml:space="preserve"> Multiple modes exist. The smallest value is shown</w:t>
                      </w:r>
                    </w:p>
                  </w:txbxContent>
                </v:textbox>
                <w10:wrap type="square"/>
              </v:shape>
            </w:pict>
          </mc:Fallback>
        </mc:AlternateContent>
      </w:r>
      <w:r w:rsidR="00091F2F">
        <w:rPr>
          <w:rFonts w:ascii="Times New Roman" w:hAnsi="Times New Roman" w:cs="Times New Roman"/>
          <w:i/>
          <w:iCs/>
          <w:color w:val="000000" w:themeColor="text1"/>
        </w:rPr>
        <w:t>Percentage age distribution</w:t>
      </w:r>
    </w:p>
    <w:p w14:paraId="3C015673" w14:textId="45799648" w:rsidR="00573FE3" w:rsidRPr="00133EF1" w:rsidRDefault="00F61E0F" w:rsidP="000E16F8">
      <w:pPr>
        <w:spacing w:after="0"/>
        <w:rPr>
          <w:b/>
          <w:bCs/>
        </w:rPr>
      </w:pPr>
      <w:r w:rsidRPr="00F61E0F">
        <w:rPr>
          <w:b/>
          <w:bCs/>
          <w:noProof/>
        </w:rPr>
        <w:drawing>
          <wp:inline distT="0" distB="0" distL="0" distR="0" wp14:anchorId="5C0EFD69" wp14:editId="5BD77102">
            <wp:extent cx="3714750" cy="2686050"/>
            <wp:effectExtent l="0" t="0" r="0" b="0"/>
            <wp:docPr id="225" name="Chart 225">
              <a:extLst xmlns:a="http://schemas.openxmlformats.org/drawingml/2006/main">
                <a:ext uri="{FF2B5EF4-FFF2-40B4-BE49-F238E27FC236}">
                  <a16:creationId xmlns:a16="http://schemas.microsoft.com/office/drawing/2014/main" id="{676D1715-FCDB-4718-A7DC-FD1D1885BB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1A5E4F46" w14:textId="77777777" w:rsidR="00E16AF2" w:rsidRDefault="00E16AF2" w:rsidP="000E16F8">
      <w:pPr>
        <w:spacing w:after="0"/>
        <w:rPr>
          <w:b/>
          <w:bCs/>
        </w:rPr>
      </w:pPr>
      <w:r w:rsidRPr="00F23E76">
        <w:rPr>
          <w:b/>
          <w:bCs/>
        </w:rPr>
        <w:t xml:space="preserve">Figure </w:t>
      </w:r>
      <w:r w:rsidR="00EC79B2">
        <w:rPr>
          <w:b/>
          <w:bCs/>
        </w:rPr>
        <w:t>2</w:t>
      </w:r>
    </w:p>
    <w:p w14:paraId="2F13ED93" w14:textId="10558ADC" w:rsidR="00EC79B2" w:rsidRPr="000E16F8" w:rsidRDefault="00380703" w:rsidP="000E16F8">
      <w:pPr>
        <w:spacing w:after="0"/>
        <w:rPr>
          <w:i/>
          <w:iCs/>
        </w:rPr>
      </w:pPr>
      <w:r w:rsidRPr="000E16F8">
        <w:rPr>
          <w:i/>
          <w:iCs/>
        </w:rPr>
        <w:t>Percentage of Male vs. Female Participants</w:t>
      </w:r>
    </w:p>
    <w:p w14:paraId="2A8DDC46" w14:textId="3D83E88B" w:rsidR="00AC3602" w:rsidRDefault="00F61E0F">
      <w:pPr>
        <w:rPr>
          <w:b/>
          <w:bCs/>
        </w:rPr>
      </w:pPr>
      <w:r w:rsidRPr="00F61E0F">
        <w:rPr>
          <w:b/>
          <w:bCs/>
          <w:noProof/>
        </w:rPr>
        <w:drawing>
          <wp:inline distT="0" distB="0" distL="0" distR="0" wp14:anchorId="087CECF9" wp14:editId="71B92356">
            <wp:extent cx="5943600" cy="2613025"/>
            <wp:effectExtent l="0" t="0" r="0" b="0"/>
            <wp:docPr id="224" name="Chart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00AC3602">
        <w:rPr>
          <w:b/>
          <w:bCs/>
        </w:rPr>
        <w:br w:type="page"/>
      </w:r>
    </w:p>
    <w:p w14:paraId="1F4821EE" w14:textId="638A51C1" w:rsidR="00106C39" w:rsidRPr="00106C39" w:rsidRDefault="004E682D" w:rsidP="000E16F8">
      <w:pPr>
        <w:spacing w:after="0"/>
        <w:rPr>
          <w:b/>
          <w:bCs/>
        </w:rPr>
      </w:pPr>
      <w:r w:rsidRPr="00774365">
        <w:rPr>
          <w:b/>
          <w:bCs/>
        </w:rPr>
        <w:lastRenderedPageBreak/>
        <w:t>Table</w:t>
      </w:r>
      <w:r w:rsidR="00F61E0F">
        <w:rPr>
          <w:b/>
          <w:bCs/>
        </w:rPr>
        <w:t xml:space="preserve"> </w:t>
      </w:r>
      <w:r w:rsidR="00091F2F">
        <w:rPr>
          <w:b/>
          <w:bCs/>
        </w:rPr>
        <w:t>2</w:t>
      </w:r>
    </w:p>
    <w:p w14:paraId="2D4A594A" w14:textId="5A706B84" w:rsidR="00E16AF2" w:rsidRPr="000E16F8" w:rsidRDefault="00106C39" w:rsidP="000E16F8">
      <w:pPr>
        <w:spacing w:after="0"/>
        <w:rPr>
          <w:i/>
          <w:iCs/>
        </w:rPr>
      </w:pPr>
      <w:r w:rsidRPr="000E16F8">
        <w:rPr>
          <w:i/>
          <w:iCs/>
        </w:rPr>
        <w:t xml:space="preserve">Documented Comprehensive Diabetic Foot Exam in </w:t>
      </w:r>
      <w:r w:rsidR="00F2284C">
        <w:rPr>
          <w:i/>
          <w:iCs/>
        </w:rPr>
        <w:t>Pre-intervention</w:t>
      </w:r>
    </w:p>
    <w:tbl>
      <w:tblPr>
        <w:tblW w:w="5000" w:type="pct"/>
        <w:tblLayout w:type="fixed"/>
        <w:tblCellMar>
          <w:left w:w="0" w:type="dxa"/>
          <w:right w:w="0" w:type="dxa"/>
        </w:tblCellMar>
        <w:tblLook w:val="0000" w:firstRow="0" w:lastRow="0" w:firstColumn="0" w:lastColumn="0" w:noHBand="0" w:noVBand="0"/>
      </w:tblPr>
      <w:tblGrid>
        <w:gridCol w:w="1120"/>
        <w:gridCol w:w="1119"/>
        <w:gridCol w:w="1780"/>
        <w:gridCol w:w="1780"/>
        <w:gridCol w:w="1780"/>
        <w:gridCol w:w="1781"/>
      </w:tblGrid>
      <w:tr w:rsidR="008C4544" w:rsidRPr="009E5D23" w14:paraId="6CE06648" w14:textId="77777777" w:rsidTr="000E16F8">
        <w:trPr>
          <w:cantSplit/>
        </w:trPr>
        <w:tc>
          <w:tcPr>
            <w:tcW w:w="1959" w:type="dxa"/>
            <w:gridSpan w:val="2"/>
            <w:tcBorders>
              <w:top w:val="single" w:sz="8" w:space="0" w:color="000000"/>
              <w:left w:val="nil"/>
              <w:bottom w:val="single" w:sz="8" w:space="0" w:color="000000"/>
              <w:right w:val="nil"/>
            </w:tcBorders>
            <w:shd w:val="clear" w:color="auto" w:fill="FFFFFF"/>
            <w:vAlign w:val="bottom"/>
          </w:tcPr>
          <w:p w14:paraId="18503DB5" w14:textId="77777777" w:rsidR="008C4544" w:rsidRPr="000E16F8" w:rsidRDefault="008C4544" w:rsidP="000E16F8">
            <w:pPr>
              <w:autoSpaceDE w:val="0"/>
              <w:autoSpaceDN w:val="0"/>
              <w:adjustRightInd w:val="0"/>
              <w:spacing w:after="0" w:line="360" w:lineRule="auto"/>
              <w:rPr>
                <w:b/>
                <w:bCs/>
              </w:rPr>
            </w:pPr>
          </w:p>
        </w:tc>
        <w:tc>
          <w:tcPr>
            <w:tcW w:w="1556" w:type="dxa"/>
            <w:tcBorders>
              <w:top w:val="single" w:sz="8" w:space="0" w:color="000000"/>
              <w:left w:val="nil"/>
              <w:bottom w:val="single" w:sz="8" w:space="0" w:color="000000"/>
              <w:right w:val="nil"/>
            </w:tcBorders>
            <w:shd w:val="clear" w:color="auto" w:fill="FFFFFF"/>
            <w:vAlign w:val="bottom"/>
          </w:tcPr>
          <w:p w14:paraId="595C09B7" w14:textId="77777777" w:rsidR="008C4544" w:rsidRPr="000E16F8" w:rsidRDefault="008C4544" w:rsidP="000E16F8">
            <w:pPr>
              <w:autoSpaceDE w:val="0"/>
              <w:autoSpaceDN w:val="0"/>
              <w:adjustRightInd w:val="0"/>
              <w:spacing w:after="0" w:line="360" w:lineRule="auto"/>
              <w:ind w:left="60" w:right="60"/>
              <w:jc w:val="center"/>
              <w:rPr>
                <w:b/>
                <w:bCs/>
              </w:rPr>
            </w:pPr>
            <w:r w:rsidRPr="000E16F8">
              <w:rPr>
                <w:b/>
                <w:bCs/>
              </w:rPr>
              <w:t>Frequency</w:t>
            </w:r>
          </w:p>
        </w:tc>
        <w:tc>
          <w:tcPr>
            <w:tcW w:w="1556" w:type="dxa"/>
            <w:tcBorders>
              <w:top w:val="single" w:sz="8" w:space="0" w:color="000000"/>
              <w:left w:val="nil"/>
              <w:bottom w:val="single" w:sz="8" w:space="0" w:color="000000"/>
              <w:right w:val="nil"/>
            </w:tcBorders>
            <w:shd w:val="clear" w:color="auto" w:fill="FFFFFF"/>
            <w:vAlign w:val="bottom"/>
          </w:tcPr>
          <w:p w14:paraId="3AED9DD4" w14:textId="77777777" w:rsidR="008C4544" w:rsidRPr="000E16F8" w:rsidRDefault="009E5D23" w:rsidP="000E16F8">
            <w:pPr>
              <w:autoSpaceDE w:val="0"/>
              <w:autoSpaceDN w:val="0"/>
              <w:adjustRightInd w:val="0"/>
              <w:spacing w:after="0" w:line="360" w:lineRule="auto"/>
              <w:ind w:left="60" w:right="60"/>
              <w:jc w:val="center"/>
              <w:rPr>
                <w:b/>
                <w:bCs/>
              </w:rPr>
            </w:pPr>
            <w:r>
              <w:rPr>
                <w:b/>
                <w:bCs/>
              </w:rPr>
              <w:t>%</w:t>
            </w:r>
          </w:p>
        </w:tc>
        <w:tc>
          <w:tcPr>
            <w:tcW w:w="1556" w:type="dxa"/>
            <w:tcBorders>
              <w:top w:val="single" w:sz="8" w:space="0" w:color="000000"/>
              <w:left w:val="nil"/>
              <w:bottom w:val="single" w:sz="8" w:space="0" w:color="000000"/>
              <w:right w:val="nil"/>
            </w:tcBorders>
            <w:shd w:val="clear" w:color="auto" w:fill="FFFFFF"/>
            <w:vAlign w:val="bottom"/>
          </w:tcPr>
          <w:p w14:paraId="48CC9A84" w14:textId="77777777" w:rsidR="008C4544" w:rsidRPr="000E16F8" w:rsidRDefault="008C4544" w:rsidP="000E16F8">
            <w:pPr>
              <w:autoSpaceDE w:val="0"/>
              <w:autoSpaceDN w:val="0"/>
              <w:adjustRightInd w:val="0"/>
              <w:spacing w:after="0" w:line="360" w:lineRule="auto"/>
              <w:ind w:left="60" w:right="60"/>
              <w:jc w:val="center"/>
              <w:rPr>
                <w:b/>
                <w:bCs/>
              </w:rPr>
            </w:pPr>
            <w:r w:rsidRPr="000E16F8">
              <w:rPr>
                <w:b/>
                <w:bCs/>
              </w:rPr>
              <w:t xml:space="preserve">Valid </w:t>
            </w:r>
            <w:r w:rsidR="009E5D23">
              <w:rPr>
                <w:b/>
                <w:bCs/>
              </w:rPr>
              <w:t>%</w:t>
            </w:r>
          </w:p>
        </w:tc>
        <w:tc>
          <w:tcPr>
            <w:tcW w:w="1557" w:type="dxa"/>
            <w:tcBorders>
              <w:top w:val="single" w:sz="8" w:space="0" w:color="000000"/>
              <w:left w:val="nil"/>
              <w:bottom w:val="single" w:sz="8" w:space="0" w:color="000000"/>
              <w:right w:val="nil"/>
            </w:tcBorders>
            <w:shd w:val="clear" w:color="auto" w:fill="FFFFFF"/>
            <w:vAlign w:val="bottom"/>
          </w:tcPr>
          <w:p w14:paraId="6C50A540" w14:textId="77777777" w:rsidR="008C4544" w:rsidRPr="000E16F8" w:rsidRDefault="008C4544" w:rsidP="000E16F8">
            <w:pPr>
              <w:autoSpaceDE w:val="0"/>
              <w:autoSpaceDN w:val="0"/>
              <w:adjustRightInd w:val="0"/>
              <w:spacing w:after="0" w:line="360" w:lineRule="auto"/>
              <w:ind w:left="60" w:right="60"/>
              <w:jc w:val="center"/>
              <w:rPr>
                <w:b/>
                <w:bCs/>
              </w:rPr>
            </w:pPr>
            <w:r w:rsidRPr="000E16F8">
              <w:rPr>
                <w:b/>
                <w:bCs/>
              </w:rPr>
              <w:t xml:space="preserve">Cumulative </w:t>
            </w:r>
            <w:r w:rsidR="001C418A">
              <w:rPr>
                <w:b/>
                <w:bCs/>
              </w:rPr>
              <w:t>%</w:t>
            </w:r>
          </w:p>
        </w:tc>
      </w:tr>
      <w:tr w:rsidR="008C4544" w:rsidRPr="00133EF1" w14:paraId="76A7006A" w14:textId="77777777" w:rsidTr="000E16F8">
        <w:trPr>
          <w:cantSplit/>
        </w:trPr>
        <w:tc>
          <w:tcPr>
            <w:tcW w:w="980" w:type="dxa"/>
            <w:vMerge w:val="restart"/>
            <w:tcBorders>
              <w:top w:val="single" w:sz="8" w:space="0" w:color="000000"/>
              <w:left w:val="nil"/>
              <w:bottom w:val="single" w:sz="8" w:space="0" w:color="000000"/>
              <w:right w:val="nil"/>
            </w:tcBorders>
            <w:shd w:val="clear" w:color="auto" w:fill="FFFFFF"/>
            <w:vAlign w:val="center"/>
          </w:tcPr>
          <w:p w14:paraId="77C0D6DB" w14:textId="77777777" w:rsidR="008C4544" w:rsidRPr="00133EF1" w:rsidRDefault="008C4544" w:rsidP="000E16F8">
            <w:pPr>
              <w:autoSpaceDE w:val="0"/>
              <w:autoSpaceDN w:val="0"/>
              <w:adjustRightInd w:val="0"/>
              <w:spacing w:after="0" w:line="360" w:lineRule="auto"/>
              <w:ind w:left="60" w:right="60"/>
            </w:pPr>
            <w:r w:rsidRPr="00774365">
              <w:t>Valid</w:t>
            </w:r>
          </w:p>
        </w:tc>
        <w:tc>
          <w:tcPr>
            <w:tcW w:w="979" w:type="dxa"/>
            <w:tcBorders>
              <w:top w:val="single" w:sz="8" w:space="0" w:color="000000"/>
              <w:left w:val="nil"/>
              <w:bottom w:val="nil"/>
              <w:right w:val="nil"/>
            </w:tcBorders>
            <w:shd w:val="clear" w:color="auto" w:fill="FFFFFF"/>
          </w:tcPr>
          <w:p w14:paraId="3BFF95C1" w14:textId="77777777" w:rsidR="008C4544" w:rsidRPr="00133EF1" w:rsidRDefault="008C4544" w:rsidP="000E16F8">
            <w:pPr>
              <w:autoSpaceDE w:val="0"/>
              <w:autoSpaceDN w:val="0"/>
              <w:adjustRightInd w:val="0"/>
              <w:spacing w:after="0" w:line="360" w:lineRule="auto"/>
              <w:ind w:left="60" w:right="60"/>
            </w:pPr>
            <w:r w:rsidRPr="00133EF1">
              <w:t>No</w:t>
            </w:r>
          </w:p>
        </w:tc>
        <w:tc>
          <w:tcPr>
            <w:tcW w:w="1556" w:type="dxa"/>
            <w:tcBorders>
              <w:top w:val="single" w:sz="8" w:space="0" w:color="000000"/>
              <w:left w:val="nil"/>
              <w:bottom w:val="nil"/>
              <w:right w:val="nil"/>
            </w:tcBorders>
            <w:shd w:val="clear" w:color="auto" w:fill="FFFFFF"/>
          </w:tcPr>
          <w:p w14:paraId="5720F33D" w14:textId="77777777" w:rsidR="008C4544" w:rsidRPr="00133EF1" w:rsidRDefault="008C4544" w:rsidP="000E16F8">
            <w:pPr>
              <w:autoSpaceDE w:val="0"/>
              <w:autoSpaceDN w:val="0"/>
              <w:adjustRightInd w:val="0"/>
              <w:spacing w:after="0" w:line="360" w:lineRule="auto"/>
              <w:ind w:left="60" w:right="60"/>
              <w:jc w:val="center"/>
            </w:pPr>
            <w:r w:rsidRPr="00133EF1">
              <w:t>17</w:t>
            </w:r>
          </w:p>
        </w:tc>
        <w:tc>
          <w:tcPr>
            <w:tcW w:w="1556" w:type="dxa"/>
            <w:tcBorders>
              <w:top w:val="single" w:sz="8" w:space="0" w:color="000000"/>
              <w:left w:val="nil"/>
              <w:bottom w:val="nil"/>
              <w:right w:val="nil"/>
            </w:tcBorders>
            <w:shd w:val="clear" w:color="auto" w:fill="FFFFFF"/>
          </w:tcPr>
          <w:p w14:paraId="26205B1B" w14:textId="77777777" w:rsidR="008C4544" w:rsidRPr="00133EF1" w:rsidRDefault="008C4544" w:rsidP="000E16F8">
            <w:pPr>
              <w:autoSpaceDE w:val="0"/>
              <w:autoSpaceDN w:val="0"/>
              <w:adjustRightInd w:val="0"/>
              <w:spacing w:after="0" w:line="360" w:lineRule="auto"/>
              <w:ind w:left="60" w:right="60"/>
              <w:jc w:val="center"/>
            </w:pPr>
            <w:r w:rsidRPr="00133EF1">
              <w:t>63.0</w:t>
            </w:r>
          </w:p>
        </w:tc>
        <w:tc>
          <w:tcPr>
            <w:tcW w:w="1556" w:type="dxa"/>
            <w:tcBorders>
              <w:top w:val="single" w:sz="8" w:space="0" w:color="000000"/>
              <w:left w:val="nil"/>
              <w:bottom w:val="nil"/>
              <w:right w:val="nil"/>
            </w:tcBorders>
            <w:shd w:val="clear" w:color="auto" w:fill="FFFFFF"/>
          </w:tcPr>
          <w:p w14:paraId="4253DC85" w14:textId="77777777" w:rsidR="008C4544" w:rsidRPr="00133EF1" w:rsidRDefault="008C4544" w:rsidP="000E16F8">
            <w:pPr>
              <w:autoSpaceDE w:val="0"/>
              <w:autoSpaceDN w:val="0"/>
              <w:adjustRightInd w:val="0"/>
              <w:spacing w:after="0" w:line="360" w:lineRule="auto"/>
              <w:ind w:left="60" w:right="60"/>
              <w:jc w:val="center"/>
            </w:pPr>
            <w:r w:rsidRPr="00133EF1">
              <w:t>63.0</w:t>
            </w:r>
          </w:p>
        </w:tc>
        <w:tc>
          <w:tcPr>
            <w:tcW w:w="1557" w:type="dxa"/>
            <w:tcBorders>
              <w:top w:val="single" w:sz="8" w:space="0" w:color="000000"/>
              <w:left w:val="nil"/>
              <w:bottom w:val="nil"/>
              <w:right w:val="nil"/>
            </w:tcBorders>
            <w:shd w:val="clear" w:color="auto" w:fill="FFFFFF"/>
          </w:tcPr>
          <w:p w14:paraId="263FBF9F" w14:textId="77777777" w:rsidR="008C4544" w:rsidRPr="00133EF1" w:rsidRDefault="008C4544" w:rsidP="000E16F8">
            <w:pPr>
              <w:autoSpaceDE w:val="0"/>
              <w:autoSpaceDN w:val="0"/>
              <w:adjustRightInd w:val="0"/>
              <w:spacing w:after="0" w:line="360" w:lineRule="auto"/>
              <w:ind w:left="60" w:right="60"/>
              <w:jc w:val="center"/>
            </w:pPr>
            <w:r w:rsidRPr="00133EF1">
              <w:t>63.0</w:t>
            </w:r>
          </w:p>
        </w:tc>
      </w:tr>
      <w:tr w:rsidR="008C4544" w:rsidRPr="00133EF1" w14:paraId="5CF785D4" w14:textId="77777777" w:rsidTr="000E16F8">
        <w:trPr>
          <w:cantSplit/>
        </w:trPr>
        <w:tc>
          <w:tcPr>
            <w:tcW w:w="980" w:type="dxa"/>
            <w:vMerge/>
            <w:tcBorders>
              <w:top w:val="single" w:sz="8" w:space="0" w:color="000000"/>
              <w:left w:val="nil"/>
              <w:bottom w:val="single" w:sz="8" w:space="0" w:color="000000"/>
              <w:right w:val="nil"/>
            </w:tcBorders>
            <w:shd w:val="clear" w:color="auto" w:fill="FFFFFF"/>
          </w:tcPr>
          <w:p w14:paraId="7FC7D18C" w14:textId="77777777" w:rsidR="008C4544" w:rsidRPr="00133EF1" w:rsidRDefault="008C4544" w:rsidP="000E16F8">
            <w:pPr>
              <w:autoSpaceDE w:val="0"/>
              <w:autoSpaceDN w:val="0"/>
              <w:adjustRightInd w:val="0"/>
              <w:spacing w:after="0" w:line="360" w:lineRule="auto"/>
            </w:pPr>
          </w:p>
        </w:tc>
        <w:tc>
          <w:tcPr>
            <w:tcW w:w="979" w:type="dxa"/>
            <w:tcBorders>
              <w:top w:val="nil"/>
              <w:left w:val="nil"/>
              <w:bottom w:val="nil"/>
              <w:right w:val="nil"/>
            </w:tcBorders>
            <w:shd w:val="clear" w:color="auto" w:fill="FFFFFF"/>
          </w:tcPr>
          <w:p w14:paraId="2FBEEF8E" w14:textId="77777777" w:rsidR="008C4544" w:rsidRPr="00133EF1" w:rsidRDefault="008C4544" w:rsidP="000E16F8">
            <w:pPr>
              <w:autoSpaceDE w:val="0"/>
              <w:autoSpaceDN w:val="0"/>
              <w:adjustRightInd w:val="0"/>
              <w:spacing w:after="0" w:line="360" w:lineRule="auto"/>
              <w:ind w:left="60" w:right="60"/>
            </w:pPr>
            <w:r w:rsidRPr="00133EF1">
              <w:t>Yes</w:t>
            </w:r>
          </w:p>
        </w:tc>
        <w:tc>
          <w:tcPr>
            <w:tcW w:w="1556" w:type="dxa"/>
            <w:tcBorders>
              <w:top w:val="nil"/>
              <w:left w:val="nil"/>
              <w:bottom w:val="nil"/>
              <w:right w:val="nil"/>
            </w:tcBorders>
            <w:shd w:val="clear" w:color="auto" w:fill="FFFFFF"/>
          </w:tcPr>
          <w:p w14:paraId="4AF8F2A0" w14:textId="77777777" w:rsidR="008C4544" w:rsidRPr="00133EF1" w:rsidRDefault="008C4544" w:rsidP="000E16F8">
            <w:pPr>
              <w:autoSpaceDE w:val="0"/>
              <w:autoSpaceDN w:val="0"/>
              <w:adjustRightInd w:val="0"/>
              <w:spacing w:after="0" w:line="360" w:lineRule="auto"/>
              <w:ind w:left="60" w:right="60"/>
              <w:jc w:val="center"/>
            </w:pPr>
            <w:r w:rsidRPr="00133EF1">
              <w:t>10</w:t>
            </w:r>
          </w:p>
        </w:tc>
        <w:tc>
          <w:tcPr>
            <w:tcW w:w="1556" w:type="dxa"/>
            <w:tcBorders>
              <w:top w:val="nil"/>
              <w:left w:val="nil"/>
              <w:bottom w:val="nil"/>
              <w:right w:val="nil"/>
            </w:tcBorders>
            <w:shd w:val="clear" w:color="auto" w:fill="FFFFFF"/>
          </w:tcPr>
          <w:p w14:paraId="4B80CE5F" w14:textId="77777777" w:rsidR="008C4544" w:rsidRPr="00133EF1" w:rsidRDefault="008C4544" w:rsidP="000E16F8">
            <w:pPr>
              <w:autoSpaceDE w:val="0"/>
              <w:autoSpaceDN w:val="0"/>
              <w:adjustRightInd w:val="0"/>
              <w:spacing w:after="0" w:line="360" w:lineRule="auto"/>
              <w:ind w:left="60" w:right="60"/>
              <w:jc w:val="center"/>
            </w:pPr>
            <w:r w:rsidRPr="00133EF1">
              <w:t>37.0</w:t>
            </w:r>
          </w:p>
        </w:tc>
        <w:tc>
          <w:tcPr>
            <w:tcW w:w="1556" w:type="dxa"/>
            <w:tcBorders>
              <w:top w:val="nil"/>
              <w:left w:val="nil"/>
              <w:bottom w:val="nil"/>
              <w:right w:val="nil"/>
            </w:tcBorders>
            <w:shd w:val="clear" w:color="auto" w:fill="FFFFFF"/>
          </w:tcPr>
          <w:p w14:paraId="277A0215" w14:textId="77777777" w:rsidR="008C4544" w:rsidRPr="00133EF1" w:rsidRDefault="008C4544" w:rsidP="000E16F8">
            <w:pPr>
              <w:autoSpaceDE w:val="0"/>
              <w:autoSpaceDN w:val="0"/>
              <w:adjustRightInd w:val="0"/>
              <w:spacing w:after="0" w:line="360" w:lineRule="auto"/>
              <w:ind w:left="60" w:right="60"/>
              <w:jc w:val="center"/>
            </w:pPr>
            <w:r w:rsidRPr="00133EF1">
              <w:t>37.0</w:t>
            </w:r>
          </w:p>
        </w:tc>
        <w:tc>
          <w:tcPr>
            <w:tcW w:w="1557" w:type="dxa"/>
            <w:tcBorders>
              <w:top w:val="nil"/>
              <w:left w:val="nil"/>
              <w:bottom w:val="nil"/>
              <w:right w:val="nil"/>
            </w:tcBorders>
            <w:shd w:val="clear" w:color="auto" w:fill="FFFFFF"/>
          </w:tcPr>
          <w:p w14:paraId="0EAEA4DE" w14:textId="77777777" w:rsidR="008C4544" w:rsidRPr="00133EF1" w:rsidRDefault="008C4544" w:rsidP="000E16F8">
            <w:pPr>
              <w:autoSpaceDE w:val="0"/>
              <w:autoSpaceDN w:val="0"/>
              <w:adjustRightInd w:val="0"/>
              <w:spacing w:after="0" w:line="360" w:lineRule="auto"/>
              <w:ind w:left="60" w:right="60"/>
              <w:jc w:val="center"/>
            </w:pPr>
            <w:r w:rsidRPr="00133EF1">
              <w:t>100.0</w:t>
            </w:r>
          </w:p>
        </w:tc>
      </w:tr>
      <w:tr w:rsidR="008C4544" w:rsidRPr="00133EF1" w14:paraId="5B9E3861" w14:textId="77777777" w:rsidTr="000E16F8">
        <w:trPr>
          <w:cantSplit/>
        </w:trPr>
        <w:tc>
          <w:tcPr>
            <w:tcW w:w="980" w:type="dxa"/>
            <w:vMerge/>
            <w:tcBorders>
              <w:top w:val="single" w:sz="8" w:space="0" w:color="000000"/>
              <w:left w:val="nil"/>
              <w:bottom w:val="single" w:sz="8" w:space="0" w:color="000000"/>
              <w:right w:val="nil"/>
            </w:tcBorders>
            <w:shd w:val="clear" w:color="auto" w:fill="FFFFFF"/>
          </w:tcPr>
          <w:p w14:paraId="1ED6042A" w14:textId="77777777" w:rsidR="008C4544" w:rsidRPr="00133EF1" w:rsidRDefault="008C4544" w:rsidP="000E16F8">
            <w:pPr>
              <w:autoSpaceDE w:val="0"/>
              <w:autoSpaceDN w:val="0"/>
              <w:adjustRightInd w:val="0"/>
              <w:spacing w:after="0" w:line="360" w:lineRule="auto"/>
            </w:pPr>
          </w:p>
        </w:tc>
        <w:tc>
          <w:tcPr>
            <w:tcW w:w="979" w:type="dxa"/>
            <w:tcBorders>
              <w:top w:val="nil"/>
              <w:left w:val="nil"/>
              <w:bottom w:val="single" w:sz="8" w:space="0" w:color="000000"/>
              <w:right w:val="nil"/>
            </w:tcBorders>
            <w:shd w:val="clear" w:color="auto" w:fill="FFFFFF"/>
          </w:tcPr>
          <w:p w14:paraId="136A7330" w14:textId="77777777" w:rsidR="008C4544" w:rsidRPr="00133EF1" w:rsidRDefault="008C4544" w:rsidP="000E16F8">
            <w:pPr>
              <w:autoSpaceDE w:val="0"/>
              <w:autoSpaceDN w:val="0"/>
              <w:adjustRightInd w:val="0"/>
              <w:spacing w:after="0" w:line="360" w:lineRule="auto"/>
              <w:ind w:left="60" w:right="60"/>
            </w:pPr>
            <w:r w:rsidRPr="00133EF1">
              <w:t>Total</w:t>
            </w:r>
          </w:p>
        </w:tc>
        <w:tc>
          <w:tcPr>
            <w:tcW w:w="1556" w:type="dxa"/>
            <w:tcBorders>
              <w:top w:val="nil"/>
              <w:left w:val="nil"/>
              <w:bottom w:val="single" w:sz="8" w:space="0" w:color="000000"/>
              <w:right w:val="nil"/>
            </w:tcBorders>
            <w:shd w:val="clear" w:color="auto" w:fill="FFFFFF"/>
          </w:tcPr>
          <w:p w14:paraId="75D1A731" w14:textId="77777777" w:rsidR="008C4544" w:rsidRPr="00133EF1" w:rsidRDefault="008C4544" w:rsidP="000E16F8">
            <w:pPr>
              <w:autoSpaceDE w:val="0"/>
              <w:autoSpaceDN w:val="0"/>
              <w:adjustRightInd w:val="0"/>
              <w:spacing w:after="0" w:line="360" w:lineRule="auto"/>
              <w:ind w:left="60" w:right="60"/>
              <w:jc w:val="center"/>
            </w:pPr>
            <w:r w:rsidRPr="00133EF1">
              <w:t>27</w:t>
            </w:r>
          </w:p>
        </w:tc>
        <w:tc>
          <w:tcPr>
            <w:tcW w:w="1556" w:type="dxa"/>
            <w:tcBorders>
              <w:top w:val="nil"/>
              <w:left w:val="nil"/>
              <w:bottom w:val="single" w:sz="8" w:space="0" w:color="000000"/>
              <w:right w:val="nil"/>
            </w:tcBorders>
            <w:shd w:val="clear" w:color="auto" w:fill="FFFFFF"/>
          </w:tcPr>
          <w:p w14:paraId="0707E9D5" w14:textId="77777777" w:rsidR="008C4544" w:rsidRPr="00133EF1" w:rsidRDefault="008C4544" w:rsidP="000E16F8">
            <w:pPr>
              <w:autoSpaceDE w:val="0"/>
              <w:autoSpaceDN w:val="0"/>
              <w:adjustRightInd w:val="0"/>
              <w:spacing w:after="0" w:line="360" w:lineRule="auto"/>
              <w:ind w:left="60" w:right="60"/>
              <w:jc w:val="center"/>
            </w:pPr>
            <w:r w:rsidRPr="00133EF1">
              <w:t>100.0</w:t>
            </w:r>
          </w:p>
        </w:tc>
        <w:tc>
          <w:tcPr>
            <w:tcW w:w="1556" w:type="dxa"/>
            <w:tcBorders>
              <w:top w:val="nil"/>
              <w:left w:val="nil"/>
              <w:bottom w:val="single" w:sz="8" w:space="0" w:color="000000"/>
              <w:right w:val="nil"/>
            </w:tcBorders>
            <w:shd w:val="clear" w:color="auto" w:fill="FFFFFF"/>
          </w:tcPr>
          <w:p w14:paraId="55A23A90" w14:textId="77777777" w:rsidR="008C4544" w:rsidRPr="00133EF1" w:rsidRDefault="008C4544" w:rsidP="000E16F8">
            <w:pPr>
              <w:autoSpaceDE w:val="0"/>
              <w:autoSpaceDN w:val="0"/>
              <w:adjustRightInd w:val="0"/>
              <w:spacing w:after="0" w:line="360" w:lineRule="auto"/>
              <w:ind w:left="60" w:right="60"/>
              <w:jc w:val="center"/>
            </w:pPr>
            <w:r w:rsidRPr="00133EF1">
              <w:t>100.0</w:t>
            </w:r>
          </w:p>
        </w:tc>
        <w:tc>
          <w:tcPr>
            <w:tcW w:w="1557" w:type="dxa"/>
            <w:tcBorders>
              <w:top w:val="nil"/>
              <w:left w:val="nil"/>
              <w:bottom w:val="single" w:sz="8" w:space="0" w:color="000000"/>
              <w:right w:val="nil"/>
            </w:tcBorders>
            <w:shd w:val="clear" w:color="auto" w:fill="FFFFFF"/>
            <w:vAlign w:val="center"/>
          </w:tcPr>
          <w:p w14:paraId="4BAD8A44" w14:textId="77777777" w:rsidR="008C4544" w:rsidRPr="00133EF1" w:rsidRDefault="008C4544" w:rsidP="000E16F8">
            <w:pPr>
              <w:autoSpaceDE w:val="0"/>
              <w:autoSpaceDN w:val="0"/>
              <w:adjustRightInd w:val="0"/>
              <w:spacing w:after="0" w:line="360" w:lineRule="auto"/>
            </w:pPr>
          </w:p>
        </w:tc>
      </w:tr>
    </w:tbl>
    <w:p w14:paraId="5FE5CDBC" w14:textId="77777777" w:rsidR="00032F2B" w:rsidRPr="00133EF1" w:rsidRDefault="00032F2B" w:rsidP="008C4544">
      <w:pPr>
        <w:autoSpaceDE w:val="0"/>
        <w:autoSpaceDN w:val="0"/>
        <w:adjustRightInd w:val="0"/>
        <w:spacing w:after="0"/>
        <w:rPr>
          <w:b/>
          <w:bCs/>
        </w:rPr>
      </w:pPr>
    </w:p>
    <w:p w14:paraId="0E127FBD" w14:textId="4C6F5562" w:rsidR="00E16AF2" w:rsidRPr="00774365" w:rsidRDefault="008B6755" w:rsidP="008C4544">
      <w:pPr>
        <w:autoSpaceDE w:val="0"/>
        <w:autoSpaceDN w:val="0"/>
        <w:adjustRightInd w:val="0"/>
        <w:spacing w:after="0"/>
        <w:rPr>
          <w:b/>
          <w:bCs/>
        </w:rPr>
      </w:pPr>
      <w:r>
        <w:rPr>
          <w:b/>
          <w:bCs/>
        </w:rPr>
        <w:t>Table</w:t>
      </w:r>
      <w:r w:rsidR="00F61E0F">
        <w:rPr>
          <w:b/>
          <w:bCs/>
        </w:rPr>
        <w:t xml:space="preserve"> </w:t>
      </w:r>
      <w:r w:rsidR="00091F2F">
        <w:rPr>
          <w:b/>
          <w:bCs/>
        </w:rPr>
        <w:t>3</w:t>
      </w:r>
    </w:p>
    <w:p w14:paraId="76BB3259" w14:textId="25D98B22" w:rsidR="008C4544" w:rsidRPr="00774365" w:rsidRDefault="001C418A" w:rsidP="008C4544">
      <w:pPr>
        <w:autoSpaceDE w:val="0"/>
        <w:autoSpaceDN w:val="0"/>
        <w:adjustRightInd w:val="0"/>
        <w:spacing w:after="0"/>
      </w:pPr>
      <w:r w:rsidRPr="007B1F0F">
        <w:rPr>
          <w:i/>
          <w:iCs/>
        </w:rPr>
        <w:t xml:space="preserve">Documented Comprehensive Diabetic Foot Exam </w:t>
      </w:r>
      <w:r w:rsidR="00F2284C">
        <w:rPr>
          <w:i/>
          <w:iCs/>
        </w:rPr>
        <w:t>Post intervention</w:t>
      </w:r>
    </w:p>
    <w:tbl>
      <w:tblPr>
        <w:tblW w:w="5000" w:type="pct"/>
        <w:tblLayout w:type="fixed"/>
        <w:tblCellMar>
          <w:left w:w="0" w:type="dxa"/>
          <w:right w:w="0" w:type="dxa"/>
        </w:tblCellMar>
        <w:tblLook w:val="0000" w:firstRow="0" w:lastRow="0" w:firstColumn="0" w:lastColumn="0" w:noHBand="0" w:noVBand="0"/>
      </w:tblPr>
      <w:tblGrid>
        <w:gridCol w:w="1120"/>
        <w:gridCol w:w="1119"/>
        <w:gridCol w:w="1780"/>
        <w:gridCol w:w="1780"/>
        <w:gridCol w:w="1780"/>
        <w:gridCol w:w="1781"/>
      </w:tblGrid>
      <w:tr w:rsidR="00EA65F8" w:rsidRPr="00EA65F8" w14:paraId="424EB292" w14:textId="77777777" w:rsidTr="000E16F8">
        <w:trPr>
          <w:cantSplit/>
        </w:trPr>
        <w:tc>
          <w:tcPr>
            <w:tcW w:w="1959" w:type="dxa"/>
            <w:gridSpan w:val="2"/>
            <w:tcBorders>
              <w:top w:val="single" w:sz="8" w:space="0" w:color="000000"/>
              <w:left w:val="nil"/>
              <w:bottom w:val="single" w:sz="8" w:space="0" w:color="000000"/>
              <w:right w:val="nil"/>
            </w:tcBorders>
            <w:shd w:val="clear" w:color="auto" w:fill="FFFFFF"/>
            <w:vAlign w:val="bottom"/>
          </w:tcPr>
          <w:p w14:paraId="0687857C" w14:textId="77777777" w:rsidR="00EA65F8" w:rsidRPr="000E16F8" w:rsidRDefault="00EA65F8" w:rsidP="000E16F8">
            <w:pPr>
              <w:autoSpaceDE w:val="0"/>
              <w:autoSpaceDN w:val="0"/>
              <w:adjustRightInd w:val="0"/>
              <w:spacing w:after="0" w:line="360" w:lineRule="auto"/>
              <w:rPr>
                <w:b/>
                <w:bCs/>
              </w:rPr>
            </w:pPr>
          </w:p>
        </w:tc>
        <w:tc>
          <w:tcPr>
            <w:tcW w:w="1556" w:type="dxa"/>
            <w:tcBorders>
              <w:top w:val="single" w:sz="8" w:space="0" w:color="000000"/>
              <w:left w:val="nil"/>
              <w:bottom w:val="single" w:sz="8" w:space="0" w:color="000000"/>
              <w:right w:val="nil"/>
            </w:tcBorders>
            <w:shd w:val="clear" w:color="auto" w:fill="FFFFFF"/>
            <w:vAlign w:val="bottom"/>
          </w:tcPr>
          <w:p w14:paraId="181890FC" w14:textId="77777777" w:rsidR="00EA65F8" w:rsidRPr="000E16F8" w:rsidRDefault="00EA65F8" w:rsidP="000E16F8">
            <w:pPr>
              <w:autoSpaceDE w:val="0"/>
              <w:autoSpaceDN w:val="0"/>
              <w:adjustRightInd w:val="0"/>
              <w:spacing w:after="0" w:line="360" w:lineRule="auto"/>
              <w:ind w:left="60" w:right="60"/>
              <w:jc w:val="center"/>
              <w:rPr>
                <w:b/>
                <w:bCs/>
              </w:rPr>
            </w:pPr>
            <w:r w:rsidRPr="000E16F8">
              <w:rPr>
                <w:b/>
                <w:bCs/>
              </w:rPr>
              <w:t>Frequency</w:t>
            </w:r>
          </w:p>
        </w:tc>
        <w:tc>
          <w:tcPr>
            <w:tcW w:w="1556" w:type="dxa"/>
            <w:tcBorders>
              <w:top w:val="single" w:sz="8" w:space="0" w:color="000000"/>
              <w:left w:val="nil"/>
              <w:bottom w:val="single" w:sz="8" w:space="0" w:color="000000"/>
              <w:right w:val="nil"/>
            </w:tcBorders>
            <w:shd w:val="clear" w:color="auto" w:fill="FFFFFF"/>
            <w:vAlign w:val="bottom"/>
          </w:tcPr>
          <w:p w14:paraId="017ECA19" w14:textId="77777777" w:rsidR="00EA65F8" w:rsidRPr="000E16F8" w:rsidRDefault="00EA65F8" w:rsidP="000E16F8">
            <w:pPr>
              <w:autoSpaceDE w:val="0"/>
              <w:autoSpaceDN w:val="0"/>
              <w:adjustRightInd w:val="0"/>
              <w:spacing w:after="0" w:line="360" w:lineRule="auto"/>
              <w:ind w:left="60" w:right="60"/>
              <w:jc w:val="center"/>
              <w:rPr>
                <w:b/>
                <w:bCs/>
              </w:rPr>
            </w:pPr>
            <w:r>
              <w:rPr>
                <w:b/>
                <w:bCs/>
              </w:rPr>
              <w:t>%</w:t>
            </w:r>
          </w:p>
        </w:tc>
        <w:tc>
          <w:tcPr>
            <w:tcW w:w="1556" w:type="dxa"/>
            <w:tcBorders>
              <w:top w:val="single" w:sz="8" w:space="0" w:color="000000"/>
              <w:left w:val="nil"/>
              <w:bottom w:val="single" w:sz="8" w:space="0" w:color="000000"/>
              <w:right w:val="nil"/>
            </w:tcBorders>
            <w:shd w:val="clear" w:color="auto" w:fill="FFFFFF"/>
            <w:vAlign w:val="bottom"/>
          </w:tcPr>
          <w:p w14:paraId="781BDD8C" w14:textId="77777777" w:rsidR="00EA65F8" w:rsidRPr="000E16F8" w:rsidRDefault="00EA65F8" w:rsidP="000E16F8">
            <w:pPr>
              <w:autoSpaceDE w:val="0"/>
              <w:autoSpaceDN w:val="0"/>
              <w:adjustRightInd w:val="0"/>
              <w:spacing w:after="0" w:line="360" w:lineRule="auto"/>
              <w:ind w:left="60" w:right="60"/>
              <w:jc w:val="center"/>
              <w:rPr>
                <w:b/>
                <w:bCs/>
              </w:rPr>
            </w:pPr>
            <w:r w:rsidRPr="007B1F0F">
              <w:rPr>
                <w:b/>
                <w:bCs/>
              </w:rPr>
              <w:t xml:space="preserve">Valid </w:t>
            </w:r>
            <w:r>
              <w:rPr>
                <w:b/>
                <w:bCs/>
              </w:rPr>
              <w:t>%</w:t>
            </w:r>
          </w:p>
        </w:tc>
        <w:tc>
          <w:tcPr>
            <w:tcW w:w="1557" w:type="dxa"/>
            <w:tcBorders>
              <w:top w:val="single" w:sz="8" w:space="0" w:color="000000"/>
              <w:left w:val="nil"/>
              <w:bottom w:val="single" w:sz="8" w:space="0" w:color="000000"/>
              <w:right w:val="nil"/>
            </w:tcBorders>
            <w:shd w:val="clear" w:color="auto" w:fill="FFFFFF"/>
            <w:vAlign w:val="bottom"/>
          </w:tcPr>
          <w:p w14:paraId="600F341A" w14:textId="77777777" w:rsidR="00EA65F8" w:rsidRPr="000E16F8" w:rsidRDefault="00EA65F8" w:rsidP="000E16F8">
            <w:pPr>
              <w:autoSpaceDE w:val="0"/>
              <w:autoSpaceDN w:val="0"/>
              <w:adjustRightInd w:val="0"/>
              <w:spacing w:after="0" w:line="360" w:lineRule="auto"/>
              <w:ind w:left="60" w:right="60"/>
              <w:jc w:val="center"/>
              <w:rPr>
                <w:b/>
                <w:bCs/>
              </w:rPr>
            </w:pPr>
            <w:r w:rsidRPr="007B1F0F">
              <w:rPr>
                <w:b/>
                <w:bCs/>
              </w:rPr>
              <w:t xml:space="preserve">Cumulative </w:t>
            </w:r>
            <w:r>
              <w:rPr>
                <w:b/>
                <w:bCs/>
              </w:rPr>
              <w:t>%</w:t>
            </w:r>
          </w:p>
        </w:tc>
      </w:tr>
      <w:tr w:rsidR="008C4544" w:rsidRPr="00133EF1" w14:paraId="34C4E5B5" w14:textId="77777777" w:rsidTr="000E16F8">
        <w:trPr>
          <w:cantSplit/>
        </w:trPr>
        <w:tc>
          <w:tcPr>
            <w:tcW w:w="980" w:type="dxa"/>
            <w:vMerge w:val="restart"/>
            <w:tcBorders>
              <w:top w:val="single" w:sz="8" w:space="0" w:color="000000"/>
              <w:left w:val="nil"/>
              <w:bottom w:val="single" w:sz="8" w:space="0" w:color="000000"/>
              <w:right w:val="nil"/>
            </w:tcBorders>
            <w:shd w:val="clear" w:color="auto" w:fill="FFFFFF"/>
            <w:vAlign w:val="center"/>
          </w:tcPr>
          <w:p w14:paraId="60255ECF" w14:textId="77777777" w:rsidR="008C4544" w:rsidRPr="00133EF1" w:rsidRDefault="008C4544" w:rsidP="000E16F8">
            <w:pPr>
              <w:autoSpaceDE w:val="0"/>
              <w:autoSpaceDN w:val="0"/>
              <w:adjustRightInd w:val="0"/>
              <w:spacing w:after="0" w:line="360" w:lineRule="auto"/>
              <w:ind w:left="60" w:right="60"/>
            </w:pPr>
            <w:r w:rsidRPr="00774365">
              <w:t>Valid</w:t>
            </w:r>
          </w:p>
        </w:tc>
        <w:tc>
          <w:tcPr>
            <w:tcW w:w="979" w:type="dxa"/>
            <w:tcBorders>
              <w:top w:val="single" w:sz="8" w:space="0" w:color="000000"/>
              <w:left w:val="nil"/>
              <w:bottom w:val="nil"/>
              <w:right w:val="nil"/>
            </w:tcBorders>
            <w:shd w:val="clear" w:color="auto" w:fill="FFFFFF"/>
          </w:tcPr>
          <w:p w14:paraId="14B307E3" w14:textId="77777777" w:rsidR="008C4544" w:rsidRPr="00133EF1" w:rsidRDefault="008C4544" w:rsidP="000E16F8">
            <w:pPr>
              <w:autoSpaceDE w:val="0"/>
              <w:autoSpaceDN w:val="0"/>
              <w:adjustRightInd w:val="0"/>
              <w:spacing w:after="0" w:line="360" w:lineRule="auto"/>
              <w:ind w:left="60" w:right="60"/>
            </w:pPr>
            <w:r w:rsidRPr="00133EF1">
              <w:t>No</w:t>
            </w:r>
          </w:p>
        </w:tc>
        <w:tc>
          <w:tcPr>
            <w:tcW w:w="1556" w:type="dxa"/>
            <w:tcBorders>
              <w:top w:val="single" w:sz="8" w:space="0" w:color="000000"/>
              <w:left w:val="nil"/>
              <w:bottom w:val="nil"/>
              <w:right w:val="nil"/>
            </w:tcBorders>
            <w:shd w:val="clear" w:color="auto" w:fill="FFFFFF"/>
          </w:tcPr>
          <w:p w14:paraId="33425D64" w14:textId="77777777" w:rsidR="008C4544" w:rsidRPr="00133EF1" w:rsidRDefault="008C4544" w:rsidP="000E16F8">
            <w:pPr>
              <w:autoSpaceDE w:val="0"/>
              <w:autoSpaceDN w:val="0"/>
              <w:adjustRightInd w:val="0"/>
              <w:spacing w:after="0" w:line="360" w:lineRule="auto"/>
              <w:ind w:left="60" w:right="60"/>
              <w:jc w:val="center"/>
            </w:pPr>
            <w:r w:rsidRPr="00133EF1">
              <w:t>6</w:t>
            </w:r>
          </w:p>
        </w:tc>
        <w:tc>
          <w:tcPr>
            <w:tcW w:w="1556" w:type="dxa"/>
            <w:tcBorders>
              <w:top w:val="single" w:sz="8" w:space="0" w:color="000000"/>
              <w:left w:val="nil"/>
              <w:bottom w:val="nil"/>
              <w:right w:val="nil"/>
            </w:tcBorders>
            <w:shd w:val="clear" w:color="auto" w:fill="FFFFFF"/>
          </w:tcPr>
          <w:p w14:paraId="14059B93" w14:textId="77777777" w:rsidR="008C4544" w:rsidRPr="00133EF1" w:rsidRDefault="008C4544" w:rsidP="000E16F8">
            <w:pPr>
              <w:autoSpaceDE w:val="0"/>
              <w:autoSpaceDN w:val="0"/>
              <w:adjustRightInd w:val="0"/>
              <w:spacing w:after="0" w:line="360" w:lineRule="auto"/>
              <w:ind w:left="60" w:right="60"/>
              <w:jc w:val="center"/>
            </w:pPr>
            <w:r w:rsidRPr="00133EF1">
              <w:t>22.2</w:t>
            </w:r>
          </w:p>
        </w:tc>
        <w:tc>
          <w:tcPr>
            <w:tcW w:w="1556" w:type="dxa"/>
            <w:tcBorders>
              <w:top w:val="single" w:sz="8" w:space="0" w:color="000000"/>
              <w:left w:val="nil"/>
              <w:bottom w:val="nil"/>
              <w:right w:val="nil"/>
            </w:tcBorders>
            <w:shd w:val="clear" w:color="auto" w:fill="FFFFFF"/>
          </w:tcPr>
          <w:p w14:paraId="362E0C80" w14:textId="77777777" w:rsidR="008C4544" w:rsidRPr="00133EF1" w:rsidRDefault="008C4544" w:rsidP="000E16F8">
            <w:pPr>
              <w:autoSpaceDE w:val="0"/>
              <w:autoSpaceDN w:val="0"/>
              <w:adjustRightInd w:val="0"/>
              <w:spacing w:after="0" w:line="360" w:lineRule="auto"/>
              <w:ind w:left="60" w:right="60"/>
              <w:jc w:val="center"/>
            </w:pPr>
            <w:r w:rsidRPr="00133EF1">
              <w:t>22.2</w:t>
            </w:r>
          </w:p>
        </w:tc>
        <w:tc>
          <w:tcPr>
            <w:tcW w:w="1557" w:type="dxa"/>
            <w:tcBorders>
              <w:top w:val="single" w:sz="8" w:space="0" w:color="000000"/>
              <w:left w:val="nil"/>
              <w:bottom w:val="nil"/>
              <w:right w:val="nil"/>
            </w:tcBorders>
            <w:shd w:val="clear" w:color="auto" w:fill="FFFFFF"/>
          </w:tcPr>
          <w:p w14:paraId="1FA269E3" w14:textId="77777777" w:rsidR="008C4544" w:rsidRPr="00133EF1" w:rsidRDefault="008C4544" w:rsidP="000E16F8">
            <w:pPr>
              <w:autoSpaceDE w:val="0"/>
              <w:autoSpaceDN w:val="0"/>
              <w:adjustRightInd w:val="0"/>
              <w:spacing w:after="0" w:line="360" w:lineRule="auto"/>
              <w:ind w:left="60" w:right="60"/>
              <w:jc w:val="center"/>
            </w:pPr>
            <w:r w:rsidRPr="00133EF1">
              <w:t>22.2</w:t>
            </w:r>
          </w:p>
        </w:tc>
      </w:tr>
      <w:tr w:rsidR="008C4544" w:rsidRPr="00133EF1" w14:paraId="0830CB45" w14:textId="77777777" w:rsidTr="000E16F8">
        <w:trPr>
          <w:cantSplit/>
        </w:trPr>
        <w:tc>
          <w:tcPr>
            <w:tcW w:w="980" w:type="dxa"/>
            <w:vMerge/>
            <w:tcBorders>
              <w:top w:val="single" w:sz="8" w:space="0" w:color="000000"/>
              <w:left w:val="nil"/>
              <w:bottom w:val="single" w:sz="8" w:space="0" w:color="000000"/>
              <w:right w:val="nil"/>
            </w:tcBorders>
            <w:shd w:val="clear" w:color="auto" w:fill="FFFFFF"/>
          </w:tcPr>
          <w:p w14:paraId="00AD2C18" w14:textId="77777777" w:rsidR="008C4544" w:rsidRPr="00133EF1" w:rsidRDefault="008C4544" w:rsidP="000E16F8">
            <w:pPr>
              <w:autoSpaceDE w:val="0"/>
              <w:autoSpaceDN w:val="0"/>
              <w:adjustRightInd w:val="0"/>
              <w:spacing w:after="0" w:line="360" w:lineRule="auto"/>
            </w:pPr>
          </w:p>
        </w:tc>
        <w:tc>
          <w:tcPr>
            <w:tcW w:w="979" w:type="dxa"/>
            <w:tcBorders>
              <w:top w:val="nil"/>
              <w:left w:val="nil"/>
              <w:bottom w:val="nil"/>
              <w:right w:val="nil"/>
            </w:tcBorders>
            <w:shd w:val="clear" w:color="auto" w:fill="FFFFFF"/>
          </w:tcPr>
          <w:p w14:paraId="0E81584F" w14:textId="77777777" w:rsidR="008C4544" w:rsidRPr="00133EF1" w:rsidRDefault="008C4544" w:rsidP="000E16F8">
            <w:pPr>
              <w:autoSpaceDE w:val="0"/>
              <w:autoSpaceDN w:val="0"/>
              <w:adjustRightInd w:val="0"/>
              <w:spacing w:after="0" w:line="360" w:lineRule="auto"/>
              <w:ind w:left="60" w:right="60"/>
            </w:pPr>
            <w:r w:rsidRPr="00133EF1">
              <w:t>Yes</w:t>
            </w:r>
          </w:p>
        </w:tc>
        <w:tc>
          <w:tcPr>
            <w:tcW w:w="1556" w:type="dxa"/>
            <w:tcBorders>
              <w:top w:val="nil"/>
              <w:left w:val="nil"/>
              <w:bottom w:val="nil"/>
              <w:right w:val="nil"/>
            </w:tcBorders>
            <w:shd w:val="clear" w:color="auto" w:fill="FFFFFF"/>
          </w:tcPr>
          <w:p w14:paraId="13257C09" w14:textId="77777777" w:rsidR="008C4544" w:rsidRPr="00133EF1" w:rsidRDefault="008C4544" w:rsidP="000E16F8">
            <w:pPr>
              <w:autoSpaceDE w:val="0"/>
              <w:autoSpaceDN w:val="0"/>
              <w:adjustRightInd w:val="0"/>
              <w:spacing w:after="0" w:line="360" w:lineRule="auto"/>
              <w:ind w:left="60" w:right="60"/>
              <w:jc w:val="center"/>
            </w:pPr>
            <w:r w:rsidRPr="00133EF1">
              <w:t>21</w:t>
            </w:r>
          </w:p>
        </w:tc>
        <w:tc>
          <w:tcPr>
            <w:tcW w:w="1556" w:type="dxa"/>
            <w:tcBorders>
              <w:top w:val="nil"/>
              <w:left w:val="nil"/>
              <w:bottom w:val="nil"/>
              <w:right w:val="nil"/>
            </w:tcBorders>
            <w:shd w:val="clear" w:color="auto" w:fill="FFFFFF"/>
          </w:tcPr>
          <w:p w14:paraId="20142021" w14:textId="77777777" w:rsidR="008C4544" w:rsidRPr="00133EF1" w:rsidRDefault="008C4544" w:rsidP="000E16F8">
            <w:pPr>
              <w:autoSpaceDE w:val="0"/>
              <w:autoSpaceDN w:val="0"/>
              <w:adjustRightInd w:val="0"/>
              <w:spacing w:after="0" w:line="360" w:lineRule="auto"/>
              <w:ind w:left="60" w:right="60"/>
              <w:jc w:val="center"/>
            </w:pPr>
            <w:r w:rsidRPr="00133EF1">
              <w:t>77.8</w:t>
            </w:r>
          </w:p>
        </w:tc>
        <w:tc>
          <w:tcPr>
            <w:tcW w:w="1556" w:type="dxa"/>
            <w:tcBorders>
              <w:top w:val="nil"/>
              <w:left w:val="nil"/>
              <w:bottom w:val="nil"/>
              <w:right w:val="nil"/>
            </w:tcBorders>
            <w:shd w:val="clear" w:color="auto" w:fill="FFFFFF"/>
          </w:tcPr>
          <w:p w14:paraId="3F214C52" w14:textId="77777777" w:rsidR="008C4544" w:rsidRPr="00133EF1" w:rsidRDefault="008C4544" w:rsidP="000E16F8">
            <w:pPr>
              <w:autoSpaceDE w:val="0"/>
              <w:autoSpaceDN w:val="0"/>
              <w:adjustRightInd w:val="0"/>
              <w:spacing w:after="0" w:line="360" w:lineRule="auto"/>
              <w:ind w:left="60" w:right="60"/>
              <w:jc w:val="center"/>
            </w:pPr>
            <w:r w:rsidRPr="00133EF1">
              <w:t>77.8</w:t>
            </w:r>
          </w:p>
        </w:tc>
        <w:tc>
          <w:tcPr>
            <w:tcW w:w="1557" w:type="dxa"/>
            <w:tcBorders>
              <w:top w:val="nil"/>
              <w:left w:val="nil"/>
              <w:bottom w:val="nil"/>
              <w:right w:val="nil"/>
            </w:tcBorders>
            <w:shd w:val="clear" w:color="auto" w:fill="FFFFFF"/>
          </w:tcPr>
          <w:p w14:paraId="7B79BC11" w14:textId="77777777" w:rsidR="008C4544" w:rsidRPr="00133EF1" w:rsidRDefault="008C4544" w:rsidP="000E16F8">
            <w:pPr>
              <w:autoSpaceDE w:val="0"/>
              <w:autoSpaceDN w:val="0"/>
              <w:adjustRightInd w:val="0"/>
              <w:spacing w:after="0" w:line="360" w:lineRule="auto"/>
              <w:ind w:left="60" w:right="60"/>
              <w:jc w:val="center"/>
            </w:pPr>
            <w:r w:rsidRPr="00133EF1">
              <w:t>100.0</w:t>
            </w:r>
          </w:p>
        </w:tc>
      </w:tr>
      <w:tr w:rsidR="008C4544" w:rsidRPr="00133EF1" w14:paraId="0280A6D3" w14:textId="77777777" w:rsidTr="000E16F8">
        <w:trPr>
          <w:cantSplit/>
        </w:trPr>
        <w:tc>
          <w:tcPr>
            <w:tcW w:w="980" w:type="dxa"/>
            <w:vMerge/>
            <w:tcBorders>
              <w:top w:val="single" w:sz="8" w:space="0" w:color="000000"/>
              <w:left w:val="nil"/>
              <w:bottom w:val="single" w:sz="8" w:space="0" w:color="000000"/>
              <w:right w:val="nil"/>
            </w:tcBorders>
            <w:shd w:val="clear" w:color="auto" w:fill="FFFFFF"/>
          </w:tcPr>
          <w:p w14:paraId="52F2C98B" w14:textId="77777777" w:rsidR="008C4544" w:rsidRPr="00133EF1" w:rsidRDefault="008C4544" w:rsidP="000E16F8">
            <w:pPr>
              <w:autoSpaceDE w:val="0"/>
              <w:autoSpaceDN w:val="0"/>
              <w:adjustRightInd w:val="0"/>
              <w:spacing w:after="0" w:line="360" w:lineRule="auto"/>
            </w:pPr>
          </w:p>
        </w:tc>
        <w:tc>
          <w:tcPr>
            <w:tcW w:w="979" w:type="dxa"/>
            <w:tcBorders>
              <w:top w:val="nil"/>
              <w:left w:val="nil"/>
              <w:bottom w:val="single" w:sz="8" w:space="0" w:color="000000"/>
              <w:right w:val="nil"/>
            </w:tcBorders>
            <w:shd w:val="clear" w:color="auto" w:fill="FFFFFF"/>
          </w:tcPr>
          <w:p w14:paraId="472AAB2B" w14:textId="77777777" w:rsidR="008C4544" w:rsidRPr="00133EF1" w:rsidRDefault="008C4544" w:rsidP="000E16F8">
            <w:pPr>
              <w:autoSpaceDE w:val="0"/>
              <w:autoSpaceDN w:val="0"/>
              <w:adjustRightInd w:val="0"/>
              <w:spacing w:after="0" w:line="360" w:lineRule="auto"/>
              <w:ind w:left="60" w:right="60"/>
            </w:pPr>
            <w:r w:rsidRPr="00133EF1">
              <w:t>Total</w:t>
            </w:r>
          </w:p>
        </w:tc>
        <w:tc>
          <w:tcPr>
            <w:tcW w:w="1556" w:type="dxa"/>
            <w:tcBorders>
              <w:top w:val="nil"/>
              <w:left w:val="nil"/>
              <w:bottom w:val="single" w:sz="8" w:space="0" w:color="000000"/>
              <w:right w:val="nil"/>
            </w:tcBorders>
            <w:shd w:val="clear" w:color="auto" w:fill="FFFFFF"/>
          </w:tcPr>
          <w:p w14:paraId="4AF56A03" w14:textId="77777777" w:rsidR="008C4544" w:rsidRPr="00133EF1" w:rsidRDefault="008C4544" w:rsidP="000E16F8">
            <w:pPr>
              <w:autoSpaceDE w:val="0"/>
              <w:autoSpaceDN w:val="0"/>
              <w:adjustRightInd w:val="0"/>
              <w:spacing w:after="0" w:line="360" w:lineRule="auto"/>
              <w:ind w:left="60" w:right="60"/>
              <w:jc w:val="center"/>
            </w:pPr>
            <w:r w:rsidRPr="00133EF1">
              <w:t>27</w:t>
            </w:r>
          </w:p>
        </w:tc>
        <w:tc>
          <w:tcPr>
            <w:tcW w:w="1556" w:type="dxa"/>
            <w:tcBorders>
              <w:top w:val="nil"/>
              <w:left w:val="nil"/>
              <w:bottom w:val="single" w:sz="8" w:space="0" w:color="000000"/>
              <w:right w:val="nil"/>
            </w:tcBorders>
            <w:shd w:val="clear" w:color="auto" w:fill="FFFFFF"/>
          </w:tcPr>
          <w:p w14:paraId="43F0C351" w14:textId="77777777" w:rsidR="008C4544" w:rsidRPr="00133EF1" w:rsidRDefault="008C4544" w:rsidP="000E16F8">
            <w:pPr>
              <w:autoSpaceDE w:val="0"/>
              <w:autoSpaceDN w:val="0"/>
              <w:adjustRightInd w:val="0"/>
              <w:spacing w:after="0" w:line="360" w:lineRule="auto"/>
              <w:ind w:left="60" w:right="60"/>
              <w:jc w:val="center"/>
            </w:pPr>
            <w:r w:rsidRPr="00133EF1">
              <w:t>100.0</w:t>
            </w:r>
          </w:p>
        </w:tc>
        <w:tc>
          <w:tcPr>
            <w:tcW w:w="1556" w:type="dxa"/>
            <w:tcBorders>
              <w:top w:val="nil"/>
              <w:left w:val="nil"/>
              <w:bottom w:val="single" w:sz="8" w:space="0" w:color="000000"/>
              <w:right w:val="nil"/>
            </w:tcBorders>
            <w:shd w:val="clear" w:color="auto" w:fill="FFFFFF"/>
          </w:tcPr>
          <w:p w14:paraId="0681C62F" w14:textId="77777777" w:rsidR="008C4544" w:rsidRPr="00133EF1" w:rsidRDefault="008C4544" w:rsidP="000E16F8">
            <w:pPr>
              <w:autoSpaceDE w:val="0"/>
              <w:autoSpaceDN w:val="0"/>
              <w:adjustRightInd w:val="0"/>
              <w:spacing w:after="0" w:line="360" w:lineRule="auto"/>
              <w:ind w:left="60" w:right="60"/>
              <w:jc w:val="center"/>
            </w:pPr>
            <w:r w:rsidRPr="00133EF1">
              <w:t>100.0</w:t>
            </w:r>
          </w:p>
        </w:tc>
        <w:tc>
          <w:tcPr>
            <w:tcW w:w="1557" w:type="dxa"/>
            <w:tcBorders>
              <w:top w:val="nil"/>
              <w:left w:val="nil"/>
              <w:bottom w:val="single" w:sz="8" w:space="0" w:color="000000"/>
              <w:right w:val="nil"/>
            </w:tcBorders>
            <w:shd w:val="clear" w:color="auto" w:fill="FFFFFF"/>
            <w:vAlign w:val="center"/>
          </w:tcPr>
          <w:p w14:paraId="3B9C9EB0" w14:textId="77777777" w:rsidR="008C4544" w:rsidRPr="00133EF1" w:rsidRDefault="008C4544" w:rsidP="000E16F8">
            <w:pPr>
              <w:autoSpaceDE w:val="0"/>
              <w:autoSpaceDN w:val="0"/>
              <w:adjustRightInd w:val="0"/>
              <w:spacing w:after="0" w:line="360" w:lineRule="auto"/>
            </w:pPr>
          </w:p>
        </w:tc>
      </w:tr>
    </w:tbl>
    <w:p w14:paraId="1C8C9AD0" w14:textId="77777777" w:rsidR="00032F2B" w:rsidRPr="00133EF1" w:rsidRDefault="00032F2B" w:rsidP="008C4544">
      <w:pPr>
        <w:autoSpaceDE w:val="0"/>
        <w:autoSpaceDN w:val="0"/>
        <w:adjustRightInd w:val="0"/>
        <w:spacing w:after="0"/>
        <w:rPr>
          <w:b/>
          <w:bCs/>
        </w:rPr>
      </w:pPr>
    </w:p>
    <w:p w14:paraId="591BCCD8" w14:textId="662B60EC" w:rsidR="008B6755" w:rsidRPr="007B1F0F" w:rsidRDefault="008B6755" w:rsidP="008B6755">
      <w:pPr>
        <w:autoSpaceDE w:val="0"/>
        <w:autoSpaceDN w:val="0"/>
        <w:adjustRightInd w:val="0"/>
        <w:spacing w:after="0"/>
        <w:rPr>
          <w:b/>
          <w:bCs/>
        </w:rPr>
      </w:pPr>
      <w:r>
        <w:rPr>
          <w:b/>
          <w:bCs/>
        </w:rPr>
        <w:t>Table</w:t>
      </w:r>
      <w:r w:rsidR="00F61E0F">
        <w:rPr>
          <w:b/>
          <w:bCs/>
        </w:rPr>
        <w:t xml:space="preserve"> </w:t>
      </w:r>
      <w:r w:rsidR="00091F2F">
        <w:rPr>
          <w:b/>
          <w:bCs/>
        </w:rPr>
        <w:t>4</w:t>
      </w:r>
    </w:p>
    <w:p w14:paraId="1A8E5C8D" w14:textId="234C3A5A" w:rsidR="008C4544" w:rsidRPr="00133EF1" w:rsidRDefault="008B6755" w:rsidP="008C4544">
      <w:pPr>
        <w:autoSpaceDE w:val="0"/>
        <w:autoSpaceDN w:val="0"/>
        <w:adjustRightInd w:val="0"/>
        <w:spacing w:after="0"/>
        <w:rPr>
          <w:bCs/>
          <w:color w:val="000000"/>
        </w:rPr>
      </w:pPr>
      <w:r w:rsidRPr="007B1F0F">
        <w:rPr>
          <w:i/>
          <w:iCs/>
          <w:color w:val="000000"/>
        </w:rPr>
        <w:t xml:space="preserve">Documented Comprehensive Foot Exam </w:t>
      </w:r>
      <w:r w:rsidR="00F2284C">
        <w:rPr>
          <w:i/>
          <w:iCs/>
          <w:color w:val="000000"/>
        </w:rPr>
        <w:t>Pre and Post intervention</w:t>
      </w:r>
    </w:p>
    <w:tbl>
      <w:tblPr>
        <w:tblW w:w="7174" w:type="dxa"/>
        <w:tblLayout w:type="fixed"/>
        <w:tblCellMar>
          <w:left w:w="0" w:type="dxa"/>
          <w:right w:w="0" w:type="dxa"/>
        </w:tblCellMar>
        <w:tblLook w:val="0000" w:firstRow="0" w:lastRow="0" w:firstColumn="0" w:lastColumn="0" w:noHBand="0" w:noVBand="0"/>
      </w:tblPr>
      <w:tblGrid>
        <w:gridCol w:w="3258"/>
        <w:gridCol w:w="1958"/>
        <w:gridCol w:w="1958"/>
      </w:tblGrid>
      <w:tr w:rsidR="008C4544" w:rsidRPr="00133EF1" w14:paraId="28BA0F73" w14:textId="77777777" w:rsidTr="000E16F8">
        <w:trPr>
          <w:cantSplit/>
        </w:trPr>
        <w:tc>
          <w:tcPr>
            <w:tcW w:w="3258" w:type="dxa"/>
            <w:vMerge w:val="restart"/>
            <w:tcBorders>
              <w:top w:val="single" w:sz="8" w:space="0" w:color="000000"/>
              <w:left w:val="nil"/>
              <w:bottom w:val="nil"/>
              <w:right w:val="nil"/>
            </w:tcBorders>
            <w:shd w:val="clear" w:color="auto" w:fill="FFFFFF"/>
          </w:tcPr>
          <w:p w14:paraId="62815E25" w14:textId="3E67561A" w:rsidR="008C4544" w:rsidRPr="000E16F8" w:rsidRDefault="008C4544" w:rsidP="000E16F8">
            <w:pPr>
              <w:autoSpaceDE w:val="0"/>
              <w:autoSpaceDN w:val="0"/>
              <w:adjustRightInd w:val="0"/>
              <w:spacing w:after="0" w:line="360" w:lineRule="auto"/>
              <w:ind w:left="60" w:right="60"/>
              <w:jc w:val="center"/>
              <w:rPr>
                <w:b/>
                <w:bCs/>
                <w:color w:val="000000"/>
              </w:rPr>
            </w:pPr>
            <w:r w:rsidRPr="000E16F8">
              <w:rPr>
                <w:b/>
                <w:bCs/>
                <w:color w:val="000000"/>
              </w:rPr>
              <w:t xml:space="preserve">Documented Comprehensive Foot Exam </w:t>
            </w:r>
            <w:r w:rsidR="00F2284C">
              <w:rPr>
                <w:b/>
                <w:bCs/>
                <w:color w:val="000000"/>
              </w:rPr>
              <w:t xml:space="preserve">Post-intervention </w:t>
            </w:r>
          </w:p>
        </w:tc>
        <w:tc>
          <w:tcPr>
            <w:tcW w:w="3916" w:type="dxa"/>
            <w:gridSpan w:val="2"/>
            <w:tcBorders>
              <w:top w:val="single" w:sz="8" w:space="0" w:color="000000"/>
              <w:left w:val="nil"/>
              <w:bottom w:val="single" w:sz="8" w:space="0" w:color="000000"/>
              <w:right w:val="nil"/>
            </w:tcBorders>
            <w:shd w:val="clear" w:color="auto" w:fill="FFFFFF"/>
          </w:tcPr>
          <w:p w14:paraId="180591E0" w14:textId="7CE0D0C5" w:rsidR="008C4544" w:rsidRPr="000E16F8" w:rsidRDefault="008C4544" w:rsidP="000E16F8">
            <w:pPr>
              <w:autoSpaceDE w:val="0"/>
              <w:autoSpaceDN w:val="0"/>
              <w:adjustRightInd w:val="0"/>
              <w:spacing w:after="0" w:line="360" w:lineRule="auto"/>
              <w:ind w:left="60" w:right="60"/>
              <w:jc w:val="center"/>
              <w:rPr>
                <w:b/>
                <w:bCs/>
                <w:color w:val="000000"/>
              </w:rPr>
            </w:pPr>
            <w:r w:rsidRPr="000E16F8">
              <w:rPr>
                <w:b/>
                <w:bCs/>
                <w:color w:val="000000"/>
              </w:rPr>
              <w:t xml:space="preserve">Documented Comprehensive Foot </w:t>
            </w:r>
            <w:r w:rsidR="00F2284C">
              <w:rPr>
                <w:b/>
                <w:bCs/>
                <w:color w:val="000000"/>
              </w:rPr>
              <w:t>Pre-intervention</w:t>
            </w:r>
          </w:p>
        </w:tc>
      </w:tr>
      <w:tr w:rsidR="008C4544" w:rsidRPr="00133EF1" w14:paraId="02DDC682" w14:textId="77777777" w:rsidTr="000E16F8">
        <w:trPr>
          <w:cantSplit/>
        </w:trPr>
        <w:tc>
          <w:tcPr>
            <w:tcW w:w="3258" w:type="dxa"/>
            <w:vMerge/>
            <w:tcBorders>
              <w:top w:val="single" w:sz="8" w:space="0" w:color="000000"/>
              <w:left w:val="nil"/>
              <w:bottom w:val="nil"/>
              <w:right w:val="nil"/>
            </w:tcBorders>
            <w:shd w:val="clear" w:color="auto" w:fill="FFFFFF"/>
            <w:vAlign w:val="bottom"/>
          </w:tcPr>
          <w:p w14:paraId="04EF76CA" w14:textId="77777777" w:rsidR="008C4544" w:rsidRPr="00133EF1" w:rsidRDefault="008C4544" w:rsidP="000E16F8">
            <w:pPr>
              <w:autoSpaceDE w:val="0"/>
              <w:autoSpaceDN w:val="0"/>
              <w:adjustRightInd w:val="0"/>
              <w:spacing w:after="0" w:line="360" w:lineRule="auto"/>
              <w:rPr>
                <w:color w:val="000000"/>
              </w:rPr>
            </w:pPr>
          </w:p>
        </w:tc>
        <w:tc>
          <w:tcPr>
            <w:tcW w:w="1958" w:type="dxa"/>
            <w:tcBorders>
              <w:top w:val="single" w:sz="8" w:space="0" w:color="000000"/>
              <w:left w:val="nil"/>
              <w:bottom w:val="single" w:sz="8" w:space="0" w:color="000000"/>
              <w:right w:val="nil"/>
            </w:tcBorders>
            <w:shd w:val="clear" w:color="auto" w:fill="FFFFFF"/>
            <w:vAlign w:val="bottom"/>
          </w:tcPr>
          <w:p w14:paraId="71ACC5D9" w14:textId="77777777" w:rsidR="008C4544" w:rsidRPr="000E16F8" w:rsidRDefault="008C4544" w:rsidP="000E16F8">
            <w:pPr>
              <w:autoSpaceDE w:val="0"/>
              <w:autoSpaceDN w:val="0"/>
              <w:adjustRightInd w:val="0"/>
              <w:spacing w:after="0" w:line="360" w:lineRule="auto"/>
              <w:ind w:left="60" w:right="60"/>
              <w:jc w:val="center"/>
              <w:rPr>
                <w:i/>
                <w:iCs/>
                <w:color w:val="000000"/>
              </w:rPr>
            </w:pPr>
            <w:r w:rsidRPr="000E16F8">
              <w:rPr>
                <w:i/>
                <w:iCs/>
                <w:color w:val="000000"/>
              </w:rPr>
              <w:t>No</w:t>
            </w:r>
          </w:p>
        </w:tc>
        <w:tc>
          <w:tcPr>
            <w:tcW w:w="1958" w:type="dxa"/>
            <w:tcBorders>
              <w:top w:val="single" w:sz="8" w:space="0" w:color="000000"/>
              <w:left w:val="nil"/>
              <w:bottom w:val="single" w:sz="8" w:space="0" w:color="000000"/>
              <w:right w:val="nil"/>
            </w:tcBorders>
            <w:shd w:val="clear" w:color="auto" w:fill="FFFFFF"/>
            <w:vAlign w:val="bottom"/>
          </w:tcPr>
          <w:p w14:paraId="0C2F04F4" w14:textId="77777777" w:rsidR="008C4544" w:rsidRPr="000E16F8" w:rsidRDefault="008C4544" w:rsidP="000E16F8">
            <w:pPr>
              <w:autoSpaceDE w:val="0"/>
              <w:autoSpaceDN w:val="0"/>
              <w:adjustRightInd w:val="0"/>
              <w:spacing w:after="0" w:line="360" w:lineRule="auto"/>
              <w:ind w:left="60" w:right="60"/>
              <w:jc w:val="center"/>
              <w:rPr>
                <w:i/>
                <w:iCs/>
                <w:color w:val="000000"/>
              </w:rPr>
            </w:pPr>
            <w:r w:rsidRPr="000E16F8">
              <w:rPr>
                <w:i/>
                <w:iCs/>
                <w:color w:val="000000"/>
              </w:rPr>
              <w:t>Yes</w:t>
            </w:r>
          </w:p>
        </w:tc>
      </w:tr>
      <w:tr w:rsidR="008C4544" w:rsidRPr="00133EF1" w14:paraId="0B3FB06A" w14:textId="77777777" w:rsidTr="000E16F8">
        <w:trPr>
          <w:cantSplit/>
        </w:trPr>
        <w:tc>
          <w:tcPr>
            <w:tcW w:w="3258" w:type="dxa"/>
            <w:tcBorders>
              <w:top w:val="single" w:sz="8" w:space="0" w:color="000000"/>
              <w:left w:val="nil"/>
              <w:bottom w:val="nil"/>
              <w:right w:val="nil"/>
            </w:tcBorders>
            <w:shd w:val="clear" w:color="auto" w:fill="FFFFFF"/>
          </w:tcPr>
          <w:p w14:paraId="11150FBE" w14:textId="77777777" w:rsidR="008C4544" w:rsidRPr="00133EF1" w:rsidRDefault="008C4544" w:rsidP="000E16F8">
            <w:pPr>
              <w:autoSpaceDE w:val="0"/>
              <w:autoSpaceDN w:val="0"/>
              <w:adjustRightInd w:val="0"/>
              <w:spacing w:after="0" w:line="360" w:lineRule="auto"/>
              <w:ind w:left="60" w:right="60"/>
              <w:rPr>
                <w:color w:val="000000"/>
              </w:rPr>
            </w:pPr>
            <w:r w:rsidRPr="00133EF1">
              <w:rPr>
                <w:color w:val="000000"/>
              </w:rPr>
              <w:t>No</w:t>
            </w:r>
          </w:p>
        </w:tc>
        <w:tc>
          <w:tcPr>
            <w:tcW w:w="1958" w:type="dxa"/>
            <w:tcBorders>
              <w:top w:val="single" w:sz="8" w:space="0" w:color="000000"/>
              <w:left w:val="nil"/>
              <w:bottom w:val="nil"/>
              <w:right w:val="nil"/>
            </w:tcBorders>
            <w:shd w:val="clear" w:color="auto" w:fill="FFFFFF"/>
          </w:tcPr>
          <w:p w14:paraId="7009AD70" w14:textId="77777777" w:rsidR="008C4544" w:rsidRPr="00133EF1" w:rsidRDefault="008C4544" w:rsidP="000E16F8">
            <w:pPr>
              <w:autoSpaceDE w:val="0"/>
              <w:autoSpaceDN w:val="0"/>
              <w:adjustRightInd w:val="0"/>
              <w:spacing w:after="0" w:line="360" w:lineRule="auto"/>
              <w:ind w:left="60" w:right="60"/>
              <w:jc w:val="center"/>
              <w:rPr>
                <w:color w:val="000000"/>
              </w:rPr>
            </w:pPr>
            <w:r w:rsidRPr="00133EF1">
              <w:rPr>
                <w:color w:val="000000"/>
              </w:rPr>
              <w:t>6</w:t>
            </w:r>
          </w:p>
        </w:tc>
        <w:tc>
          <w:tcPr>
            <w:tcW w:w="1958" w:type="dxa"/>
            <w:tcBorders>
              <w:top w:val="single" w:sz="8" w:space="0" w:color="000000"/>
              <w:left w:val="nil"/>
              <w:bottom w:val="nil"/>
              <w:right w:val="nil"/>
            </w:tcBorders>
            <w:shd w:val="clear" w:color="auto" w:fill="FFFFFF"/>
          </w:tcPr>
          <w:p w14:paraId="3E4F821F" w14:textId="77777777" w:rsidR="008C4544" w:rsidRPr="00133EF1" w:rsidRDefault="008C4544" w:rsidP="000E16F8">
            <w:pPr>
              <w:autoSpaceDE w:val="0"/>
              <w:autoSpaceDN w:val="0"/>
              <w:adjustRightInd w:val="0"/>
              <w:spacing w:after="0" w:line="360" w:lineRule="auto"/>
              <w:ind w:left="60" w:right="60"/>
              <w:jc w:val="center"/>
              <w:rPr>
                <w:color w:val="000000"/>
              </w:rPr>
            </w:pPr>
            <w:r w:rsidRPr="00133EF1">
              <w:rPr>
                <w:color w:val="000000"/>
              </w:rPr>
              <w:t>0</w:t>
            </w:r>
          </w:p>
        </w:tc>
      </w:tr>
      <w:tr w:rsidR="008C4544" w:rsidRPr="00133EF1" w14:paraId="12324C20" w14:textId="77777777" w:rsidTr="000E16F8">
        <w:trPr>
          <w:cantSplit/>
        </w:trPr>
        <w:tc>
          <w:tcPr>
            <w:tcW w:w="3258" w:type="dxa"/>
            <w:tcBorders>
              <w:top w:val="nil"/>
              <w:left w:val="nil"/>
              <w:bottom w:val="single" w:sz="8" w:space="0" w:color="000000"/>
              <w:right w:val="nil"/>
            </w:tcBorders>
            <w:shd w:val="clear" w:color="auto" w:fill="FFFFFF"/>
          </w:tcPr>
          <w:p w14:paraId="255F7B1F" w14:textId="77777777" w:rsidR="008C4544" w:rsidRPr="00133EF1" w:rsidRDefault="008C4544" w:rsidP="000E16F8">
            <w:pPr>
              <w:autoSpaceDE w:val="0"/>
              <w:autoSpaceDN w:val="0"/>
              <w:adjustRightInd w:val="0"/>
              <w:spacing w:after="0" w:line="360" w:lineRule="auto"/>
              <w:ind w:left="60" w:right="60"/>
              <w:rPr>
                <w:color w:val="000000"/>
              </w:rPr>
            </w:pPr>
            <w:r w:rsidRPr="00133EF1">
              <w:rPr>
                <w:color w:val="000000"/>
              </w:rPr>
              <w:t>Yes</w:t>
            </w:r>
          </w:p>
        </w:tc>
        <w:tc>
          <w:tcPr>
            <w:tcW w:w="1958" w:type="dxa"/>
            <w:tcBorders>
              <w:top w:val="nil"/>
              <w:left w:val="nil"/>
              <w:bottom w:val="single" w:sz="8" w:space="0" w:color="000000"/>
              <w:right w:val="nil"/>
            </w:tcBorders>
            <w:shd w:val="clear" w:color="auto" w:fill="FFFFFF"/>
          </w:tcPr>
          <w:p w14:paraId="5B0318F8" w14:textId="77777777" w:rsidR="008C4544" w:rsidRPr="00133EF1" w:rsidRDefault="008C4544" w:rsidP="000E16F8">
            <w:pPr>
              <w:autoSpaceDE w:val="0"/>
              <w:autoSpaceDN w:val="0"/>
              <w:adjustRightInd w:val="0"/>
              <w:spacing w:after="0" w:line="360" w:lineRule="auto"/>
              <w:ind w:left="60" w:right="60"/>
              <w:jc w:val="center"/>
              <w:rPr>
                <w:color w:val="000000"/>
              </w:rPr>
            </w:pPr>
            <w:r w:rsidRPr="00133EF1">
              <w:rPr>
                <w:color w:val="000000"/>
              </w:rPr>
              <w:t>11</w:t>
            </w:r>
          </w:p>
        </w:tc>
        <w:tc>
          <w:tcPr>
            <w:tcW w:w="1958" w:type="dxa"/>
            <w:tcBorders>
              <w:top w:val="nil"/>
              <w:left w:val="nil"/>
              <w:bottom w:val="single" w:sz="8" w:space="0" w:color="000000"/>
              <w:right w:val="nil"/>
            </w:tcBorders>
            <w:shd w:val="clear" w:color="auto" w:fill="FFFFFF"/>
          </w:tcPr>
          <w:p w14:paraId="20E1D197" w14:textId="77777777" w:rsidR="008C4544" w:rsidRPr="00133EF1" w:rsidRDefault="008C4544" w:rsidP="000E16F8">
            <w:pPr>
              <w:autoSpaceDE w:val="0"/>
              <w:autoSpaceDN w:val="0"/>
              <w:adjustRightInd w:val="0"/>
              <w:spacing w:after="0" w:line="360" w:lineRule="auto"/>
              <w:ind w:left="60" w:right="60"/>
              <w:jc w:val="center"/>
              <w:rPr>
                <w:color w:val="000000"/>
              </w:rPr>
            </w:pPr>
            <w:r w:rsidRPr="00133EF1">
              <w:rPr>
                <w:color w:val="000000"/>
              </w:rPr>
              <w:t>10</w:t>
            </w:r>
          </w:p>
        </w:tc>
      </w:tr>
    </w:tbl>
    <w:p w14:paraId="2E9F18EE" w14:textId="77777777" w:rsidR="00714F4F" w:rsidRDefault="00714F4F"/>
    <w:p w14:paraId="288C29DF" w14:textId="77777777" w:rsidR="00714F4F" w:rsidRDefault="00714F4F">
      <w:pPr>
        <w:rPr>
          <w:b/>
          <w:bCs/>
        </w:rPr>
      </w:pPr>
      <w:r>
        <w:rPr>
          <w:b/>
          <w:bCs/>
        </w:rPr>
        <w:br w:type="page"/>
      </w:r>
    </w:p>
    <w:p w14:paraId="242F0776" w14:textId="29323326" w:rsidR="00714F4F" w:rsidRPr="007B1F0F" w:rsidRDefault="00714F4F" w:rsidP="00774365">
      <w:pPr>
        <w:autoSpaceDE w:val="0"/>
        <w:autoSpaceDN w:val="0"/>
        <w:adjustRightInd w:val="0"/>
        <w:spacing w:after="0"/>
        <w:rPr>
          <w:b/>
          <w:bCs/>
        </w:rPr>
      </w:pPr>
      <w:r>
        <w:rPr>
          <w:b/>
          <w:bCs/>
        </w:rPr>
        <w:lastRenderedPageBreak/>
        <w:t>Table</w:t>
      </w:r>
      <w:r w:rsidR="00F61E0F">
        <w:rPr>
          <w:b/>
          <w:bCs/>
        </w:rPr>
        <w:t xml:space="preserve"> </w:t>
      </w:r>
      <w:r w:rsidR="00091F2F">
        <w:rPr>
          <w:b/>
          <w:bCs/>
        </w:rPr>
        <w:t>5</w:t>
      </w:r>
    </w:p>
    <w:p w14:paraId="3B3DFD3A" w14:textId="3CCE5F30" w:rsidR="00714F4F" w:rsidRDefault="00714F4F" w:rsidP="000E16F8">
      <w:pPr>
        <w:spacing w:after="0"/>
      </w:pPr>
      <w:r>
        <w:rPr>
          <w:i/>
          <w:iCs/>
          <w:color w:val="000000"/>
        </w:rPr>
        <w:t>Chi-Square Test</w:t>
      </w:r>
      <w:r w:rsidR="00DF256B">
        <w:rPr>
          <w:i/>
          <w:iCs/>
          <w:color w:val="000000"/>
        </w:rPr>
        <w:t>, Comprehensive Foot Exam</w:t>
      </w:r>
    </w:p>
    <w:tbl>
      <w:tblPr>
        <w:tblW w:w="5216" w:type="dxa"/>
        <w:tblLayout w:type="fixed"/>
        <w:tblCellMar>
          <w:left w:w="0" w:type="dxa"/>
          <w:right w:w="0" w:type="dxa"/>
        </w:tblCellMar>
        <w:tblLook w:val="0000" w:firstRow="0" w:lastRow="0" w:firstColumn="0" w:lastColumn="0" w:noHBand="0" w:noVBand="0"/>
      </w:tblPr>
      <w:tblGrid>
        <w:gridCol w:w="1896"/>
        <w:gridCol w:w="1362"/>
        <w:gridCol w:w="1958"/>
      </w:tblGrid>
      <w:tr w:rsidR="008C4544" w:rsidRPr="00134196" w14:paraId="7C93D5C4" w14:textId="77777777" w:rsidTr="000E16F8">
        <w:trPr>
          <w:cantSplit/>
        </w:trPr>
        <w:tc>
          <w:tcPr>
            <w:tcW w:w="1896" w:type="dxa"/>
            <w:tcBorders>
              <w:top w:val="single" w:sz="8" w:space="0" w:color="000000"/>
              <w:left w:val="nil"/>
              <w:bottom w:val="single" w:sz="8" w:space="0" w:color="000000"/>
              <w:right w:val="nil"/>
            </w:tcBorders>
            <w:shd w:val="clear" w:color="auto" w:fill="FFFFFF"/>
            <w:vAlign w:val="bottom"/>
          </w:tcPr>
          <w:p w14:paraId="54287F39" w14:textId="77777777" w:rsidR="008C4544" w:rsidRPr="000E16F8" w:rsidRDefault="008C4544" w:rsidP="000E16F8">
            <w:pPr>
              <w:autoSpaceDE w:val="0"/>
              <w:autoSpaceDN w:val="0"/>
              <w:adjustRightInd w:val="0"/>
              <w:spacing w:after="0" w:line="360" w:lineRule="auto"/>
              <w:jc w:val="center"/>
              <w:rPr>
                <w:b/>
                <w:bCs/>
              </w:rPr>
            </w:pPr>
          </w:p>
        </w:tc>
        <w:tc>
          <w:tcPr>
            <w:tcW w:w="1362" w:type="dxa"/>
            <w:tcBorders>
              <w:top w:val="single" w:sz="8" w:space="0" w:color="000000"/>
              <w:left w:val="nil"/>
              <w:bottom w:val="single" w:sz="8" w:space="0" w:color="000000"/>
              <w:right w:val="nil"/>
            </w:tcBorders>
            <w:shd w:val="clear" w:color="auto" w:fill="FFFFFF"/>
            <w:vAlign w:val="bottom"/>
          </w:tcPr>
          <w:p w14:paraId="30A58FCA" w14:textId="77777777" w:rsidR="008C4544" w:rsidRPr="000E16F8" w:rsidRDefault="008C4544" w:rsidP="000E16F8">
            <w:pPr>
              <w:autoSpaceDE w:val="0"/>
              <w:autoSpaceDN w:val="0"/>
              <w:adjustRightInd w:val="0"/>
              <w:spacing w:after="0" w:line="360" w:lineRule="auto"/>
              <w:ind w:left="60" w:right="60"/>
              <w:jc w:val="center"/>
              <w:rPr>
                <w:b/>
                <w:bCs/>
                <w:color w:val="000000"/>
              </w:rPr>
            </w:pPr>
            <w:r w:rsidRPr="000E16F8">
              <w:rPr>
                <w:b/>
                <w:bCs/>
                <w:color w:val="000000"/>
              </w:rPr>
              <w:t>Value</w:t>
            </w:r>
          </w:p>
        </w:tc>
        <w:tc>
          <w:tcPr>
            <w:tcW w:w="1958" w:type="dxa"/>
            <w:tcBorders>
              <w:top w:val="single" w:sz="8" w:space="0" w:color="000000"/>
              <w:left w:val="nil"/>
              <w:bottom w:val="single" w:sz="8" w:space="0" w:color="000000"/>
              <w:right w:val="nil"/>
            </w:tcBorders>
            <w:shd w:val="clear" w:color="auto" w:fill="FFFFFF"/>
            <w:vAlign w:val="bottom"/>
          </w:tcPr>
          <w:p w14:paraId="5A8A094E" w14:textId="77777777" w:rsidR="008C4544" w:rsidRPr="000E16F8" w:rsidRDefault="008C4544" w:rsidP="000E16F8">
            <w:pPr>
              <w:autoSpaceDE w:val="0"/>
              <w:autoSpaceDN w:val="0"/>
              <w:adjustRightInd w:val="0"/>
              <w:spacing w:after="0" w:line="360" w:lineRule="auto"/>
              <w:ind w:left="60" w:right="60"/>
              <w:jc w:val="center"/>
              <w:rPr>
                <w:b/>
                <w:bCs/>
                <w:color w:val="000000"/>
              </w:rPr>
            </w:pPr>
            <w:r w:rsidRPr="000E16F8">
              <w:rPr>
                <w:b/>
                <w:bCs/>
                <w:color w:val="000000"/>
              </w:rPr>
              <w:t>Exact Sig</w:t>
            </w:r>
            <w:r w:rsidR="00260846">
              <w:rPr>
                <w:b/>
                <w:bCs/>
                <w:color w:val="000000"/>
              </w:rPr>
              <w:t>.</w:t>
            </w:r>
            <w:r w:rsidR="00F15840" w:rsidRPr="000E16F8">
              <w:rPr>
                <w:b/>
                <w:bCs/>
                <w:color w:val="000000"/>
              </w:rPr>
              <w:br/>
            </w:r>
            <w:r w:rsidRPr="000E16F8">
              <w:rPr>
                <w:b/>
                <w:bCs/>
                <w:color w:val="000000"/>
              </w:rPr>
              <w:t>(</w:t>
            </w:r>
            <w:r w:rsidR="00F15840" w:rsidRPr="000E16F8">
              <w:rPr>
                <w:b/>
                <w:bCs/>
                <w:color w:val="000000"/>
              </w:rPr>
              <w:t>Two</w:t>
            </w:r>
            <w:r w:rsidRPr="000E16F8">
              <w:rPr>
                <w:b/>
                <w:bCs/>
                <w:color w:val="000000"/>
              </w:rPr>
              <w:t>-</w:t>
            </w:r>
            <w:r w:rsidR="00F15840" w:rsidRPr="000E16F8">
              <w:rPr>
                <w:b/>
                <w:bCs/>
                <w:color w:val="000000"/>
              </w:rPr>
              <w:t>S</w:t>
            </w:r>
            <w:r w:rsidRPr="000E16F8">
              <w:rPr>
                <w:b/>
                <w:bCs/>
                <w:color w:val="000000"/>
              </w:rPr>
              <w:t>ided)</w:t>
            </w:r>
          </w:p>
        </w:tc>
      </w:tr>
      <w:tr w:rsidR="008C4544" w:rsidRPr="00133EF1" w14:paraId="255269B1" w14:textId="77777777" w:rsidTr="000E16F8">
        <w:trPr>
          <w:cantSplit/>
        </w:trPr>
        <w:tc>
          <w:tcPr>
            <w:tcW w:w="1896" w:type="dxa"/>
            <w:tcBorders>
              <w:top w:val="single" w:sz="8" w:space="0" w:color="000000"/>
              <w:left w:val="nil"/>
              <w:bottom w:val="nil"/>
              <w:right w:val="nil"/>
            </w:tcBorders>
            <w:shd w:val="clear" w:color="auto" w:fill="FFFFFF"/>
          </w:tcPr>
          <w:p w14:paraId="4E7CB7A3" w14:textId="77777777" w:rsidR="008C4544" w:rsidRPr="00133EF1" w:rsidRDefault="008C4544" w:rsidP="000E16F8">
            <w:pPr>
              <w:autoSpaceDE w:val="0"/>
              <w:autoSpaceDN w:val="0"/>
              <w:adjustRightInd w:val="0"/>
              <w:spacing w:after="0" w:line="360" w:lineRule="auto"/>
              <w:ind w:left="60" w:right="60"/>
              <w:rPr>
                <w:color w:val="000000"/>
              </w:rPr>
            </w:pPr>
            <w:proofErr w:type="spellStart"/>
            <w:r w:rsidRPr="00774365">
              <w:rPr>
                <w:color w:val="000000"/>
              </w:rPr>
              <w:t>McNemar</w:t>
            </w:r>
            <w:proofErr w:type="spellEnd"/>
            <w:r w:rsidRPr="00774365">
              <w:rPr>
                <w:color w:val="000000"/>
              </w:rPr>
              <w:t xml:space="preserve"> Test</w:t>
            </w:r>
          </w:p>
        </w:tc>
        <w:tc>
          <w:tcPr>
            <w:tcW w:w="1362" w:type="dxa"/>
            <w:tcBorders>
              <w:top w:val="single" w:sz="8" w:space="0" w:color="000000"/>
              <w:left w:val="nil"/>
              <w:bottom w:val="nil"/>
              <w:right w:val="nil"/>
            </w:tcBorders>
            <w:shd w:val="clear" w:color="auto" w:fill="FFFFFF"/>
            <w:vAlign w:val="center"/>
          </w:tcPr>
          <w:p w14:paraId="219DD6BC" w14:textId="77777777" w:rsidR="008C4544" w:rsidRPr="00133EF1" w:rsidRDefault="008C4544" w:rsidP="000E16F8">
            <w:pPr>
              <w:autoSpaceDE w:val="0"/>
              <w:autoSpaceDN w:val="0"/>
              <w:adjustRightInd w:val="0"/>
              <w:spacing w:after="0" w:line="360" w:lineRule="auto"/>
              <w:jc w:val="center"/>
            </w:pPr>
          </w:p>
        </w:tc>
        <w:tc>
          <w:tcPr>
            <w:tcW w:w="1958" w:type="dxa"/>
            <w:tcBorders>
              <w:top w:val="single" w:sz="8" w:space="0" w:color="000000"/>
              <w:left w:val="nil"/>
              <w:bottom w:val="nil"/>
              <w:right w:val="nil"/>
            </w:tcBorders>
            <w:shd w:val="clear" w:color="auto" w:fill="FFFFFF"/>
          </w:tcPr>
          <w:p w14:paraId="3F43C110" w14:textId="77777777" w:rsidR="008C4544" w:rsidRPr="00133EF1" w:rsidRDefault="008C4544" w:rsidP="000E16F8">
            <w:pPr>
              <w:autoSpaceDE w:val="0"/>
              <w:autoSpaceDN w:val="0"/>
              <w:adjustRightInd w:val="0"/>
              <w:spacing w:after="0" w:line="360" w:lineRule="auto"/>
              <w:ind w:left="60" w:right="60"/>
              <w:jc w:val="center"/>
              <w:rPr>
                <w:color w:val="000000"/>
              </w:rPr>
            </w:pPr>
            <w:r w:rsidRPr="00133EF1">
              <w:rPr>
                <w:color w:val="000000"/>
              </w:rPr>
              <w:t>.001</w:t>
            </w:r>
            <w:r w:rsidRPr="00133EF1">
              <w:rPr>
                <w:color w:val="000000"/>
                <w:vertAlign w:val="superscript"/>
              </w:rPr>
              <w:t>a</w:t>
            </w:r>
          </w:p>
        </w:tc>
      </w:tr>
      <w:tr w:rsidR="008C4544" w:rsidRPr="00133EF1" w14:paraId="4D8B863E" w14:textId="77777777" w:rsidTr="000E16F8">
        <w:trPr>
          <w:cantSplit/>
        </w:trPr>
        <w:tc>
          <w:tcPr>
            <w:tcW w:w="1896" w:type="dxa"/>
            <w:tcBorders>
              <w:top w:val="nil"/>
              <w:left w:val="nil"/>
              <w:bottom w:val="single" w:sz="8" w:space="0" w:color="000000"/>
              <w:right w:val="nil"/>
            </w:tcBorders>
            <w:shd w:val="clear" w:color="auto" w:fill="FFFFFF"/>
          </w:tcPr>
          <w:p w14:paraId="65AD6DD6" w14:textId="77777777" w:rsidR="008C4544" w:rsidRPr="00133EF1" w:rsidRDefault="008C4544" w:rsidP="000E16F8">
            <w:pPr>
              <w:autoSpaceDE w:val="0"/>
              <w:autoSpaceDN w:val="0"/>
              <w:adjustRightInd w:val="0"/>
              <w:spacing w:after="0" w:line="360" w:lineRule="auto"/>
              <w:ind w:left="60" w:right="60"/>
              <w:rPr>
                <w:color w:val="000000"/>
              </w:rPr>
            </w:pPr>
            <w:r w:rsidRPr="000E16F8">
              <w:rPr>
                <w:i/>
                <w:iCs/>
                <w:color w:val="000000"/>
              </w:rPr>
              <w:t>N</w:t>
            </w:r>
            <w:r w:rsidRPr="00774365">
              <w:rPr>
                <w:color w:val="000000"/>
              </w:rPr>
              <w:t xml:space="preserve"> of Valid Cases</w:t>
            </w:r>
          </w:p>
        </w:tc>
        <w:tc>
          <w:tcPr>
            <w:tcW w:w="1362" w:type="dxa"/>
            <w:tcBorders>
              <w:top w:val="nil"/>
              <w:left w:val="nil"/>
              <w:bottom w:val="single" w:sz="8" w:space="0" w:color="000000"/>
              <w:right w:val="nil"/>
            </w:tcBorders>
            <w:shd w:val="clear" w:color="auto" w:fill="FFFFFF"/>
          </w:tcPr>
          <w:p w14:paraId="495B8FF8" w14:textId="77777777" w:rsidR="008C4544" w:rsidRPr="00133EF1" w:rsidRDefault="008C4544" w:rsidP="000E16F8">
            <w:pPr>
              <w:autoSpaceDE w:val="0"/>
              <w:autoSpaceDN w:val="0"/>
              <w:adjustRightInd w:val="0"/>
              <w:spacing w:after="0" w:line="360" w:lineRule="auto"/>
              <w:ind w:left="60" w:right="60"/>
              <w:jc w:val="center"/>
              <w:rPr>
                <w:color w:val="000000"/>
              </w:rPr>
            </w:pPr>
            <w:r w:rsidRPr="00133EF1">
              <w:rPr>
                <w:color w:val="000000"/>
              </w:rPr>
              <w:t>27</w:t>
            </w:r>
          </w:p>
        </w:tc>
        <w:tc>
          <w:tcPr>
            <w:tcW w:w="1958" w:type="dxa"/>
            <w:tcBorders>
              <w:top w:val="nil"/>
              <w:left w:val="nil"/>
              <w:bottom w:val="single" w:sz="8" w:space="0" w:color="000000"/>
              <w:right w:val="nil"/>
            </w:tcBorders>
            <w:shd w:val="clear" w:color="auto" w:fill="FFFFFF"/>
            <w:vAlign w:val="center"/>
          </w:tcPr>
          <w:p w14:paraId="58AF0624" w14:textId="77777777" w:rsidR="008C4544" w:rsidRPr="00133EF1" w:rsidRDefault="008C4544" w:rsidP="000E16F8">
            <w:pPr>
              <w:autoSpaceDE w:val="0"/>
              <w:autoSpaceDN w:val="0"/>
              <w:adjustRightInd w:val="0"/>
              <w:spacing w:after="0" w:line="360" w:lineRule="auto"/>
              <w:jc w:val="center"/>
            </w:pPr>
          </w:p>
        </w:tc>
      </w:tr>
    </w:tbl>
    <w:p w14:paraId="7CA9D954" w14:textId="77777777" w:rsidR="00F15840" w:rsidRPr="002A3D5D" w:rsidRDefault="00F15840" w:rsidP="00774365">
      <w:pPr>
        <w:pStyle w:val="NormalWeb"/>
        <w:spacing w:line="480" w:lineRule="auto"/>
        <w:rPr>
          <w:b/>
          <w:bCs/>
        </w:rPr>
      </w:pPr>
      <w:proofErr w:type="spellStart"/>
      <w:r w:rsidRPr="000E16F8">
        <w:rPr>
          <w:i/>
          <w:iCs/>
        </w:rPr>
        <w:t>Note.</w:t>
      </w:r>
      <w:r w:rsidR="00937569" w:rsidRPr="000E16F8">
        <w:rPr>
          <w:color w:val="000000"/>
        </w:rPr>
        <w:t>Sig</w:t>
      </w:r>
      <w:proofErr w:type="spellEnd"/>
      <w:r w:rsidR="00937569" w:rsidRPr="000E16F8">
        <w:rPr>
          <w:color w:val="000000"/>
        </w:rPr>
        <w:t xml:space="preserve">. = significance probability </w:t>
      </w:r>
      <w:r w:rsidR="00937569" w:rsidRPr="000E16F8">
        <w:rPr>
          <w:color w:val="000000"/>
        </w:rPr>
        <w:br/>
      </w:r>
      <w:proofErr w:type="spellStart"/>
      <w:r w:rsidRPr="000E16F8">
        <w:rPr>
          <w:color w:val="000000"/>
          <w:vertAlign w:val="superscript"/>
        </w:rPr>
        <w:t>a</w:t>
      </w:r>
      <w:r w:rsidRPr="00884316">
        <w:rPr>
          <w:color w:val="000000"/>
        </w:rPr>
        <w:t>Binomial</w:t>
      </w:r>
      <w:proofErr w:type="spellEnd"/>
      <w:r w:rsidRPr="00884316">
        <w:rPr>
          <w:color w:val="000000"/>
        </w:rPr>
        <w:t xml:space="preserve"> distribution used.</w:t>
      </w:r>
    </w:p>
    <w:p w14:paraId="1B035F6F" w14:textId="77777777" w:rsidR="00F15840" w:rsidRDefault="00F15840" w:rsidP="008C4544">
      <w:pPr>
        <w:pStyle w:val="NormalWeb"/>
        <w:spacing w:line="480" w:lineRule="auto"/>
        <w:rPr>
          <w:b/>
          <w:bCs/>
        </w:rPr>
      </w:pPr>
    </w:p>
    <w:p w14:paraId="6B70D8CC" w14:textId="05E1047C" w:rsidR="00134196" w:rsidRPr="007B1F0F" w:rsidRDefault="00134196" w:rsidP="00134196">
      <w:pPr>
        <w:autoSpaceDE w:val="0"/>
        <w:autoSpaceDN w:val="0"/>
        <w:adjustRightInd w:val="0"/>
        <w:spacing w:after="0"/>
        <w:rPr>
          <w:b/>
          <w:bCs/>
        </w:rPr>
      </w:pPr>
      <w:r>
        <w:rPr>
          <w:b/>
          <w:bCs/>
        </w:rPr>
        <w:t>Table</w:t>
      </w:r>
      <w:r w:rsidR="00F61E0F">
        <w:rPr>
          <w:b/>
          <w:bCs/>
        </w:rPr>
        <w:t xml:space="preserve"> </w:t>
      </w:r>
      <w:r w:rsidR="00091F2F">
        <w:rPr>
          <w:b/>
          <w:bCs/>
        </w:rPr>
        <w:t>6</w:t>
      </w:r>
    </w:p>
    <w:p w14:paraId="633A0225" w14:textId="761DDC8F" w:rsidR="008C4544" w:rsidRPr="00133EF1" w:rsidRDefault="00134196" w:rsidP="008C4544">
      <w:pPr>
        <w:pStyle w:val="NormalWeb"/>
        <w:spacing w:line="480" w:lineRule="auto"/>
        <w:rPr>
          <w:b/>
          <w:bCs/>
        </w:rPr>
      </w:pPr>
      <w:r w:rsidRPr="007B1F0F">
        <w:rPr>
          <w:i/>
          <w:iCs/>
        </w:rPr>
        <w:t xml:space="preserve">Documented Patient Diabetic Education </w:t>
      </w:r>
      <w:r w:rsidR="00F2284C">
        <w:rPr>
          <w:i/>
          <w:iCs/>
        </w:rPr>
        <w:t>Pre intervention</w:t>
      </w:r>
    </w:p>
    <w:tbl>
      <w:tblPr>
        <w:tblW w:w="5000" w:type="pct"/>
        <w:tblLayout w:type="fixed"/>
        <w:tblCellMar>
          <w:left w:w="0" w:type="dxa"/>
          <w:right w:w="0" w:type="dxa"/>
        </w:tblCellMar>
        <w:tblLook w:val="0000" w:firstRow="0" w:lastRow="0" w:firstColumn="0" w:lastColumn="0" w:noHBand="0" w:noVBand="0"/>
      </w:tblPr>
      <w:tblGrid>
        <w:gridCol w:w="1120"/>
        <w:gridCol w:w="1119"/>
        <w:gridCol w:w="1780"/>
        <w:gridCol w:w="1780"/>
        <w:gridCol w:w="1780"/>
        <w:gridCol w:w="1781"/>
      </w:tblGrid>
      <w:tr w:rsidR="00DF49C0" w:rsidRPr="00DF49C0" w14:paraId="4965BF09" w14:textId="77777777" w:rsidTr="000E16F8">
        <w:trPr>
          <w:cantSplit/>
        </w:trPr>
        <w:tc>
          <w:tcPr>
            <w:tcW w:w="1959" w:type="dxa"/>
            <w:gridSpan w:val="2"/>
            <w:tcBorders>
              <w:top w:val="single" w:sz="8" w:space="0" w:color="000000"/>
              <w:left w:val="nil"/>
              <w:bottom w:val="single" w:sz="8" w:space="0" w:color="000000"/>
              <w:right w:val="nil"/>
            </w:tcBorders>
            <w:shd w:val="clear" w:color="auto" w:fill="FFFFFF"/>
            <w:vAlign w:val="bottom"/>
          </w:tcPr>
          <w:p w14:paraId="43711EFB" w14:textId="77777777" w:rsidR="00DF49C0" w:rsidRPr="000E16F8" w:rsidRDefault="00DF49C0" w:rsidP="000E16F8">
            <w:pPr>
              <w:autoSpaceDE w:val="0"/>
              <w:autoSpaceDN w:val="0"/>
              <w:adjustRightInd w:val="0"/>
              <w:spacing w:after="0" w:line="360" w:lineRule="auto"/>
              <w:rPr>
                <w:b/>
                <w:bCs/>
              </w:rPr>
            </w:pPr>
          </w:p>
        </w:tc>
        <w:tc>
          <w:tcPr>
            <w:tcW w:w="1556" w:type="dxa"/>
            <w:tcBorders>
              <w:top w:val="single" w:sz="8" w:space="0" w:color="000000"/>
              <w:left w:val="nil"/>
              <w:bottom w:val="single" w:sz="8" w:space="0" w:color="000000"/>
              <w:right w:val="nil"/>
            </w:tcBorders>
            <w:shd w:val="clear" w:color="auto" w:fill="FFFFFF"/>
            <w:vAlign w:val="bottom"/>
          </w:tcPr>
          <w:p w14:paraId="65BE5F58" w14:textId="77777777" w:rsidR="00DF49C0" w:rsidRPr="000E16F8" w:rsidRDefault="00DF49C0" w:rsidP="000E16F8">
            <w:pPr>
              <w:autoSpaceDE w:val="0"/>
              <w:autoSpaceDN w:val="0"/>
              <w:adjustRightInd w:val="0"/>
              <w:spacing w:after="0" w:line="360" w:lineRule="auto"/>
              <w:ind w:left="60" w:right="60"/>
              <w:jc w:val="center"/>
              <w:rPr>
                <w:b/>
                <w:bCs/>
              </w:rPr>
            </w:pPr>
            <w:r w:rsidRPr="000E16F8">
              <w:rPr>
                <w:b/>
                <w:bCs/>
              </w:rPr>
              <w:t>Frequency</w:t>
            </w:r>
          </w:p>
        </w:tc>
        <w:tc>
          <w:tcPr>
            <w:tcW w:w="1556" w:type="dxa"/>
            <w:tcBorders>
              <w:top w:val="single" w:sz="8" w:space="0" w:color="000000"/>
              <w:left w:val="nil"/>
              <w:bottom w:val="single" w:sz="8" w:space="0" w:color="000000"/>
              <w:right w:val="nil"/>
            </w:tcBorders>
            <w:shd w:val="clear" w:color="auto" w:fill="FFFFFF"/>
            <w:vAlign w:val="bottom"/>
          </w:tcPr>
          <w:p w14:paraId="535C9CD7" w14:textId="77777777" w:rsidR="00DF49C0" w:rsidRPr="000E16F8" w:rsidRDefault="00DF49C0" w:rsidP="000E16F8">
            <w:pPr>
              <w:autoSpaceDE w:val="0"/>
              <w:autoSpaceDN w:val="0"/>
              <w:adjustRightInd w:val="0"/>
              <w:spacing w:after="0" w:line="360" w:lineRule="auto"/>
              <w:ind w:left="60" w:right="60"/>
              <w:jc w:val="center"/>
              <w:rPr>
                <w:b/>
                <w:bCs/>
              </w:rPr>
            </w:pPr>
            <w:r>
              <w:rPr>
                <w:b/>
                <w:bCs/>
              </w:rPr>
              <w:t>%</w:t>
            </w:r>
          </w:p>
        </w:tc>
        <w:tc>
          <w:tcPr>
            <w:tcW w:w="1556" w:type="dxa"/>
            <w:tcBorders>
              <w:top w:val="single" w:sz="8" w:space="0" w:color="000000"/>
              <w:left w:val="nil"/>
              <w:bottom w:val="single" w:sz="8" w:space="0" w:color="000000"/>
              <w:right w:val="nil"/>
            </w:tcBorders>
            <w:shd w:val="clear" w:color="auto" w:fill="FFFFFF"/>
            <w:vAlign w:val="bottom"/>
          </w:tcPr>
          <w:p w14:paraId="22F9D733" w14:textId="77777777" w:rsidR="00DF49C0" w:rsidRPr="000E16F8" w:rsidRDefault="00DF49C0" w:rsidP="000E16F8">
            <w:pPr>
              <w:autoSpaceDE w:val="0"/>
              <w:autoSpaceDN w:val="0"/>
              <w:adjustRightInd w:val="0"/>
              <w:spacing w:after="0" w:line="360" w:lineRule="auto"/>
              <w:ind w:left="60" w:right="60"/>
              <w:jc w:val="center"/>
              <w:rPr>
                <w:b/>
                <w:bCs/>
              </w:rPr>
            </w:pPr>
            <w:r w:rsidRPr="007B1F0F">
              <w:rPr>
                <w:b/>
                <w:bCs/>
              </w:rPr>
              <w:t xml:space="preserve">Valid </w:t>
            </w:r>
            <w:r>
              <w:rPr>
                <w:b/>
                <w:bCs/>
              </w:rPr>
              <w:t>%</w:t>
            </w:r>
          </w:p>
        </w:tc>
        <w:tc>
          <w:tcPr>
            <w:tcW w:w="1557" w:type="dxa"/>
            <w:tcBorders>
              <w:top w:val="single" w:sz="8" w:space="0" w:color="000000"/>
              <w:left w:val="nil"/>
              <w:bottom w:val="single" w:sz="8" w:space="0" w:color="000000"/>
              <w:right w:val="nil"/>
            </w:tcBorders>
            <w:shd w:val="clear" w:color="auto" w:fill="FFFFFF"/>
            <w:vAlign w:val="bottom"/>
          </w:tcPr>
          <w:p w14:paraId="65C17300" w14:textId="77777777" w:rsidR="00DF49C0" w:rsidRPr="000E16F8" w:rsidRDefault="00DF49C0" w:rsidP="000E16F8">
            <w:pPr>
              <w:autoSpaceDE w:val="0"/>
              <w:autoSpaceDN w:val="0"/>
              <w:adjustRightInd w:val="0"/>
              <w:spacing w:after="0" w:line="360" w:lineRule="auto"/>
              <w:ind w:left="60" w:right="60"/>
              <w:jc w:val="center"/>
              <w:rPr>
                <w:b/>
                <w:bCs/>
              </w:rPr>
            </w:pPr>
            <w:r w:rsidRPr="007B1F0F">
              <w:rPr>
                <w:b/>
                <w:bCs/>
              </w:rPr>
              <w:t xml:space="preserve">Cumulative </w:t>
            </w:r>
            <w:r>
              <w:rPr>
                <w:b/>
                <w:bCs/>
              </w:rPr>
              <w:t>%</w:t>
            </w:r>
          </w:p>
        </w:tc>
      </w:tr>
      <w:tr w:rsidR="006944D9" w:rsidRPr="00133EF1" w14:paraId="41CF2C2A" w14:textId="77777777" w:rsidTr="000E16F8">
        <w:trPr>
          <w:cantSplit/>
        </w:trPr>
        <w:tc>
          <w:tcPr>
            <w:tcW w:w="980" w:type="dxa"/>
            <w:vMerge w:val="restart"/>
            <w:tcBorders>
              <w:top w:val="single" w:sz="8" w:space="0" w:color="000000"/>
              <w:left w:val="nil"/>
              <w:bottom w:val="single" w:sz="8" w:space="0" w:color="000000"/>
              <w:right w:val="nil"/>
            </w:tcBorders>
            <w:shd w:val="clear" w:color="auto" w:fill="FFFFFF"/>
            <w:vAlign w:val="center"/>
          </w:tcPr>
          <w:p w14:paraId="5F5E95A8" w14:textId="77777777" w:rsidR="006944D9" w:rsidRPr="00133EF1" w:rsidRDefault="006944D9" w:rsidP="000E16F8">
            <w:pPr>
              <w:autoSpaceDE w:val="0"/>
              <w:autoSpaceDN w:val="0"/>
              <w:adjustRightInd w:val="0"/>
              <w:spacing w:after="0" w:line="360" w:lineRule="auto"/>
              <w:ind w:left="60" w:right="60"/>
            </w:pPr>
            <w:r w:rsidRPr="00774365">
              <w:t>Valid</w:t>
            </w:r>
          </w:p>
        </w:tc>
        <w:tc>
          <w:tcPr>
            <w:tcW w:w="979" w:type="dxa"/>
            <w:tcBorders>
              <w:top w:val="single" w:sz="8" w:space="0" w:color="000000"/>
              <w:left w:val="nil"/>
              <w:bottom w:val="nil"/>
              <w:right w:val="nil"/>
            </w:tcBorders>
            <w:shd w:val="clear" w:color="auto" w:fill="FFFFFF"/>
          </w:tcPr>
          <w:p w14:paraId="4AA0429F" w14:textId="77777777" w:rsidR="006944D9" w:rsidRPr="00133EF1" w:rsidRDefault="006944D9" w:rsidP="000E16F8">
            <w:pPr>
              <w:autoSpaceDE w:val="0"/>
              <w:autoSpaceDN w:val="0"/>
              <w:adjustRightInd w:val="0"/>
              <w:spacing w:after="0" w:line="360" w:lineRule="auto"/>
              <w:ind w:left="60" w:right="60"/>
            </w:pPr>
            <w:r w:rsidRPr="00133EF1">
              <w:t>No</w:t>
            </w:r>
          </w:p>
        </w:tc>
        <w:tc>
          <w:tcPr>
            <w:tcW w:w="1556" w:type="dxa"/>
            <w:tcBorders>
              <w:top w:val="single" w:sz="8" w:space="0" w:color="000000"/>
              <w:left w:val="nil"/>
              <w:bottom w:val="nil"/>
              <w:right w:val="nil"/>
            </w:tcBorders>
            <w:shd w:val="clear" w:color="auto" w:fill="FFFFFF"/>
          </w:tcPr>
          <w:p w14:paraId="01289985" w14:textId="77777777" w:rsidR="006944D9" w:rsidRPr="00133EF1" w:rsidRDefault="006944D9" w:rsidP="000E16F8">
            <w:pPr>
              <w:autoSpaceDE w:val="0"/>
              <w:autoSpaceDN w:val="0"/>
              <w:adjustRightInd w:val="0"/>
              <w:spacing w:after="0" w:line="360" w:lineRule="auto"/>
              <w:ind w:left="60" w:right="60"/>
              <w:jc w:val="center"/>
            </w:pPr>
            <w:r w:rsidRPr="00133EF1">
              <w:t>15</w:t>
            </w:r>
          </w:p>
        </w:tc>
        <w:tc>
          <w:tcPr>
            <w:tcW w:w="1556" w:type="dxa"/>
            <w:tcBorders>
              <w:top w:val="single" w:sz="8" w:space="0" w:color="000000"/>
              <w:left w:val="nil"/>
              <w:bottom w:val="nil"/>
              <w:right w:val="nil"/>
            </w:tcBorders>
            <w:shd w:val="clear" w:color="auto" w:fill="FFFFFF"/>
          </w:tcPr>
          <w:p w14:paraId="0D9628EF" w14:textId="77777777" w:rsidR="006944D9" w:rsidRPr="00133EF1" w:rsidRDefault="006944D9" w:rsidP="000E16F8">
            <w:pPr>
              <w:autoSpaceDE w:val="0"/>
              <w:autoSpaceDN w:val="0"/>
              <w:adjustRightInd w:val="0"/>
              <w:spacing w:after="0" w:line="360" w:lineRule="auto"/>
              <w:ind w:left="60" w:right="60"/>
              <w:jc w:val="center"/>
            </w:pPr>
            <w:r w:rsidRPr="00133EF1">
              <w:t>55.6</w:t>
            </w:r>
          </w:p>
        </w:tc>
        <w:tc>
          <w:tcPr>
            <w:tcW w:w="1556" w:type="dxa"/>
            <w:tcBorders>
              <w:top w:val="single" w:sz="8" w:space="0" w:color="000000"/>
              <w:left w:val="nil"/>
              <w:bottom w:val="nil"/>
              <w:right w:val="nil"/>
            </w:tcBorders>
            <w:shd w:val="clear" w:color="auto" w:fill="FFFFFF"/>
          </w:tcPr>
          <w:p w14:paraId="54AD1358" w14:textId="77777777" w:rsidR="006944D9" w:rsidRPr="00133EF1" w:rsidRDefault="006944D9" w:rsidP="000E16F8">
            <w:pPr>
              <w:autoSpaceDE w:val="0"/>
              <w:autoSpaceDN w:val="0"/>
              <w:adjustRightInd w:val="0"/>
              <w:spacing w:after="0" w:line="360" w:lineRule="auto"/>
              <w:ind w:left="60" w:right="60"/>
              <w:jc w:val="center"/>
            </w:pPr>
            <w:r w:rsidRPr="00133EF1">
              <w:t>55.6</w:t>
            </w:r>
          </w:p>
        </w:tc>
        <w:tc>
          <w:tcPr>
            <w:tcW w:w="1557" w:type="dxa"/>
            <w:tcBorders>
              <w:top w:val="single" w:sz="8" w:space="0" w:color="000000"/>
              <w:left w:val="nil"/>
              <w:bottom w:val="nil"/>
              <w:right w:val="nil"/>
            </w:tcBorders>
            <w:shd w:val="clear" w:color="auto" w:fill="FFFFFF"/>
          </w:tcPr>
          <w:p w14:paraId="0ECBF6FE" w14:textId="77777777" w:rsidR="006944D9" w:rsidRPr="00133EF1" w:rsidRDefault="006944D9" w:rsidP="000E16F8">
            <w:pPr>
              <w:autoSpaceDE w:val="0"/>
              <w:autoSpaceDN w:val="0"/>
              <w:adjustRightInd w:val="0"/>
              <w:spacing w:after="0" w:line="360" w:lineRule="auto"/>
              <w:ind w:left="60" w:right="60"/>
              <w:jc w:val="center"/>
            </w:pPr>
            <w:r w:rsidRPr="00133EF1">
              <w:t>55.6</w:t>
            </w:r>
          </w:p>
        </w:tc>
      </w:tr>
      <w:tr w:rsidR="006944D9" w:rsidRPr="00133EF1" w14:paraId="0CDB1678" w14:textId="77777777" w:rsidTr="000E16F8">
        <w:trPr>
          <w:cantSplit/>
        </w:trPr>
        <w:tc>
          <w:tcPr>
            <w:tcW w:w="980" w:type="dxa"/>
            <w:vMerge/>
            <w:tcBorders>
              <w:top w:val="single" w:sz="8" w:space="0" w:color="000000"/>
              <w:left w:val="nil"/>
              <w:bottom w:val="single" w:sz="8" w:space="0" w:color="000000"/>
              <w:right w:val="nil"/>
            </w:tcBorders>
            <w:shd w:val="clear" w:color="auto" w:fill="FFFFFF"/>
          </w:tcPr>
          <w:p w14:paraId="43DE2272" w14:textId="77777777" w:rsidR="006944D9" w:rsidRPr="00133EF1" w:rsidRDefault="006944D9" w:rsidP="000E16F8">
            <w:pPr>
              <w:autoSpaceDE w:val="0"/>
              <w:autoSpaceDN w:val="0"/>
              <w:adjustRightInd w:val="0"/>
              <w:spacing w:after="0" w:line="360" w:lineRule="auto"/>
            </w:pPr>
          </w:p>
        </w:tc>
        <w:tc>
          <w:tcPr>
            <w:tcW w:w="979" w:type="dxa"/>
            <w:tcBorders>
              <w:top w:val="nil"/>
              <w:left w:val="nil"/>
              <w:bottom w:val="nil"/>
              <w:right w:val="nil"/>
            </w:tcBorders>
            <w:shd w:val="clear" w:color="auto" w:fill="FFFFFF"/>
          </w:tcPr>
          <w:p w14:paraId="3BDC4B6D" w14:textId="77777777" w:rsidR="006944D9" w:rsidRPr="00133EF1" w:rsidRDefault="006944D9" w:rsidP="000E16F8">
            <w:pPr>
              <w:autoSpaceDE w:val="0"/>
              <w:autoSpaceDN w:val="0"/>
              <w:adjustRightInd w:val="0"/>
              <w:spacing w:after="0" w:line="360" w:lineRule="auto"/>
              <w:ind w:left="60" w:right="60"/>
            </w:pPr>
            <w:r w:rsidRPr="00133EF1">
              <w:t>Yes</w:t>
            </w:r>
          </w:p>
        </w:tc>
        <w:tc>
          <w:tcPr>
            <w:tcW w:w="1556" w:type="dxa"/>
            <w:tcBorders>
              <w:top w:val="nil"/>
              <w:left w:val="nil"/>
              <w:bottom w:val="nil"/>
              <w:right w:val="nil"/>
            </w:tcBorders>
            <w:shd w:val="clear" w:color="auto" w:fill="FFFFFF"/>
          </w:tcPr>
          <w:p w14:paraId="0D46708A" w14:textId="77777777" w:rsidR="006944D9" w:rsidRPr="00133EF1" w:rsidRDefault="006944D9" w:rsidP="000E16F8">
            <w:pPr>
              <w:autoSpaceDE w:val="0"/>
              <w:autoSpaceDN w:val="0"/>
              <w:adjustRightInd w:val="0"/>
              <w:spacing w:after="0" w:line="360" w:lineRule="auto"/>
              <w:ind w:left="60" w:right="60"/>
              <w:jc w:val="center"/>
            </w:pPr>
            <w:r w:rsidRPr="00133EF1">
              <w:t>12</w:t>
            </w:r>
          </w:p>
        </w:tc>
        <w:tc>
          <w:tcPr>
            <w:tcW w:w="1556" w:type="dxa"/>
            <w:tcBorders>
              <w:top w:val="nil"/>
              <w:left w:val="nil"/>
              <w:bottom w:val="nil"/>
              <w:right w:val="nil"/>
            </w:tcBorders>
            <w:shd w:val="clear" w:color="auto" w:fill="FFFFFF"/>
          </w:tcPr>
          <w:p w14:paraId="62580CBD" w14:textId="77777777" w:rsidR="006944D9" w:rsidRPr="00133EF1" w:rsidRDefault="006944D9" w:rsidP="000E16F8">
            <w:pPr>
              <w:autoSpaceDE w:val="0"/>
              <w:autoSpaceDN w:val="0"/>
              <w:adjustRightInd w:val="0"/>
              <w:spacing w:after="0" w:line="360" w:lineRule="auto"/>
              <w:ind w:left="60" w:right="60"/>
              <w:jc w:val="center"/>
            </w:pPr>
            <w:r w:rsidRPr="00133EF1">
              <w:t>44.4</w:t>
            </w:r>
          </w:p>
        </w:tc>
        <w:tc>
          <w:tcPr>
            <w:tcW w:w="1556" w:type="dxa"/>
            <w:tcBorders>
              <w:top w:val="nil"/>
              <w:left w:val="nil"/>
              <w:bottom w:val="nil"/>
              <w:right w:val="nil"/>
            </w:tcBorders>
            <w:shd w:val="clear" w:color="auto" w:fill="FFFFFF"/>
          </w:tcPr>
          <w:p w14:paraId="66ED87BF" w14:textId="77777777" w:rsidR="006944D9" w:rsidRPr="00133EF1" w:rsidRDefault="006944D9" w:rsidP="000E16F8">
            <w:pPr>
              <w:autoSpaceDE w:val="0"/>
              <w:autoSpaceDN w:val="0"/>
              <w:adjustRightInd w:val="0"/>
              <w:spacing w:after="0" w:line="360" w:lineRule="auto"/>
              <w:ind w:left="60" w:right="60"/>
              <w:jc w:val="center"/>
            </w:pPr>
            <w:r w:rsidRPr="00133EF1">
              <w:t>44.4</w:t>
            </w:r>
          </w:p>
        </w:tc>
        <w:tc>
          <w:tcPr>
            <w:tcW w:w="1557" w:type="dxa"/>
            <w:tcBorders>
              <w:top w:val="nil"/>
              <w:left w:val="nil"/>
              <w:bottom w:val="nil"/>
              <w:right w:val="nil"/>
            </w:tcBorders>
            <w:shd w:val="clear" w:color="auto" w:fill="FFFFFF"/>
          </w:tcPr>
          <w:p w14:paraId="417DA977" w14:textId="77777777" w:rsidR="006944D9" w:rsidRPr="00133EF1" w:rsidRDefault="006944D9" w:rsidP="000E16F8">
            <w:pPr>
              <w:autoSpaceDE w:val="0"/>
              <w:autoSpaceDN w:val="0"/>
              <w:adjustRightInd w:val="0"/>
              <w:spacing w:after="0" w:line="360" w:lineRule="auto"/>
              <w:ind w:left="60" w:right="60"/>
              <w:jc w:val="center"/>
            </w:pPr>
            <w:r w:rsidRPr="00133EF1">
              <w:t>100.0</w:t>
            </w:r>
          </w:p>
        </w:tc>
      </w:tr>
      <w:tr w:rsidR="006944D9" w:rsidRPr="00133EF1" w14:paraId="500FFE6C" w14:textId="77777777" w:rsidTr="000E16F8">
        <w:trPr>
          <w:cantSplit/>
        </w:trPr>
        <w:tc>
          <w:tcPr>
            <w:tcW w:w="980" w:type="dxa"/>
            <w:vMerge/>
            <w:tcBorders>
              <w:top w:val="single" w:sz="8" w:space="0" w:color="000000"/>
              <w:left w:val="nil"/>
              <w:bottom w:val="single" w:sz="8" w:space="0" w:color="000000"/>
              <w:right w:val="nil"/>
            </w:tcBorders>
            <w:shd w:val="clear" w:color="auto" w:fill="FFFFFF"/>
          </w:tcPr>
          <w:p w14:paraId="4BF9C412" w14:textId="77777777" w:rsidR="006944D9" w:rsidRPr="00133EF1" w:rsidRDefault="006944D9" w:rsidP="000E16F8">
            <w:pPr>
              <w:autoSpaceDE w:val="0"/>
              <w:autoSpaceDN w:val="0"/>
              <w:adjustRightInd w:val="0"/>
              <w:spacing w:after="0" w:line="360" w:lineRule="auto"/>
            </w:pPr>
          </w:p>
        </w:tc>
        <w:tc>
          <w:tcPr>
            <w:tcW w:w="979" w:type="dxa"/>
            <w:tcBorders>
              <w:top w:val="nil"/>
              <w:left w:val="nil"/>
              <w:bottom w:val="single" w:sz="8" w:space="0" w:color="000000"/>
              <w:right w:val="nil"/>
            </w:tcBorders>
            <w:shd w:val="clear" w:color="auto" w:fill="FFFFFF"/>
          </w:tcPr>
          <w:p w14:paraId="47E3D582" w14:textId="77777777" w:rsidR="006944D9" w:rsidRPr="00133EF1" w:rsidRDefault="006944D9" w:rsidP="000E16F8">
            <w:pPr>
              <w:autoSpaceDE w:val="0"/>
              <w:autoSpaceDN w:val="0"/>
              <w:adjustRightInd w:val="0"/>
              <w:spacing w:after="0" w:line="360" w:lineRule="auto"/>
              <w:ind w:left="60" w:right="60"/>
            </w:pPr>
            <w:r w:rsidRPr="00133EF1">
              <w:t>Total</w:t>
            </w:r>
          </w:p>
        </w:tc>
        <w:tc>
          <w:tcPr>
            <w:tcW w:w="1556" w:type="dxa"/>
            <w:tcBorders>
              <w:top w:val="nil"/>
              <w:left w:val="nil"/>
              <w:bottom w:val="single" w:sz="8" w:space="0" w:color="000000"/>
              <w:right w:val="nil"/>
            </w:tcBorders>
            <w:shd w:val="clear" w:color="auto" w:fill="FFFFFF"/>
          </w:tcPr>
          <w:p w14:paraId="0A82B672" w14:textId="77777777" w:rsidR="006944D9" w:rsidRPr="00133EF1" w:rsidRDefault="006944D9" w:rsidP="000E16F8">
            <w:pPr>
              <w:autoSpaceDE w:val="0"/>
              <w:autoSpaceDN w:val="0"/>
              <w:adjustRightInd w:val="0"/>
              <w:spacing w:after="0" w:line="360" w:lineRule="auto"/>
              <w:ind w:left="60" w:right="60"/>
              <w:jc w:val="center"/>
            </w:pPr>
            <w:r w:rsidRPr="00133EF1">
              <w:t>27</w:t>
            </w:r>
          </w:p>
        </w:tc>
        <w:tc>
          <w:tcPr>
            <w:tcW w:w="1556" w:type="dxa"/>
            <w:tcBorders>
              <w:top w:val="nil"/>
              <w:left w:val="nil"/>
              <w:bottom w:val="single" w:sz="8" w:space="0" w:color="000000"/>
              <w:right w:val="nil"/>
            </w:tcBorders>
            <w:shd w:val="clear" w:color="auto" w:fill="FFFFFF"/>
          </w:tcPr>
          <w:p w14:paraId="539DDB33" w14:textId="77777777" w:rsidR="006944D9" w:rsidRPr="00133EF1" w:rsidRDefault="006944D9" w:rsidP="000E16F8">
            <w:pPr>
              <w:autoSpaceDE w:val="0"/>
              <w:autoSpaceDN w:val="0"/>
              <w:adjustRightInd w:val="0"/>
              <w:spacing w:after="0" w:line="360" w:lineRule="auto"/>
              <w:ind w:left="60" w:right="60"/>
              <w:jc w:val="center"/>
            </w:pPr>
            <w:r w:rsidRPr="00133EF1">
              <w:t>100.0</w:t>
            </w:r>
          </w:p>
        </w:tc>
        <w:tc>
          <w:tcPr>
            <w:tcW w:w="1556" w:type="dxa"/>
            <w:tcBorders>
              <w:top w:val="nil"/>
              <w:left w:val="nil"/>
              <w:bottom w:val="single" w:sz="8" w:space="0" w:color="000000"/>
              <w:right w:val="nil"/>
            </w:tcBorders>
            <w:shd w:val="clear" w:color="auto" w:fill="FFFFFF"/>
          </w:tcPr>
          <w:p w14:paraId="69EF1EAC" w14:textId="77777777" w:rsidR="006944D9" w:rsidRPr="00133EF1" w:rsidRDefault="006944D9" w:rsidP="000E16F8">
            <w:pPr>
              <w:autoSpaceDE w:val="0"/>
              <w:autoSpaceDN w:val="0"/>
              <w:adjustRightInd w:val="0"/>
              <w:spacing w:after="0" w:line="360" w:lineRule="auto"/>
              <w:ind w:left="60" w:right="60"/>
              <w:jc w:val="center"/>
            </w:pPr>
            <w:r w:rsidRPr="00133EF1">
              <w:t>100.0</w:t>
            </w:r>
          </w:p>
        </w:tc>
        <w:tc>
          <w:tcPr>
            <w:tcW w:w="1557" w:type="dxa"/>
            <w:tcBorders>
              <w:top w:val="nil"/>
              <w:left w:val="nil"/>
              <w:bottom w:val="single" w:sz="8" w:space="0" w:color="000000"/>
              <w:right w:val="nil"/>
            </w:tcBorders>
            <w:shd w:val="clear" w:color="auto" w:fill="FFFFFF"/>
            <w:vAlign w:val="center"/>
          </w:tcPr>
          <w:p w14:paraId="1578A2F3" w14:textId="77777777" w:rsidR="006944D9" w:rsidRPr="00133EF1" w:rsidRDefault="006944D9" w:rsidP="000E16F8">
            <w:pPr>
              <w:autoSpaceDE w:val="0"/>
              <w:autoSpaceDN w:val="0"/>
              <w:adjustRightInd w:val="0"/>
              <w:spacing w:after="0" w:line="360" w:lineRule="auto"/>
            </w:pPr>
          </w:p>
        </w:tc>
      </w:tr>
    </w:tbl>
    <w:p w14:paraId="10A04D47" w14:textId="77777777" w:rsidR="006944D9" w:rsidRDefault="006944D9" w:rsidP="006944D9">
      <w:pPr>
        <w:pStyle w:val="NormalWeb"/>
        <w:spacing w:line="480" w:lineRule="auto"/>
        <w:rPr>
          <w:rFonts w:eastAsia="Times New Roman"/>
          <w:bdr w:val="none" w:sz="0" w:space="0" w:color="auto"/>
        </w:rPr>
      </w:pPr>
    </w:p>
    <w:p w14:paraId="70C160AD" w14:textId="2475CE0F" w:rsidR="00DF49C0" w:rsidRPr="007B1F0F" w:rsidRDefault="00DF49C0" w:rsidP="00DF49C0">
      <w:pPr>
        <w:autoSpaceDE w:val="0"/>
        <w:autoSpaceDN w:val="0"/>
        <w:adjustRightInd w:val="0"/>
        <w:spacing w:after="0"/>
        <w:rPr>
          <w:b/>
          <w:bCs/>
        </w:rPr>
      </w:pPr>
      <w:r>
        <w:rPr>
          <w:b/>
          <w:bCs/>
        </w:rPr>
        <w:t>Table</w:t>
      </w:r>
      <w:r w:rsidR="00F61E0F">
        <w:rPr>
          <w:b/>
          <w:bCs/>
        </w:rPr>
        <w:t xml:space="preserve"> </w:t>
      </w:r>
      <w:r w:rsidR="00091F2F">
        <w:rPr>
          <w:b/>
          <w:bCs/>
        </w:rPr>
        <w:t>7</w:t>
      </w:r>
    </w:p>
    <w:p w14:paraId="45A6BC6A" w14:textId="72A34877" w:rsidR="00E16AF2" w:rsidRPr="00133EF1" w:rsidRDefault="00DF49C0" w:rsidP="006944D9">
      <w:pPr>
        <w:pStyle w:val="NormalWeb"/>
        <w:spacing w:line="480" w:lineRule="auto"/>
        <w:rPr>
          <w:rFonts w:eastAsia="Times New Roman"/>
          <w:b/>
          <w:bCs/>
          <w:bdr w:val="none" w:sz="0" w:space="0" w:color="auto"/>
        </w:rPr>
      </w:pPr>
      <w:r w:rsidRPr="007B1F0F">
        <w:rPr>
          <w:i/>
          <w:iCs/>
        </w:rPr>
        <w:t xml:space="preserve">Documented Patient Diabetic Education </w:t>
      </w:r>
      <w:r w:rsidR="00F2284C">
        <w:rPr>
          <w:i/>
          <w:iCs/>
        </w:rPr>
        <w:t>Post intervention</w:t>
      </w:r>
    </w:p>
    <w:tbl>
      <w:tblPr>
        <w:tblW w:w="5000" w:type="pct"/>
        <w:tblLayout w:type="fixed"/>
        <w:tblCellMar>
          <w:left w:w="0" w:type="dxa"/>
          <w:right w:w="0" w:type="dxa"/>
        </w:tblCellMar>
        <w:tblLook w:val="0000" w:firstRow="0" w:lastRow="0" w:firstColumn="0" w:lastColumn="0" w:noHBand="0" w:noVBand="0"/>
      </w:tblPr>
      <w:tblGrid>
        <w:gridCol w:w="1120"/>
        <w:gridCol w:w="1119"/>
        <w:gridCol w:w="1780"/>
        <w:gridCol w:w="1780"/>
        <w:gridCol w:w="1780"/>
        <w:gridCol w:w="1781"/>
      </w:tblGrid>
      <w:tr w:rsidR="00DF49C0" w:rsidRPr="00133EF1" w14:paraId="6FE03F21" w14:textId="77777777" w:rsidTr="000E16F8">
        <w:trPr>
          <w:cantSplit/>
        </w:trPr>
        <w:tc>
          <w:tcPr>
            <w:tcW w:w="1959" w:type="dxa"/>
            <w:gridSpan w:val="2"/>
            <w:tcBorders>
              <w:top w:val="single" w:sz="8" w:space="0" w:color="000000"/>
              <w:left w:val="nil"/>
              <w:bottom w:val="single" w:sz="8" w:space="0" w:color="000000"/>
              <w:right w:val="nil"/>
            </w:tcBorders>
            <w:shd w:val="clear" w:color="auto" w:fill="FFFFFF"/>
            <w:vAlign w:val="bottom"/>
          </w:tcPr>
          <w:p w14:paraId="28971A2E" w14:textId="77777777" w:rsidR="00DF49C0" w:rsidRPr="00133EF1" w:rsidRDefault="00DF49C0" w:rsidP="000E16F8">
            <w:pPr>
              <w:autoSpaceDE w:val="0"/>
              <w:autoSpaceDN w:val="0"/>
              <w:adjustRightInd w:val="0"/>
              <w:spacing w:after="0" w:line="360" w:lineRule="auto"/>
            </w:pPr>
          </w:p>
        </w:tc>
        <w:tc>
          <w:tcPr>
            <w:tcW w:w="1556" w:type="dxa"/>
            <w:tcBorders>
              <w:top w:val="single" w:sz="8" w:space="0" w:color="000000"/>
              <w:left w:val="nil"/>
              <w:bottom w:val="single" w:sz="8" w:space="0" w:color="000000"/>
              <w:right w:val="nil"/>
            </w:tcBorders>
            <w:shd w:val="clear" w:color="auto" w:fill="FFFFFF"/>
            <w:vAlign w:val="bottom"/>
          </w:tcPr>
          <w:p w14:paraId="47D43139" w14:textId="77777777" w:rsidR="00DF49C0" w:rsidRPr="00133EF1" w:rsidRDefault="00DF49C0" w:rsidP="000E16F8">
            <w:pPr>
              <w:autoSpaceDE w:val="0"/>
              <w:autoSpaceDN w:val="0"/>
              <w:adjustRightInd w:val="0"/>
              <w:spacing w:after="0" w:line="360" w:lineRule="auto"/>
              <w:ind w:left="60" w:right="60"/>
              <w:jc w:val="center"/>
            </w:pPr>
            <w:r w:rsidRPr="007B1F0F">
              <w:rPr>
                <w:b/>
                <w:bCs/>
              </w:rPr>
              <w:t>Frequency</w:t>
            </w:r>
          </w:p>
        </w:tc>
        <w:tc>
          <w:tcPr>
            <w:tcW w:w="1556" w:type="dxa"/>
            <w:tcBorders>
              <w:top w:val="single" w:sz="8" w:space="0" w:color="000000"/>
              <w:left w:val="nil"/>
              <w:bottom w:val="single" w:sz="8" w:space="0" w:color="000000"/>
              <w:right w:val="nil"/>
            </w:tcBorders>
            <w:shd w:val="clear" w:color="auto" w:fill="FFFFFF"/>
            <w:vAlign w:val="bottom"/>
          </w:tcPr>
          <w:p w14:paraId="327141BB" w14:textId="77777777" w:rsidR="00DF49C0" w:rsidRPr="00133EF1" w:rsidRDefault="00DF49C0" w:rsidP="000E16F8">
            <w:pPr>
              <w:autoSpaceDE w:val="0"/>
              <w:autoSpaceDN w:val="0"/>
              <w:adjustRightInd w:val="0"/>
              <w:spacing w:after="0" w:line="360" w:lineRule="auto"/>
              <w:ind w:left="60" w:right="60"/>
              <w:jc w:val="center"/>
            </w:pPr>
            <w:r>
              <w:rPr>
                <w:b/>
                <w:bCs/>
              </w:rPr>
              <w:t>%</w:t>
            </w:r>
          </w:p>
        </w:tc>
        <w:tc>
          <w:tcPr>
            <w:tcW w:w="1556" w:type="dxa"/>
            <w:tcBorders>
              <w:top w:val="single" w:sz="8" w:space="0" w:color="000000"/>
              <w:left w:val="nil"/>
              <w:bottom w:val="single" w:sz="8" w:space="0" w:color="000000"/>
              <w:right w:val="nil"/>
            </w:tcBorders>
            <w:shd w:val="clear" w:color="auto" w:fill="FFFFFF"/>
            <w:vAlign w:val="bottom"/>
          </w:tcPr>
          <w:p w14:paraId="3DF37D99" w14:textId="77777777" w:rsidR="00DF49C0" w:rsidRPr="00133EF1" w:rsidRDefault="00DF49C0" w:rsidP="000E16F8">
            <w:pPr>
              <w:autoSpaceDE w:val="0"/>
              <w:autoSpaceDN w:val="0"/>
              <w:adjustRightInd w:val="0"/>
              <w:spacing w:after="0" w:line="360" w:lineRule="auto"/>
              <w:ind w:left="60" w:right="60"/>
              <w:jc w:val="center"/>
            </w:pPr>
            <w:r w:rsidRPr="007B1F0F">
              <w:rPr>
                <w:b/>
                <w:bCs/>
              </w:rPr>
              <w:t xml:space="preserve">Valid </w:t>
            </w:r>
            <w:r>
              <w:rPr>
                <w:b/>
                <w:bCs/>
              </w:rPr>
              <w:t>%</w:t>
            </w:r>
          </w:p>
        </w:tc>
        <w:tc>
          <w:tcPr>
            <w:tcW w:w="1557" w:type="dxa"/>
            <w:tcBorders>
              <w:top w:val="single" w:sz="8" w:space="0" w:color="000000"/>
              <w:left w:val="nil"/>
              <w:bottom w:val="single" w:sz="8" w:space="0" w:color="000000"/>
              <w:right w:val="nil"/>
            </w:tcBorders>
            <w:shd w:val="clear" w:color="auto" w:fill="FFFFFF"/>
            <w:vAlign w:val="bottom"/>
          </w:tcPr>
          <w:p w14:paraId="4126282E" w14:textId="77777777" w:rsidR="00DF49C0" w:rsidRPr="00133EF1" w:rsidRDefault="00DF49C0" w:rsidP="000E16F8">
            <w:pPr>
              <w:autoSpaceDE w:val="0"/>
              <w:autoSpaceDN w:val="0"/>
              <w:adjustRightInd w:val="0"/>
              <w:spacing w:after="0" w:line="360" w:lineRule="auto"/>
              <w:ind w:left="60" w:right="60"/>
              <w:jc w:val="center"/>
            </w:pPr>
            <w:r w:rsidRPr="007B1F0F">
              <w:rPr>
                <w:b/>
                <w:bCs/>
              </w:rPr>
              <w:t xml:space="preserve">Cumulative </w:t>
            </w:r>
            <w:r>
              <w:rPr>
                <w:b/>
                <w:bCs/>
              </w:rPr>
              <w:t>%</w:t>
            </w:r>
          </w:p>
        </w:tc>
      </w:tr>
      <w:tr w:rsidR="006944D9" w:rsidRPr="00133EF1" w14:paraId="608A7DE5" w14:textId="77777777" w:rsidTr="000E16F8">
        <w:trPr>
          <w:cantSplit/>
        </w:trPr>
        <w:tc>
          <w:tcPr>
            <w:tcW w:w="980" w:type="dxa"/>
            <w:vMerge w:val="restart"/>
            <w:tcBorders>
              <w:top w:val="single" w:sz="8" w:space="0" w:color="000000"/>
              <w:left w:val="nil"/>
              <w:bottom w:val="single" w:sz="8" w:space="0" w:color="000000"/>
              <w:right w:val="nil"/>
            </w:tcBorders>
            <w:shd w:val="clear" w:color="auto" w:fill="FFFFFF"/>
            <w:vAlign w:val="center"/>
          </w:tcPr>
          <w:p w14:paraId="08E2CDB4" w14:textId="77777777" w:rsidR="006944D9" w:rsidRPr="00133EF1" w:rsidRDefault="006944D9" w:rsidP="000E16F8">
            <w:pPr>
              <w:autoSpaceDE w:val="0"/>
              <w:autoSpaceDN w:val="0"/>
              <w:adjustRightInd w:val="0"/>
              <w:spacing w:after="0" w:line="360" w:lineRule="auto"/>
              <w:ind w:left="60" w:right="60"/>
            </w:pPr>
            <w:r w:rsidRPr="00133EF1">
              <w:t>Valid</w:t>
            </w:r>
          </w:p>
        </w:tc>
        <w:tc>
          <w:tcPr>
            <w:tcW w:w="979" w:type="dxa"/>
            <w:tcBorders>
              <w:top w:val="single" w:sz="8" w:space="0" w:color="000000"/>
              <w:left w:val="nil"/>
              <w:bottom w:val="nil"/>
              <w:right w:val="nil"/>
            </w:tcBorders>
            <w:shd w:val="clear" w:color="auto" w:fill="FFFFFF"/>
          </w:tcPr>
          <w:p w14:paraId="7FFA177A" w14:textId="77777777" w:rsidR="006944D9" w:rsidRPr="00133EF1" w:rsidRDefault="006944D9" w:rsidP="000E16F8">
            <w:pPr>
              <w:autoSpaceDE w:val="0"/>
              <w:autoSpaceDN w:val="0"/>
              <w:adjustRightInd w:val="0"/>
              <w:spacing w:after="0" w:line="360" w:lineRule="auto"/>
              <w:ind w:left="60" w:right="60"/>
            </w:pPr>
            <w:r w:rsidRPr="00133EF1">
              <w:t>No</w:t>
            </w:r>
          </w:p>
        </w:tc>
        <w:tc>
          <w:tcPr>
            <w:tcW w:w="1556" w:type="dxa"/>
            <w:tcBorders>
              <w:top w:val="single" w:sz="8" w:space="0" w:color="000000"/>
              <w:left w:val="nil"/>
              <w:bottom w:val="nil"/>
              <w:right w:val="nil"/>
            </w:tcBorders>
            <w:shd w:val="clear" w:color="auto" w:fill="FFFFFF"/>
          </w:tcPr>
          <w:p w14:paraId="3863A027" w14:textId="77777777" w:rsidR="006944D9" w:rsidRPr="00133EF1" w:rsidRDefault="006944D9" w:rsidP="000E16F8">
            <w:pPr>
              <w:autoSpaceDE w:val="0"/>
              <w:autoSpaceDN w:val="0"/>
              <w:adjustRightInd w:val="0"/>
              <w:spacing w:after="0" w:line="360" w:lineRule="auto"/>
              <w:ind w:left="60" w:right="60"/>
              <w:jc w:val="center"/>
            </w:pPr>
            <w:r w:rsidRPr="00133EF1">
              <w:t>5</w:t>
            </w:r>
          </w:p>
        </w:tc>
        <w:tc>
          <w:tcPr>
            <w:tcW w:w="1556" w:type="dxa"/>
            <w:tcBorders>
              <w:top w:val="single" w:sz="8" w:space="0" w:color="000000"/>
              <w:left w:val="nil"/>
              <w:bottom w:val="nil"/>
              <w:right w:val="nil"/>
            </w:tcBorders>
            <w:shd w:val="clear" w:color="auto" w:fill="FFFFFF"/>
          </w:tcPr>
          <w:p w14:paraId="6103C352" w14:textId="77777777" w:rsidR="006944D9" w:rsidRPr="00133EF1" w:rsidRDefault="006944D9" w:rsidP="000E16F8">
            <w:pPr>
              <w:autoSpaceDE w:val="0"/>
              <w:autoSpaceDN w:val="0"/>
              <w:adjustRightInd w:val="0"/>
              <w:spacing w:after="0" w:line="360" w:lineRule="auto"/>
              <w:ind w:left="60" w:right="60"/>
              <w:jc w:val="center"/>
            </w:pPr>
            <w:r w:rsidRPr="00133EF1">
              <w:t>18.5</w:t>
            </w:r>
          </w:p>
        </w:tc>
        <w:tc>
          <w:tcPr>
            <w:tcW w:w="1556" w:type="dxa"/>
            <w:tcBorders>
              <w:top w:val="single" w:sz="8" w:space="0" w:color="000000"/>
              <w:left w:val="nil"/>
              <w:bottom w:val="nil"/>
              <w:right w:val="nil"/>
            </w:tcBorders>
            <w:shd w:val="clear" w:color="auto" w:fill="FFFFFF"/>
          </w:tcPr>
          <w:p w14:paraId="686901BE" w14:textId="77777777" w:rsidR="006944D9" w:rsidRPr="00133EF1" w:rsidRDefault="006944D9" w:rsidP="000E16F8">
            <w:pPr>
              <w:autoSpaceDE w:val="0"/>
              <w:autoSpaceDN w:val="0"/>
              <w:adjustRightInd w:val="0"/>
              <w:spacing w:after="0" w:line="360" w:lineRule="auto"/>
              <w:ind w:left="60" w:right="60"/>
              <w:jc w:val="center"/>
            </w:pPr>
            <w:r w:rsidRPr="00133EF1">
              <w:t>18.5</w:t>
            </w:r>
          </w:p>
        </w:tc>
        <w:tc>
          <w:tcPr>
            <w:tcW w:w="1557" w:type="dxa"/>
            <w:tcBorders>
              <w:top w:val="single" w:sz="8" w:space="0" w:color="000000"/>
              <w:left w:val="nil"/>
              <w:bottom w:val="nil"/>
              <w:right w:val="nil"/>
            </w:tcBorders>
            <w:shd w:val="clear" w:color="auto" w:fill="FFFFFF"/>
          </w:tcPr>
          <w:p w14:paraId="1F74D7E0" w14:textId="77777777" w:rsidR="006944D9" w:rsidRPr="00133EF1" w:rsidRDefault="006944D9" w:rsidP="000E16F8">
            <w:pPr>
              <w:autoSpaceDE w:val="0"/>
              <w:autoSpaceDN w:val="0"/>
              <w:adjustRightInd w:val="0"/>
              <w:spacing w:after="0" w:line="360" w:lineRule="auto"/>
              <w:ind w:left="60" w:right="60"/>
              <w:jc w:val="center"/>
            </w:pPr>
            <w:r w:rsidRPr="00133EF1">
              <w:t>18.5</w:t>
            </w:r>
          </w:p>
        </w:tc>
      </w:tr>
      <w:tr w:rsidR="006944D9" w:rsidRPr="00133EF1" w14:paraId="636C2E74" w14:textId="77777777" w:rsidTr="000E16F8">
        <w:trPr>
          <w:cantSplit/>
        </w:trPr>
        <w:tc>
          <w:tcPr>
            <w:tcW w:w="980" w:type="dxa"/>
            <w:vMerge/>
            <w:tcBorders>
              <w:top w:val="single" w:sz="8" w:space="0" w:color="000000"/>
              <w:left w:val="nil"/>
              <w:bottom w:val="single" w:sz="8" w:space="0" w:color="000000"/>
              <w:right w:val="nil"/>
            </w:tcBorders>
            <w:shd w:val="clear" w:color="auto" w:fill="FFFFFF"/>
          </w:tcPr>
          <w:p w14:paraId="3C0CAC02" w14:textId="77777777" w:rsidR="006944D9" w:rsidRPr="00133EF1" w:rsidRDefault="006944D9" w:rsidP="000E16F8">
            <w:pPr>
              <w:autoSpaceDE w:val="0"/>
              <w:autoSpaceDN w:val="0"/>
              <w:adjustRightInd w:val="0"/>
              <w:spacing w:after="0" w:line="360" w:lineRule="auto"/>
            </w:pPr>
          </w:p>
        </w:tc>
        <w:tc>
          <w:tcPr>
            <w:tcW w:w="979" w:type="dxa"/>
            <w:tcBorders>
              <w:top w:val="nil"/>
              <w:left w:val="nil"/>
              <w:bottom w:val="nil"/>
              <w:right w:val="nil"/>
            </w:tcBorders>
            <w:shd w:val="clear" w:color="auto" w:fill="FFFFFF"/>
          </w:tcPr>
          <w:p w14:paraId="4D2F9F31" w14:textId="77777777" w:rsidR="006944D9" w:rsidRPr="00133EF1" w:rsidRDefault="006944D9" w:rsidP="000E16F8">
            <w:pPr>
              <w:autoSpaceDE w:val="0"/>
              <w:autoSpaceDN w:val="0"/>
              <w:adjustRightInd w:val="0"/>
              <w:spacing w:after="0" w:line="360" w:lineRule="auto"/>
              <w:ind w:left="60" w:right="60"/>
            </w:pPr>
            <w:r w:rsidRPr="00133EF1">
              <w:t>Yes</w:t>
            </w:r>
          </w:p>
        </w:tc>
        <w:tc>
          <w:tcPr>
            <w:tcW w:w="1556" w:type="dxa"/>
            <w:tcBorders>
              <w:top w:val="nil"/>
              <w:left w:val="nil"/>
              <w:bottom w:val="nil"/>
              <w:right w:val="nil"/>
            </w:tcBorders>
            <w:shd w:val="clear" w:color="auto" w:fill="FFFFFF"/>
          </w:tcPr>
          <w:p w14:paraId="36FB0C2B" w14:textId="77777777" w:rsidR="006944D9" w:rsidRPr="00133EF1" w:rsidRDefault="006944D9" w:rsidP="000E16F8">
            <w:pPr>
              <w:autoSpaceDE w:val="0"/>
              <w:autoSpaceDN w:val="0"/>
              <w:adjustRightInd w:val="0"/>
              <w:spacing w:after="0" w:line="360" w:lineRule="auto"/>
              <w:ind w:left="60" w:right="60"/>
              <w:jc w:val="center"/>
            </w:pPr>
            <w:r w:rsidRPr="00133EF1">
              <w:t>22</w:t>
            </w:r>
          </w:p>
        </w:tc>
        <w:tc>
          <w:tcPr>
            <w:tcW w:w="1556" w:type="dxa"/>
            <w:tcBorders>
              <w:top w:val="nil"/>
              <w:left w:val="nil"/>
              <w:bottom w:val="nil"/>
              <w:right w:val="nil"/>
            </w:tcBorders>
            <w:shd w:val="clear" w:color="auto" w:fill="FFFFFF"/>
          </w:tcPr>
          <w:p w14:paraId="580EA0A4" w14:textId="77777777" w:rsidR="006944D9" w:rsidRPr="00133EF1" w:rsidRDefault="006944D9" w:rsidP="000E16F8">
            <w:pPr>
              <w:autoSpaceDE w:val="0"/>
              <w:autoSpaceDN w:val="0"/>
              <w:adjustRightInd w:val="0"/>
              <w:spacing w:after="0" w:line="360" w:lineRule="auto"/>
              <w:ind w:left="60" w:right="60"/>
              <w:jc w:val="center"/>
            </w:pPr>
            <w:r w:rsidRPr="00133EF1">
              <w:t>81.5</w:t>
            </w:r>
          </w:p>
        </w:tc>
        <w:tc>
          <w:tcPr>
            <w:tcW w:w="1556" w:type="dxa"/>
            <w:tcBorders>
              <w:top w:val="nil"/>
              <w:left w:val="nil"/>
              <w:bottom w:val="nil"/>
              <w:right w:val="nil"/>
            </w:tcBorders>
            <w:shd w:val="clear" w:color="auto" w:fill="FFFFFF"/>
          </w:tcPr>
          <w:p w14:paraId="4435974F" w14:textId="77777777" w:rsidR="006944D9" w:rsidRPr="00133EF1" w:rsidRDefault="006944D9" w:rsidP="000E16F8">
            <w:pPr>
              <w:autoSpaceDE w:val="0"/>
              <w:autoSpaceDN w:val="0"/>
              <w:adjustRightInd w:val="0"/>
              <w:spacing w:after="0" w:line="360" w:lineRule="auto"/>
              <w:ind w:left="60" w:right="60"/>
              <w:jc w:val="center"/>
            </w:pPr>
            <w:r w:rsidRPr="00133EF1">
              <w:t>81.5</w:t>
            </w:r>
          </w:p>
        </w:tc>
        <w:tc>
          <w:tcPr>
            <w:tcW w:w="1557" w:type="dxa"/>
            <w:tcBorders>
              <w:top w:val="nil"/>
              <w:left w:val="nil"/>
              <w:bottom w:val="nil"/>
              <w:right w:val="nil"/>
            </w:tcBorders>
            <w:shd w:val="clear" w:color="auto" w:fill="FFFFFF"/>
          </w:tcPr>
          <w:p w14:paraId="56FA8279" w14:textId="77777777" w:rsidR="006944D9" w:rsidRPr="00133EF1" w:rsidRDefault="006944D9" w:rsidP="000E16F8">
            <w:pPr>
              <w:autoSpaceDE w:val="0"/>
              <w:autoSpaceDN w:val="0"/>
              <w:adjustRightInd w:val="0"/>
              <w:spacing w:after="0" w:line="360" w:lineRule="auto"/>
              <w:ind w:left="60" w:right="60"/>
              <w:jc w:val="center"/>
            </w:pPr>
            <w:r w:rsidRPr="00133EF1">
              <w:t>100.0</w:t>
            </w:r>
          </w:p>
        </w:tc>
      </w:tr>
      <w:tr w:rsidR="006944D9" w:rsidRPr="00133EF1" w14:paraId="2AB0C292" w14:textId="77777777" w:rsidTr="000E16F8">
        <w:trPr>
          <w:cantSplit/>
        </w:trPr>
        <w:tc>
          <w:tcPr>
            <w:tcW w:w="980" w:type="dxa"/>
            <w:vMerge/>
            <w:tcBorders>
              <w:top w:val="single" w:sz="8" w:space="0" w:color="000000"/>
              <w:left w:val="nil"/>
              <w:bottom w:val="single" w:sz="8" w:space="0" w:color="000000"/>
              <w:right w:val="nil"/>
            </w:tcBorders>
            <w:shd w:val="clear" w:color="auto" w:fill="FFFFFF"/>
          </w:tcPr>
          <w:p w14:paraId="483EF174" w14:textId="77777777" w:rsidR="006944D9" w:rsidRPr="00133EF1" w:rsidRDefault="006944D9" w:rsidP="000E16F8">
            <w:pPr>
              <w:autoSpaceDE w:val="0"/>
              <w:autoSpaceDN w:val="0"/>
              <w:adjustRightInd w:val="0"/>
              <w:spacing w:after="0" w:line="360" w:lineRule="auto"/>
            </w:pPr>
          </w:p>
        </w:tc>
        <w:tc>
          <w:tcPr>
            <w:tcW w:w="979" w:type="dxa"/>
            <w:tcBorders>
              <w:top w:val="nil"/>
              <w:left w:val="nil"/>
              <w:bottom w:val="single" w:sz="8" w:space="0" w:color="000000"/>
              <w:right w:val="nil"/>
            </w:tcBorders>
            <w:shd w:val="clear" w:color="auto" w:fill="FFFFFF"/>
          </w:tcPr>
          <w:p w14:paraId="31C1DCC3" w14:textId="77777777" w:rsidR="006944D9" w:rsidRPr="00133EF1" w:rsidRDefault="006944D9" w:rsidP="000E16F8">
            <w:pPr>
              <w:autoSpaceDE w:val="0"/>
              <w:autoSpaceDN w:val="0"/>
              <w:adjustRightInd w:val="0"/>
              <w:spacing w:after="0" w:line="360" w:lineRule="auto"/>
              <w:ind w:left="60" w:right="60"/>
            </w:pPr>
            <w:r w:rsidRPr="00133EF1">
              <w:t>Total</w:t>
            </w:r>
          </w:p>
        </w:tc>
        <w:tc>
          <w:tcPr>
            <w:tcW w:w="1556" w:type="dxa"/>
            <w:tcBorders>
              <w:top w:val="nil"/>
              <w:left w:val="nil"/>
              <w:bottom w:val="single" w:sz="8" w:space="0" w:color="000000"/>
              <w:right w:val="nil"/>
            </w:tcBorders>
            <w:shd w:val="clear" w:color="auto" w:fill="FFFFFF"/>
          </w:tcPr>
          <w:p w14:paraId="753EF4B6" w14:textId="77777777" w:rsidR="006944D9" w:rsidRPr="00133EF1" w:rsidRDefault="006944D9" w:rsidP="000E16F8">
            <w:pPr>
              <w:autoSpaceDE w:val="0"/>
              <w:autoSpaceDN w:val="0"/>
              <w:adjustRightInd w:val="0"/>
              <w:spacing w:after="0" w:line="360" w:lineRule="auto"/>
              <w:ind w:left="60" w:right="60"/>
              <w:jc w:val="center"/>
            </w:pPr>
            <w:r w:rsidRPr="00133EF1">
              <w:t>27</w:t>
            </w:r>
          </w:p>
        </w:tc>
        <w:tc>
          <w:tcPr>
            <w:tcW w:w="1556" w:type="dxa"/>
            <w:tcBorders>
              <w:top w:val="nil"/>
              <w:left w:val="nil"/>
              <w:bottom w:val="single" w:sz="8" w:space="0" w:color="000000"/>
              <w:right w:val="nil"/>
            </w:tcBorders>
            <w:shd w:val="clear" w:color="auto" w:fill="FFFFFF"/>
          </w:tcPr>
          <w:p w14:paraId="0B3EDC16" w14:textId="77777777" w:rsidR="006944D9" w:rsidRPr="00133EF1" w:rsidRDefault="006944D9" w:rsidP="000E16F8">
            <w:pPr>
              <w:autoSpaceDE w:val="0"/>
              <w:autoSpaceDN w:val="0"/>
              <w:adjustRightInd w:val="0"/>
              <w:spacing w:after="0" w:line="360" w:lineRule="auto"/>
              <w:ind w:left="60" w:right="60"/>
              <w:jc w:val="center"/>
            </w:pPr>
            <w:r w:rsidRPr="00133EF1">
              <w:t>100.0</w:t>
            </w:r>
          </w:p>
        </w:tc>
        <w:tc>
          <w:tcPr>
            <w:tcW w:w="1556" w:type="dxa"/>
            <w:tcBorders>
              <w:top w:val="nil"/>
              <w:left w:val="nil"/>
              <w:bottom w:val="single" w:sz="8" w:space="0" w:color="000000"/>
              <w:right w:val="nil"/>
            </w:tcBorders>
            <w:shd w:val="clear" w:color="auto" w:fill="FFFFFF"/>
          </w:tcPr>
          <w:p w14:paraId="058DF61D" w14:textId="77777777" w:rsidR="006944D9" w:rsidRPr="00133EF1" w:rsidRDefault="006944D9" w:rsidP="000E16F8">
            <w:pPr>
              <w:autoSpaceDE w:val="0"/>
              <w:autoSpaceDN w:val="0"/>
              <w:adjustRightInd w:val="0"/>
              <w:spacing w:after="0" w:line="360" w:lineRule="auto"/>
              <w:ind w:left="60" w:right="60"/>
              <w:jc w:val="center"/>
            </w:pPr>
            <w:r w:rsidRPr="00133EF1">
              <w:t>100.0</w:t>
            </w:r>
          </w:p>
        </w:tc>
        <w:tc>
          <w:tcPr>
            <w:tcW w:w="1557" w:type="dxa"/>
            <w:tcBorders>
              <w:top w:val="nil"/>
              <w:left w:val="nil"/>
              <w:bottom w:val="single" w:sz="8" w:space="0" w:color="000000"/>
              <w:right w:val="nil"/>
            </w:tcBorders>
            <w:shd w:val="clear" w:color="auto" w:fill="FFFFFF"/>
            <w:vAlign w:val="center"/>
          </w:tcPr>
          <w:p w14:paraId="322759E7" w14:textId="77777777" w:rsidR="006944D9" w:rsidRPr="00133EF1" w:rsidRDefault="006944D9" w:rsidP="000E16F8">
            <w:pPr>
              <w:autoSpaceDE w:val="0"/>
              <w:autoSpaceDN w:val="0"/>
              <w:adjustRightInd w:val="0"/>
              <w:spacing w:after="0" w:line="360" w:lineRule="auto"/>
            </w:pPr>
          </w:p>
        </w:tc>
      </w:tr>
    </w:tbl>
    <w:p w14:paraId="5A2511BC" w14:textId="77777777" w:rsidR="00032F2B" w:rsidRPr="00133EF1" w:rsidRDefault="00032F2B" w:rsidP="006944D9">
      <w:pPr>
        <w:autoSpaceDE w:val="0"/>
        <w:autoSpaceDN w:val="0"/>
        <w:adjustRightInd w:val="0"/>
        <w:spacing w:after="0"/>
        <w:rPr>
          <w:b/>
          <w:color w:val="000000"/>
        </w:rPr>
      </w:pPr>
    </w:p>
    <w:p w14:paraId="5B264A10" w14:textId="77777777" w:rsidR="007A48E6" w:rsidRDefault="007A48E6">
      <w:pPr>
        <w:rPr>
          <w:b/>
          <w:color w:val="000000"/>
        </w:rPr>
      </w:pPr>
      <w:r>
        <w:rPr>
          <w:b/>
          <w:color w:val="000000"/>
        </w:rPr>
        <w:br w:type="page"/>
      </w:r>
    </w:p>
    <w:p w14:paraId="66F42FD0" w14:textId="566ED417" w:rsidR="007A48E6" w:rsidRPr="007B1F0F" w:rsidRDefault="007A48E6" w:rsidP="007A48E6">
      <w:pPr>
        <w:autoSpaceDE w:val="0"/>
        <w:autoSpaceDN w:val="0"/>
        <w:adjustRightInd w:val="0"/>
        <w:spacing w:after="0"/>
        <w:rPr>
          <w:b/>
          <w:bCs/>
        </w:rPr>
      </w:pPr>
      <w:r>
        <w:rPr>
          <w:b/>
          <w:bCs/>
        </w:rPr>
        <w:lastRenderedPageBreak/>
        <w:t>Table</w:t>
      </w:r>
      <w:r w:rsidR="00F61E0F">
        <w:rPr>
          <w:b/>
          <w:bCs/>
        </w:rPr>
        <w:t xml:space="preserve"> </w:t>
      </w:r>
      <w:r w:rsidR="00091F2F">
        <w:rPr>
          <w:b/>
          <w:bCs/>
        </w:rPr>
        <w:t>8</w:t>
      </w:r>
    </w:p>
    <w:p w14:paraId="40DB1CE6" w14:textId="0C7BB4A2" w:rsidR="006944D9" w:rsidRPr="00133EF1" w:rsidRDefault="00941E2A" w:rsidP="006944D9">
      <w:pPr>
        <w:autoSpaceDE w:val="0"/>
        <w:autoSpaceDN w:val="0"/>
        <w:adjustRightInd w:val="0"/>
        <w:spacing w:after="0"/>
        <w:rPr>
          <w:bCs/>
          <w:color w:val="000000"/>
        </w:rPr>
      </w:pPr>
      <w:r w:rsidRPr="007B1F0F">
        <w:rPr>
          <w:i/>
          <w:iCs/>
          <w:color w:val="000000"/>
        </w:rPr>
        <w:t xml:space="preserve">Documented Patient Diabetic Education </w:t>
      </w:r>
      <w:r w:rsidR="00F2284C">
        <w:rPr>
          <w:i/>
          <w:iCs/>
          <w:color w:val="000000"/>
        </w:rPr>
        <w:t>Pre</w:t>
      </w:r>
      <w:r w:rsidRPr="007B1F0F">
        <w:rPr>
          <w:i/>
          <w:iCs/>
          <w:color w:val="000000"/>
        </w:rPr>
        <w:t xml:space="preserve"> * Documented Patient Education</w:t>
      </w:r>
      <w:r w:rsidR="001C2173">
        <w:rPr>
          <w:i/>
          <w:iCs/>
          <w:color w:val="000000"/>
        </w:rPr>
        <w:t xml:space="preserve"> </w:t>
      </w:r>
      <w:r w:rsidR="00F2284C">
        <w:rPr>
          <w:i/>
          <w:iCs/>
          <w:color w:val="000000"/>
        </w:rPr>
        <w:t xml:space="preserve">Post </w:t>
      </w:r>
      <w:r w:rsidR="001D0389">
        <w:rPr>
          <w:i/>
          <w:iCs/>
          <w:color w:val="000000"/>
        </w:rPr>
        <w:t>Intervention</w:t>
      </w:r>
      <w:r w:rsidRPr="007B1F0F">
        <w:rPr>
          <w:i/>
          <w:iCs/>
          <w:color w:val="000000"/>
        </w:rPr>
        <w:t xml:space="preserve"> Year Crosstabulation</w:t>
      </w:r>
    </w:p>
    <w:tbl>
      <w:tblPr>
        <w:tblW w:w="9560" w:type="dxa"/>
        <w:tblLayout w:type="fixed"/>
        <w:tblCellMar>
          <w:left w:w="0" w:type="dxa"/>
          <w:right w:w="0" w:type="dxa"/>
        </w:tblCellMar>
        <w:tblLook w:val="0000" w:firstRow="0" w:lastRow="0" w:firstColumn="0" w:lastColumn="0" w:noHBand="0" w:noVBand="0"/>
      </w:tblPr>
      <w:tblGrid>
        <w:gridCol w:w="3274"/>
        <w:gridCol w:w="983"/>
        <w:gridCol w:w="1968"/>
        <w:gridCol w:w="1968"/>
        <w:gridCol w:w="1367"/>
      </w:tblGrid>
      <w:tr w:rsidR="006944D9" w:rsidRPr="00133EF1" w14:paraId="301725EE" w14:textId="77777777" w:rsidTr="0020356D">
        <w:trPr>
          <w:cantSplit/>
        </w:trPr>
        <w:tc>
          <w:tcPr>
            <w:tcW w:w="4257" w:type="dxa"/>
            <w:gridSpan w:val="2"/>
            <w:vMerge w:val="restart"/>
            <w:tcBorders>
              <w:top w:val="single" w:sz="8" w:space="0" w:color="000000"/>
              <w:left w:val="nil"/>
              <w:bottom w:val="nil"/>
              <w:right w:val="nil"/>
            </w:tcBorders>
            <w:shd w:val="clear" w:color="auto" w:fill="FFFFFF"/>
            <w:vAlign w:val="bottom"/>
          </w:tcPr>
          <w:p w14:paraId="30F07155" w14:textId="77777777" w:rsidR="006944D9" w:rsidRPr="00133EF1" w:rsidRDefault="006944D9" w:rsidP="000E16F8">
            <w:pPr>
              <w:autoSpaceDE w:val="0"/>
              <w:autoSpaceDN w:val="0"/>
              <w:adjustRightInd w:val="0"/>
              <w:spacing w:after="0" w:line="360" w:lineRule="auto"/>
            </w:pPr>
          </w:p>
        </w:tc>
        <w:tc>
          <w:tcPr>
            <w:tcW w:w="3936" w:type="dxa"/>
            <w:gridSpan w:val="2"/>
            <w:tcBorders>
              <w:top w:val="single" w:sz="8" w:space="0" w:color="000000"/>
              <w:left w:val="nil"/>
              <w:bottom w:val="single" w:sz="8" w:space="0" w:color="000000"/>
              <w:right w:val="nil"/>
            </w:tcBorders>
            <w:shd w:val="clear" w:color="auto" w:fill="FFFFFF"/>
            <w:vAlign w:val="bottom"/>
          </w:tcPr>
          <w:p w14:paraId="13389230" w14:textId="46A5A86B" w:rsidR="006944D9" w:rsidRPr="000E16F8" w:rsidRDefault="006944D9" w:rsidP="000E16F8">
            <w:pPr>
              <w:autoSpaceDE w:val="0"/>
              <w:autoSpaceDN w:val="0"/>
              <w:adjustRightInd w:val="0"/>
              <w:spacing w:after="0" w:line="360" w:lineRule="auto"/>
              <w:ind w:left="60" w:right="60"/>
              <w:jc w:val="center"/>
              <w:rPr>
                <w:b/>
                <w:bCs/>
                <w:color w:val="000000"/>
              </w:rPr>
            </w:pPr>
            <w:r w:rsidRPr="000E16F8">
              <w:rPr>
                <w:b/>
                <w:bCs/>
                <w:color w:val="000000"/>
              </w:rPr>
              <w:t xml:space="preserve">Documented Patient Education </w:t>
            </w:r>
            <w:r w:rsidR="00941E2A" w:rsidRPr="000E16F8">
              <w:rPr>
                <w:b/>
                <w:bCs/>
                <w:color w:val="000000"/>
              </w:rPr>
              <w:t xml:space="preserve">in </w:t>
            </w:r>
            <w:r w:rsidR="00F2284C">
              <w:rPr>
                <w:b/>
                <w:bCs/>
                <w:color w:val="000000"/>
              </w:rPr>
              <w:t>Pre-intervention</w:t>
            </w:r>
          </w:p>
        </w:tc>
        <w:tc>
          <w:tcPr>
            <w:tcW w:w="1367" w:type="dxa"/>
            <w:vMerge w:val="restart"/>
            <w:tcBorders>
              <w:top w:val="single" w:sz="8" w:space="0" w:color="000000"/>
              <w:left w:val="nil"/>
              <w:bottom w:val="single" w:sz="8" w:space="0" w:color="000000"/>
              <w:right w:val="nil"/>
            </w:tcBorders>
            <w:shd w:val="clear" w:color="auto" w:fill="FFFFFF"/>
            <w:vAlign w:val="bottom"/>
          </w:tcPr>
          <w:p w14:paraId="7C4CF9C6" w14:textId="77777777" w:rsidR="006944D9" w:rsidRPr="000E16F8" w:rsidRDefault="006944D9" w:rsidP="000E16F8">
            <w:pPr>
              <w:autoSpaceDE w:val="0"/>
              <w:autoSpaceDN w:val="0"/>
              <w:adjustRightInd w:val="0"/>
              <w:spacing w:after="0" w:line="360" w:lineRule="auto"/>
              <w:ind w:left="60" w:right="60"/>
              <w:jc w:val="center"/>
              <w:rPr>
                <w:b/>
                <w:bCs/>
                <w:color w:val="000000"/>
              </w:rPr>
            </w:pPr>
            <w:r w:rsidRPr="000E16F8">
              <w:rPr>
                <w:b/>
                <w:bCs/>
                <w:color w:val="000000"/>
              </w:rPr>
              <w:t>Total</w:t>
            </w:r>
          </w:p>
        </w:tc>
      </w:tr>
      <w:tr w:rsidR="006944D9" w:rsidRPr="00133EF1" w14:paraId="29DAA32A" w14:textId="77777777" w:rsidTr="0020356D">
        <w:trPr>
          <w:cantSplit/>
        </w:trPr>
        <w:tc>
          <w:tcPr>
            <w:tcW w:w="4257" w:type="dxa"/>
            <w:gridSpan w:val="2"/>
            <w:vMerge/>
            <w:tcBorders>
              <w:top w:val="single" w:sz="8" w:space="0" w:color="000000"/>
              <w:left w:val="nil"/>
              <w:bottom w:val="nil"/>
              <w:right w:val="nil"/>
            </w:tcBorders>
            <w:shd w:val="clear" w:color="auto" w:fill="FFFFFF"/>
            <w:vAlign w:val="bottom"/>
          </w:tcPr>
          <w:p w14:paraId="0316DED3" w14:textId="77777777" w:rsidR="006944D9" w:rsidRPr="00133EF1" w:rsidRDefault="006944D9" w:rsidP="000E16F8">
            <w:pPr>
              <w:autoSpaceDE w:val="0"/>
              <w:autoSpaceDN w:val="0"/>
              <w:adjustRightInd w:val="0"/>
              <w:spacing w:after="0" w:line="360" w:lineRule="auto"/>
              <w:rPr>
                <w:color w:val="000000"/>
              </w:rPr>
            </w:pPr>
          </w:p>
        </w:tc>
        <w:tc>
          <w:tcPr>
            <w:tcW w:w="1968" w:type="dxa"/>
            <w:tcBorders>
              <w:top w:val="single" w:sz="8" w:space="0" w:color="000000"/>
              <w:left w:val="nil"/>
              <w:bottom w:val="single" w:sz="8" w:space="0" w:color="000000"/>
              <w:right w:val="nil"/>
            </w:tcBorders>
            <w:shd w:val="clear" w:color="auto" w:fill="FFFFFF"/>
            <w:vAlign w:val="bottom"/>
          </w:tcPr>
          <w:p w14:paraId="1F6F0372" w14:textId="77777777" w:rsidR="006944D9" w:rsidRPr="000E16F8" w:rsidRDefault="006944D9" w:rsidP="000E16F8">
            <w:pPr>
              <w:autoSpaceDE w:val="0"/>
              <w:autoSpaceDN w:val="0"/>
              <w:adjustRightInd w:val="0"/>
              <w:spacing w:after="0" w:line="360" w:lineRule="auto"/>
              <w:ind w:left="60" w:right="60"/>
              <w:jc w:val="center"/>
              <w:rPr>
                <w:b/>
                <w:bCs/>
                <w:color w:val="000000"/>
              </w:rPr>
            </w:pPr>
            <w:r w:rsidRPr="000E16F8">
              <w:rPr>
                <w:b/>
                <w:bCs/>
                <w:color w:val="000000"/>
              </w:rPr>
              <w:t>No</w:t>
            </w:r>
          </w:p>
        </w:tc>
        <w:tc>
          <w:tcPr>
            <w:tcW w:w="1968" w:type="dxa"/>
            <w:tcBorders>
              <w:top w:val="single" w:sz="8" w:space="0" w:color="000000"/>
              <w:left w:val="nil"/>
              <w:bottom w:val="single" w:sz="8" w:space="0" w:color="000000"/>
              <w:right w:val="nil"/>
            </w:tcBorders>
            <w:shd w:val="clear" w:color="auto" w:fill="FFFFFF"/>
            <w:vAlign w:val="bottom"/>
          </w:tcPr>
          <w:p w14:paraId="00E3E823" w14:textId="77777777" w:rsidR="006944D9" w:rsidRPr="000E16F8" w:rsidRDefault="006944D9" w:rsidP="000E16F8">
            <w:pPr>
              <w:autoSpaceDE w:val="0"/>
              <w:autoSpaceDN w:val="0"/>
              <w:adjustRightInd w:val="0"/>
              <w:spacing w:after="0" w:line="360" w:lineRule="auto"/>
              <w:ind w:left="60" w:right="60"/>
              <w:jc w:val="center"/>
              <w:rPr>
                <w:b/>
                <w:bCs/>
                <w:color w:val="000000"/>
              </w:rPr>
            </w:pPr>
            <w:r w:rsidRPr="000E16F8">
              <w:rPr>
                <w:b/>
                <w:bCs/>
                <w:color w:val="000000"/>
              </w:rPr>
              <w:t>Yes</w:t>
            </w:r>
          </w:p>
        </w:tc>
        <w:tc>
          <w:tcPr>
            <w:tcW w:w="1367" w:type="dxa"/>
            <w:vMerge/>
            <w:tcBorders>
              <w:top w:val="single" w:sz="8" w:space="0" w:color="000000"/>
              <w:left w:val="nil"/>
              <w:bottom w:val="single" w:sz="8" w:space="0" w:color="000000"/>
              <w:right w:val="nil"/>
            </w:tcBorders>
            <w:shd w:val="clear" w:color="auto" w:fill="FFFFFF"/>
            <w:vAlign w:val="bottom"/>
          </w:tcPr>
          <w:p w14:paraId="424D4847" w14:textId="77777777" w:rsidR="006944D9" w:rsidRPr="00133EF1" w:rsidRDefault="006944D9" w:rsidP="000E16F8">
            <w:pPr>
              <w:autoSpaceDE w:val="0"/>
              <w:autoSpaceDN w:val="0"/>
              <w:adjustRightInd w:val="0"/>
              <w:spacing w:after="0" w:line="360" w:lineRule="auto"/>
              <w:rPr>
                <w:color w:val="000000"/>
              </w:rPr>
            </w:pPr>
          </w:p>
        </w:tc>
      </w:tr>
      <w:tr w:rsidR="006944D9" w:rsidRPr="00133EF1" w14:paraId="755C0CA7" w14:textId="77777777" w:rsidTr="000E16F8">
        <w:trPr>
          <w:cantSplit/>
        </w:trPr>
        <w:tc>
          <w:tcPr>
            <w:tcW w:w="3274" w:type="dxa"/>
            <w:vMerge w:val="restart"/>
            <w:tcBorders>
              <w:top w:val="single" w:sz="8" w:space="0" w:color="000000"/>
              <w:left w:val="nil"/>
              <w:bottom w:val="nil"/>
              <w:right w:val="nil"/>
            </w:tcBorders>
            <w:shd w:val="clear" w:color="auto" w:fill="FFFFFF"/>
            <w:vAlign w:val="center"/>
          </w:tcPr>
          <w:p w14:paraId="43B23941" w14:textId="5C3AF2A7" w:rsidR="006944D9" w:rsidRPr="0040007E" w:rsidRDefault="006944D9" w:rsidP="000E16F8">
            <w:pPr>
              <w:autoSpaceDE w:val="0"/>
              <w:autoSpaceDN w:val="0"/>
              <w:adjustRightInd w:val="0"/>
              <w:spacing w:after="0" w:line="360" w:lineRule="auto"/>
              <w:ind w:left="60" w:right="60"/>
              <w:rPr>
                <w:b/>
                <w:bCs/>
                <w:color w:val="000000"/>
              </w:rPr>
            </w:pPr>
            <w:r w:rsidRPr="0040007E">
              <w:rPr>
                <w:b/>
                <w:bCs/>
                <w:color w:val="000000"/>
              </w:rPr>
              <w:t xml:space="preserve">Documented Patient Diabetic Education </w:t>
            </w:r>
            <w:r w:rsidR="00F2284C" w:rsidRPr="0040007E">
              <w:rPr>
                <w:b/>
                <w:bCs/>
                <w:color w:val="000000"/>
              </w:rPr>
              <w:t>Post intervention</w:t>
            </w:r>
          </w:p>
        </w:tc>
        <w:tc>
          <w:tcPr>
            <w:tcW w:w="983" w:type="dxa"/>
            <w:tcBorders>
              <w:top w:val="single" w:sz="8" w:space="0" w:color="000000"/>
              <w:left w:val="nil"/>
              <w:bottom w:val="nil"/>
              <w:right w:val="nil"/>
            </w:tcBorders>
            <w:shd w:val="clear" w:color="auto" w:fill="FFFFFF"/>
          </w:tcPr>
          <w:p w14:paraId="274B58E4" w14:textId="77777777" w:rsidR="006944D9" w:rsidRPr="00133EF1" w:rsidRDefault="006944D9" w:rsidP="000E16F8">
            <w:pPr>
              <w:autoSpaceDE w:val="0"/>
              <w:autoSpaceDN w:val="0"/>
              <w:adjustRightInd w:val="0"/>
              <w:spacing w:after="0" w:line="360" w:lineRule="auto"/>
              <w:ind w:left="60" w:right="60"/>
              <w:rPr>
                <w:color w:val="000000"/>
              </w:rPr>
            </w:pPr>
            <w:r w:rsidRPr="00133EF1">
              <w:rPr>
                <w:color w:val="000000"/>
              </w:rPr>
              <w:t>No</w:t>
            </w:r>
          </w:p>
        </w:tc>
        <w:tc>
          <w:tcPr>
            <w:tcW w:w="1968" w:type="dxa"/>
            <w:tcBorders>
              <w:top w:val="single" w:sz="8" w:space="0" w:color="000000"/>
              <w:left w:val="nil"/>
              <w:bottom w:val="nil"/>
              <w:right w:val="nil"/>
            </w:tcBorders>
            <w:shd w:val="clear" w:color="auto" w:fill="FFFFFF"/>
          </w:tcPr>
          <w:p w14:paraId="109DFA59"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5</w:t>
            </w:r>
          </w:p>
        </w:tc>
        <w:tc>
          <w:tcPr>
            <w:tcW w:w="1968" w:type="dxa"/>
            <w:tcBorders>
              <w:top w:val="single" w:sz="8" w:space="0" w:color="000000"/>
              <w:left w:val="nil"/>
              <w:bottom w:val="nil"/>
              <w:right w:val="nil"/>
            </w:tcBorders>
            <w:shd w:val="clear" w:color="auto" w:fill="FFFFFF"/>
          </w:tcPr>
          <w:p w14:paraId="1799E1CE"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0</w:t>
            </w:r>
          </w:p>
        </w:tc>
        <w:tc>
          <w:tcPr>
            <w:tcW w:w="1367" w:type="dxa"/>
            <w:tcBorders>
              <w:top w:val="single" w:sz="8" w:space="0" w:color="000000"/>
              <w:left w:val="nil"/>
              <w:bottom w:val="nil"/>
              <w:right w:val="nil"/>
            </w:tcBorders>
            <w:shd w:val="clear" w:color="auto" w:fill="FFFFFF"/>
          </w:tcPr>
          <w:p w14:paraId="05785B87"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5</w:t>
            </w:r>
          </w:p>
        </w:tc>
      </w:tr>
      <w:tr w:rsidR="006944D9" w:rsidRPr="00133EF1" w14:paraId="3043796F" w14:textId="77777777" w:rsidTr="0020356D">
        <w:trPr>
          <w:cantSplit/>
        </w:trPr>
        <w:tc>
          <w:tcPr>
            <w:tcW w:w="3274" w:type="dxa"/>
            <w:vMerge/>
            <w:tcBorders>
              <w:top w:val="single" w:sz="8" w:space="0" w:color="000000"/>
              <w:left w:val="nil"/>
              <w:bottom w:val="nil"/>
              <w:right w:val="nil"/>
            </w:tcBorders>
            <w:shd w:val="clear" w:color="auto" w:fill="FFFFFF"/>
          </w:tcPr>
          <w:p w14:paraId="675E4EDD" w14:textId="77777777" w:rsidR="006944D9" w:rsidRPr="00133EF1" w:rsidRDefault="006944D9" w:rsidP="000E16F8">
            <w:pPr>
              <w:autoSpaceDE w:val="0"/>
              <w:autoSpaceDN w:val="0"/>
              <w:adjustRightInd w:val="0"/>
              <w:spacing w:after="0" w:line="360" w:lineRule="auto"/>
              <w:rPr>
                <w:color w:val="000000"/>
              </w:rPr>
            </w:pPr>
          </w:p>
        </w:tc>
        <w:tc>
          <w:tcPr>
            <w:tcW w:w="983" w:type="dxa"/>
            <w:tcBorders>
              <w:top w:val="nil"/>
              <w:left w:val="nil"/>
              <w:bottom w:val="nil"/>
              <w:right w:val="nil"/>
            </w:tcBorders>
            <w:shd w:val="clear" w:color="auto" w:fill="FFFFFF"/>
          </w:tcPr>
          <w:p w14:paraId="28045937" w14:textId="77777777" w:rsidR="006944D9" w:rsidRPr="00133EF1" w:rsidRDefault="006944D9" w:rsidP="000E16F8">
            <w:pPr>
              <w:autoSpaceDE w:val="0"/>
              <w:autoSpaceDN w:val="0"/>
              <w:adjustRightInd w:val="0"/>
              <w:spacing w:after="0" w:line="360" w:lineRule="auto"/>
              <w:ind w:left="60" w:right="60"/>
              <w:rPr>
                <w:color w:val="000000"/>
              </w:rPr>
            </w:pPr>
            <w:r w:rsidRPr="00133EF1">
              <w:rPr>
                <w:color w:val="000000"/>
              </w:rPr>
              <w:t>Yes</w:t>
            </w:r>
          </w:p>
        </w:tc>
        <w:tc>
          <w:tcPr>
            <w:tcW w:w="1968" w:type="dxa"/>
            <w:tcBorders>
              <w:top w:val="nil"/>
              <w:left w:val="nil"/>
              <w:bottom w:val="nil"/>
              <w:right w:val="nil"/>
            </w:tcBorders>
            <w:shd w:val="clear" w:color="auto" w:fill="FFFFFF"/>
          </w:tcPr>
          <w:p w14:paraId="49DF6028"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10</w:t>
            </w:r>
          </w:p>
        </w:tc>
        <w:tc>
          <w:tcPr>
            <w:tcW w:w="1968" w:type="dxa"/>
            <w:tcBorders>
              <w:top w:val="nil"/>
              <w:left w:val="nil"/>
              <w:bottom w:val="nil"/>
              <w:right w:val="nil"/>
            </w:tcBorders>
            <w:shd w:val="clear" w:color="auto" w:fill="FFFFFF"/>
          </w:tcPr>
          <w:p w14:paraId="1978BBD2"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12</w:t>
            </w:r>
          </w:p>
        </w:tc>
        <w:tc>
          <w:tcPr>
            <w:tcW w:w="1367" w:type="dxa"/>
            <w:tcBorders>
              <w:top w:val="nil"/>
              <w:left w:val="nil"/>
              <w:bottom w:val="nil"/>
              <w:right w:val="nil"/>
            </w:tcBorders>
            <w:shd w:val="clear" w:color="auto" w:fill="FFFFFF"/>
          </w:tcPr>
          <w:p w14:paraId="47CA203C"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22</w:t>
            </w:r>
          </w:p>
        </w:tc>
      </w:tr>
      <w:tr w:rsidR="006944D9" w:rsidRPr="00133EF1" w14:paraId="150DB0AA" w14:textId="77777777" w:rsidTr="0020356D">
        <w:trPr>
          <w:cantSplit/>
        </w:trPr>
        <w:tc>
          <w:tcPr>
            <w:tcW w:w="4257" w:type="dxa"/>
            <w:gridSpan w:val="2"/>
            <w:tcBorders>
              <w:top w:val="nil"/>
              <w:left w:val="nil"/>
              <w:bottom w:val="single" w:sz="8" w:space="0" w:color="000000"/>
              <w:right w:val="nil"/>
            </w:tcBorders>
            <w:shd w:val="clear" w:color="auto" w:fill="FFFFFF"/>
          </w:tcPr>
          <w:p w14:paraId="279676C9" w14:textId="77777777" w:rsidR="006944D9" w:rsidRPr="00133EF1" w:rsidRDefault="006944D9" w:rsidP="000E16F8">
            <w:pPr>
              <w:autoSpaceDE w:val="0"/>
              <w:autoSpaceDN w:val="0"/>
              <w:adjustRightInd w:val="0"/>
              <w:spacing w:after="0" w:line="360" w:lineRule="auto"/>
              <w:ind w:left="60" w:right="60"/>
              <w:rPr>
                <w:color w:val="000000"/>
              </w:rPr>
            </w:pPr>
            <w:r w:rsidRPr="00133EF1">
              <w:rPr>
                <w:color w:val="000000"/>
              </w:rPr>
              <w:t>Total</w:t>
            </w:r>
          </w:p>
        </w:tc>
        <w:tc>
          <w:tcPr>
            <w:tcW w:w="1968" w:type="dxa"/>
            <w:tcBorders>
              <w:top w:val="nil"/>
              <w:left w:val="nil"/>
              <w:bottom w:val="single" w:sz="8" w:space="0" w:color="000000"/>
              <w:right w:val="nil"/>
            </w:tcBorders>
            <w:shd w:val="clear" w:color="auto" w:fill="FFFFFF"/>
          </w:tcPr>
          <w:p w14:paraId="5257C03B"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15</w:t>
            </w:r>
          </w:p>
        </w:tc>
        <w:tc>
          <w:tcPr>
            <w:tcW w:w="1968" w:type="dxa"/>
            <w:tcBorders>
              <w:top w:val="nil"/>
              <w:left w:val="nil"/>
              <w:bottom w:val="single" w:sz="8" w:space="0" w:color="000000"/>
              <w:right w:val="nil"/>
            </w:tcBorders>
            <w:shd w:val="clear" w:color="auto" w:fill="FFFFFF"/>
          </w:tcPr>
          <w:p w14:paraId="0B766EA7"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12</w:t>
            </w:r>
          </w:p>
        </w:tc>
        <w:tc>
          <w:tcPr>
            <w:tcW w:w="1367" w:type="dxa"/>
            <w:tcBorders>
              <w:top w:val="nil"/>
              <w:left w:val="nil"/>
              <w:bottom w:val="single" w:sz="8" w:space="0" w:color="000000"/>
              <w:right w:val="nil"/>
            </w:tcBorders>
            <w:shd w:val="clear" w:color="auto" w:fill="FFFFFF"/>
          </w:tcPr>
          <w:p w14:paraId="597FC0A0"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27</w:t>
            </w:r>
          </w:p>
        </w:tc>
      </w:tr>
    </w:tbl>
    <w:p w14:paraId="493F2ADF" w14:textId="77777777" w:rsidR="004363CA" w:rsidRDefault="004363CA" w:rsidP="004363CA">
      <w:pPr>
        <w:autoSpaceDE w:val="0"/>
        <w:autoSpaceDN w:val="0"/>
        <w:adjustRightInd w:val="0"/>
        <w:spacing w:after="0"/>
        <w:rPr>
          <w:b/>
          <w:bCs/>
        </w:rPr>
      </w:pPr>
    </w:p>
    <w:p w14:paraId="175C80EF" w14:textId="74CB4A7F" w:rsidR="004363CA" w:rsidRPr="007B1F0F" w:rsidRDefault="004363CA" w:rsidP="004363CA">
      <w:pPr>
        <w:autoSpaceDE w:val="0"/>
        <w:autoSpaceDN w:val="0"/>
        <w:adjustRightInd w:val="0"/>
        <w:spacing w:after="0"/>
        <w:rPr>
          <w:b/>
          <w:bCs/>
        </w:rPr>
      </w:pPr>
      <w:r>
        <w:rPr>
          <w:b/>
          <w:bCs/>
        </w:rPr>
        <w:t>Table</w:t>
      </w:r>
      <w:r w:rsidR="00F61E0F">
        <w:rPr>
          <w:b/>
          <w:bCs/>
        </w:rPr>
        <w:t xml:space="preserve"> </w:t>
      </w:r>
      <w:r w:rsidR="00091F2F">
        <w:rPr>
          <w:b/>
          <w:bCs/>
        </w:rPr>
        <w:t>9</w:t>
      </w:r>
    </w:p>
    <w:p w14:paraId="52CB1515" w14:textId="237862D3" w:rsidR="00032F2B" w:rsidRPr="00774365" w:rsidRDefault="004363CA" w:rsidP="006944D9">
      <w:pPr>
        <w:autoSpaceDE w:val="0"/>
        <w:autoSpaceDN w:val="0"/>
        <w:adjustRightInd w:val="0"/>
        <w:spacing w:after="0"/>
        <w:rPr>
          <w:b/>
          <w:bCs/>
        </w:rPr>
      </w:pPr>
      <w:r w:rsidRPr="007B1F0F">
        <w:rPr>
          <w:i/>
          <w:iCs/>
          <w:color w:val="000000"/>
        </w:rPr>
        <w:t>Chi-Square Tests</w:t>
      </w:r>
      <w:r w:rsidR="00C634C5">
        <w:rPr>
          <w:i/>
          <w:iCs/>
          <w:color w:val="000000"/>
        </w:rPr>
        <w:t>, Patient Diabetic Education</w:t>
      </w:r>
    </w:p>
    <w:tbl>
      <w:tblPr>
        <w:tblW w:w="5216" w:type="dxa"/>
        <w:tblLayout w:type="fixed"/>
        <w:tblCellMar>
          <w:left w:w="0" w:type="dxa"/>
          <w:right w:w="0" w:type="dxa"/>
        </w:tblCellMar>
        <w:tblLook w:val="0000" w:firstRow="0" w:lastRow="0" w:firstColumn="0" w:lastColumn="0" w:noHBand="0" w:noVBand="0"/>
      </w:tblPr>
      <w:tblGrid>
        <w:gridCol w:w="1896"/>
        <w:gridCol w:w="1362"/>
        <w:gridCol w:w="1958"/>
      </w:tblGrid>
      <w:tr w:rsidR="006944D9" w:rsidRPr="004363CA" w14:paraId="1BAA3F38" w14:textId="77777777" w:rsidTr="00032F2B">
        <w:trPr>
          <w:cantSplit/>
        </w:trPr>
        <w:tc>
          <w:tcPr>
            <w:tcW w:w="1896" w:type="dxa"/>
            <w:tcBorders>
              <w:top w:val="single" w:sz="8" w:space="0" w:color="000000"/>
              <w:left w:val="nil"/>
              <w:bottom w:val="single" w:sz="8" w:space="0" w:color="000000"/>
              <w:right w:val="nil"/>
            </w:tcBorders>
            <w:shd w:val="clear" w:color="auto" w:fill="FFFFFF"/>
            <w:vAlign w:val="bottom"/>
          </w:tcPr>
          <w:p w14:paraId="53F4B2AD" w14:textId="77777777" w:rsidR="006944D9" w:rsidRPr="000E16F8" w:rsidRDefault="006944D9" w:rsidP="000E16F8">
            <w:pPr>
              <w:autoSpaceDE w:val="0"/>
              <w:autoSpaceDN w:val="0"/>
              <w:adjustRightInd w:val="0"/>
              <w:spacing w:after="0" w:line="360" w:lineRule="auto"/>
              <w:rPr>
                <w:b/>
                <w:bCs/>
              </w:rPr>
            </w:pPr>
          </w:p>
        </w:tc>
        <w:tc>
          <w:tcPr>
            <w:tcW w:w="1362" w:type="dxa"/>
            <w:tcBorders>
              <w:top w:val="single" w:sz="8" w:space="0" w:color="000000"/>
              <w:left w:val="nil"/>
              <w:bottom w:val="single" w:sz="8" w:space="0" w:color="000000"/>
              <w:right w:val="nil"/>
            </w:tcBorders>
            <w:shd w:val="clear" w:color="auto" w:fill="FFFFFF"/>
            <w:vAlign w:val="bottom"/>
          </w:tcPr>
          <w:p w14:paraId="6D776DD6" w14:textId="77777777" w:rsidR="006944D9" w:rsidRPr="000E16F8" w:rsidRDefault="006944D9" w:rsidP="000E16F8">
            <w:pPr>
              <w:autoSpaceDE w:val="0"/>
              <w:autoSpaceDN w:val="0"/>
              <w:adjustRightInd w:val="0"/>
              <w:spacing w:after="0" w:line="360" w:lineRule="auto"/>
              <w:ind w:left="60" w:right="60"/>
              <w:jc w:val="center"/>
              <w:rPr>
                <w:b/>
                <w:bCs/>
                <w:color w:val="000000"/>
              </w:rPr>
            </w:pPr>
            <w:r w:rsidRPr="000E16F8">
              <w:rPr>
                <w:b/>
                <w:bCs/>
                <w:color w:val="000000"/>
              </w:rPr>
              <w:t>Value</w:t>
            </w:r>
          </w:p>
        </w:tc>
        <w:tc>
          <w:tcPr>
            <w:tcW w:w="1958" w:type="dxa"/>
            <w:tcBorders>
              <w:top w:val="single" w:sz="8" w:space="0" w:color="000000"/>
              <w:left w:val="nil"/>
              <w:bottom w:val="single" w:sz="8" w:space="0" w:color="000000"/>
              <w:right w:val="nil"/>
            </w:tcBorders>
            <w:shd w:val="clear" w:color="auto" w:fill="FFFFFF"/>
            <w:vAlign w:val="bottom"/>
          </w:tcPr>
          <w:p w14:paraId="19BDA687" w14:textId="77777777" w:rsidR="006944D9" w:rsidRPr="000E16F8" w:rsidRDefault="006944D9" w:rsidP="000E16F8">
            <w:pPr>
              <w:autoSpaceDE w:val="0"/>
              <w:autoSpaceDN w:val="0"/>
              <w:adjustRightInd w:val="0"/>
              <w:spacing w:after="0" w:line="360" w:lineRule="auto"/>
              <w:ind w:left="60" w:right="60"/>
              <w:jc w:val="center"/>
              <w:rPr>
                <w:b/>
                <w:bCs/>
                <w:color w:val="000000"/>
              </w:rPr>
            </w:pPr>
            <w:r w:rsidRPr="000E16F8">
              <w:rPr>
                <w:b/>
                <w:bCs/>
                <w:color w:val="000000"/>
              </w:rPr>
              <w:t>Exact Sig</w:t>
            </w:r>
            <w:r w:rsidR="00A47C63">
              <w:rPr>
                <w:b/>
                <w:bCs/>
                <w:color w:val="000000"/>
              </w:rPr>
              <w:t>.</w:t>
            </w:r>
            <w:r w:rsidR="004363CA">
              <w:rPr>
                <w:b/>
                <w:bCs/>
                <w:color w:val="000000"/>
              </w:rPr>
              <w:br/>
            </w:r>
            <w:r w:rsidRPr="000E16F8">
              <w:rPr>
                <w:b/>
                <w:bCs/>
                <w:color w:val="000000"/>
              </w:rPr>
              <w:t>(</w:t>
            </w:r>
            <w:r w:rsidR="004363CA">
              <w:rPr>
                <w:b/>
                <w:bCs/>
                <w:color w:val="000000"/>
              </w:rPr>
              <w:t>Two</w:t>
            </w:r>
            <w:r w:rsidRPr="000E16F8">
              <w:rPr>
                <w:b/>
                <w:bCs/>
                <w:color w:val="000000"/>
              </w:rPr>
              <w:t>-</w:t>
            </w:r>
            <w:r w:rsidR="004363CA">
              <w:rPr>
                <w:b/>
                <w:bCs/>
                <w:color w:val="000000"/>
              </w:rPr>
              <w:t>S</w:t>
            </w:r>
            <w:r w:rsidRPr="000E16F8">
              <w:rPr>
                <w:b/>
                <w:bCs/>
                <w:color w:val="000000"/>
              </w:rPr>
              <w:t>ided)</w:t>
            </w:r>
          </w:p>
        </w:tc>
      </w:tr>
      <w:tr w:rsidR="006944D9" w:rsidRPr="00133EF1" w14:paraId="6E6A6382" w14:textId="77777777" w:rsidTr="00032F2B">
        <w:trPr>
          <w:cantSplit/>
        </w:trPr>
        <w:tc>
          <w:tcPr>
            <w:tcW w:w="1896" w:type="dxa"/>
            <w:tcBorders>
              <w:top w:val="single" w:sz="8" w:space="0" w:color="000000"/>
              <w:left w:val="nil"/>
              <w:bottom w:val="nil"/>
              <w:right w:val="nil"/>
            </w:tcBorders>
            <w:shd w:val="clear" w:color="auto" w:fill="FFFFFF"/>
          </w:tcPr>
          <w:p w14:paraId="6D480754" w14:textId="77777777" w:rsidR="006944D9" w:rsidRPr="00133EF1" w:rsidRDefault="006944D9" w:rsidP="000E16F8">
            <w:pPr>
              <w:autoSpaceDE w:val="0"/>
              <w:autoSpaceDN w:val="0"/>
              <w:adjustRightInd w:val="0"/>
              <w:spacing w:after="0" w:line="360" w:lineRule="auto"/>
              <w:ind w:left="60" w:right="60"/>
              <w:rPr>
                <w:color w:val="000000"/>
              </w:rPr>
            </w:pPr>
            <w:proofErr w:type="spellStart"/>
            <w:r w:rsidRPr="00774365">
              <w:rPr>
                <w:color w:val="000000"/>
              </w:rPr>
              <w:t>McNemar</w:t>
            </w:r>
            <w:proofErr w:type="spellEnd"/>
            <w:r w:rsidRPr="00774365">
              <w:rPr>
                <w:color w:val="000000"/>
              </w:rPr>
              <w:t xml:space="preserve"> Test</w:t>
            </w:r>
          </w:p>
        </w:tc>
        <w:tc>
          <w:tcPr>
            <w:tcW w:w="1362" w:type="dxa"/>
            <w:tcBorders>
              <w:top w:val="single" w:sz="8" w:space="0" w:color="000000"/>
              <w:left w:val="nil"/>
              <w:bottom w:val="nil"/>
              <w:right w:val="nil"/>
            </w:tcBorders>
            <w:shd w:val="clear" w:color="auto" w:fill="FFFFFF"/>
            <w:vAlign w:val="center"/>
          </w:tcPr>
          <w:p w14:paraId="7F4E265C" w14:textId="77777777" w:rsidR="006944D9" w:rsidRPr="00133EF1" w:rsidRDefault="006944D9" w:rsidP="000E16F8">
            <w:pPr>
              <w:autoSpaceDE w:val="0"/>
              <w:autoSpaceDN w:val="0"/>
              <w:adjustRightInd w:val="0"/>
              <w:spacing w:after="0" w:line="360" w:lineRule="auto"/>
            </w:pPr>
          </w:p>
        </w:tc>
        <w:tc>
          <w:tcPr>
            <w:tcW w:w="1958" w:type="dxa"/>
            <w:tcBorders>
              <w:top w:val="single" w:sz="8" w:space="0" w:color="000000"/>
              <w:left w:val="nil"/>
              <w:bottom w:val="nil"/>
              <w:right w:val="nil"/>
            </w:tcBorders>
            <w:shd w:val="clear" w:color="auto" w:fill="FFFFFF"/>
          </w:tcPr>
          <w:p w14:paraId="74229992"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.002</w:t>
            </w:r>
            <w:r w:rsidRPr="00133EF1">
              <w:rPr>
                <w:color w:val="000000"/>
                <w:vertAlign w:val="superscript"/>
              </w:rPr>
              <w:t>a</w:t>
            </w:r>
          </w:p>
        </w:tc>
      </w:tr>
      <w:tr w:rsidR="006944D9" w:rsidRPr="00133EF1" w14:paraId="4A12482A" w14:textId="77777777" w:rsidTr="00032F2B">
        <w:trPr>
          <w:cantSplit/>
        </w:trPr>
        <w:tc>
          <w:tcPr>
            <w:tcW w:w="1896" w:type="dxa"/>
            <w:tcBorders>
              <w:top w:val="nil"/>
              <w:left w:val="nil"/>
              <w:bottom w:val="single" w:sz="8" w:space="0" w:color="000000"/>
              <w:right w:val="nil"/>
            </w:tcBorders>
            <w:shd w:val="clear" w:color="auto" w:fill="FFFFFF"/>
          </w:tcPr>
          <w:p w14:paraId="02785A9B" w14:textId="77777777" w:rsidR="006944D9" w:rsidRPr="00133EF1" w:rsidRDefault="006944D9" w:rsidP="000E16F8">
            <w:pPr>
              <w:autoSpaceDE w:val="0"/>
              <w:autoSpaceDN w:val="0"/>
              <w:adjustRightInd w:val="0"/>
              <w:spacing w:after="0" w:line="360" w:lineRule="auto"/>
              <w:ind w:left="60" w:right="60"/>
              <w:rPr>
                <w:color w:val="000000"/>
              </w:rPr>
            </w:pPr>
            <w:r w:rsidRPr="000E16F8">
              <w:rPr>
                <w:i/>
                <w:iCs/>
                <w:color w:val="000000"/>
              </w:rPr>
              <w:t>N</w:t>
            </w:r>
            <w:r w:rsidRPr="00774365">
              <w:rPr>
                <w:color w:val="000000"/>
              </w:rPr>
              <w:t xml:space="preserve"> of Valid Cases</w:t>
            </w:r>
          </w:p>
        </w:tc>
        <w:tc>
          <w:tcPr>
            <w:tcW w:w="1362" w:type="dxa"/>
            <w:tcBorders>
              <w:top w:val="nil"/>
              <w:left w:val="nil"/>
              <w:bottom w:val="single" w:sz="8" w:space="0" w:color="000000"/>
              <w:right w:val="nil"/>
            </w:tcBorders>
            <w:shd w:val="clear" w:color="auto" w:fill="FFFFFF"/>
          </w:tcPr>
          <w:p w14:paraId="5E38A0D5" w14:textId="77777777" w:rsidR="006944D9" w:rsidRPr="00133EF1" w:rsidRDefault="006944D9" w:rsidP="000E16F8">
            <w:pPr>
              <w:autoSpaceDE w:val="0"/>
              <w:autoSpaceDN w:val="0"/>
              <w:adjustRightInd w:val="0"/>
              <w:spacing w:after="0" w:line="360" w:lineRule="auto"/>
              <w:ind w:left="60" w:right="60"/>
              <w:jc w:val="center"/>
              <w:rPr>
                <w:color w:val="000000"/>
              </w:rPr>
            </w:pPr>
            <w:r w:rsidRPr="00133EF1">
              <w:rPr>
                <w:color w:val="000000"/>
              </w:rPr>
              <w:t>27</w:t>
            </w:r>
          </w:p>
        </w:tc>
        <w:tc>
          <w:tcPr>
            <w:tcW w:w="1958" w:type="dxa"/>
            <w:tcBorders>
              <w:top w:val="nil"/>
              <w:left w:val="nil"/>
              <w:bottom w:val="single" w:sz="8" w:space="0" w:color="000000"/>
              <w:right w:val="nil"/>
            </w:tcBorders>
            <w:shd w:val="clear" w:color="auto" w:fill="FFFFFF"/>
            <w:vAlign w:val="center"/>
          </w:tcPr>
          <w:p w14:paraId="3D7EF1E2" w14:textId="77777777" w:rsidR="006944D9" w:rsidRPr="00133EF1" w:rsidRDefault="006944D9" w:rsidP="000E16F8">
            <w:pPr>
              <w:autoSpaceDE w:val="0"/>
              <w:autoSpaceDN w:val="0"/>
              <w:adjustRightInd w:val="0"/>
              <w:spacing w:after="0" w:line="360" w:lineRule="auto"/>
            </w:pPr>
          </w:p>
        </w:tc>
      </w:tr>
    </w:tbl>
    <w:p w14:paraId="3A673DAA" w14:textId="77777777" w:rsidR="005E3AAB" w:rsidRDefault="004363CA">
      <w:pPr>
        <w:pStyle w:val="NormalWeb"/>
        <w:spacing w:line="480" w:lineRule="auto"/>
        <w:rPr>
          <w:color w:val="000000"/>
        </w:rPr>
      </w:pPr>
      <w:proofErr w:type="spellStart"/>
      <w:r w:rsidRPr="007B1F0F">
        <w:rPr>
          <w:i/>
          <w:iCs/>
        </w:rPr>
        <w:t>Note.</w:t>
      </w:r>
      <w:r w:rsidR="005E3AAB" w:rsidRPr="00074461">
        <w:rPr>
          <w:color w:val="000000"/>
        </w:rPr>
        <w:t>Sig</w:t>
      </w:r>
      <w:proofErr w:type="spellEnd"/>
      <w:r w:rsidR="005E3AAB" w:rsidRPr="00074461">
        <w:rPr>
          <w:color w:val="000000"/>
        </w:rPr>
        <w:t>. = significance probability</w:t>
      </w:r>
    </w:p>
    <w:p w14:paraId="25B56466" w14:textId="77777777" w:rsidR="004363CA" w:rsidRDefault="004363CA" w:rsidP="000E16F8">
      <w:pPr>
        <w:pStyle w:val="NormalWeb"/>
        <w:spacing w:line="480" w:lineRule="auto"/>
        <w:rPr>
          <w:b/>
          <w:bCs/>
        </w:rPr>
      </w:pPr>
      <w:proofErr w:type="spellStart"/>
      <w:r w:rsidRPr="007B1F0F">
        <w:rPr>
          <w:color w:val="000000"/>
          <w:vertAlign w:val="superscript"/>
        </w:rPr>
        <w:t>a</w:t>
      </w:r>
      <w:r w:rsidRPr="007B1F0F">
        <w:rPr>
          <w:color w:val="000000"/>
        </w:rPr>
        <w:t>Binomial</w:t>
      </w:r>
      <w:proofErr w:type="spellEnd"/>
      <w:r w:rsidRPr="007B1F0F">
        <w:rPr>
          <w:color w:val="000000"/>
        </w:rPr>
        <w:t xml:space="preserve"> distribution used.</w:t>
      </w:r>
    </w:p>
    <w:p w14:paraId="3AD95507" w14:textId="77777777" w:rsidR="004363CA" w:rsidRDefault="004363CA" w:rsidP="006944D9">
      <w:pPr>
        <w:autoSpaceDE w:val="0"/>
        <w:autoSpaceDN w:val="0"/>
        <w:adjustRightInd w:val="0"/>
        <w:spacing w:after="0"/>
        <w:rPr>
          <w:b/>
          <w:bCs/>
        </w:rPr>
      </w:pPr>
    </w:p>
    <w:p w14:paraId="3E9FBB52" w14:textId="35F5E9AA" w:rsidR="004363CA" w:rsidRPr="007B1F0F" w:rsidRDefault="004363CA" w:rsidP="004363CA">
      <w:pPr>
        <w:autoSpaceDE w:val="0"/>
        <w:autoSpaceDN w:val="0"/>
        <w:adjustRightInd w:val="0"/>
        <w:spacing w:after="0"/>
        <w:rPr>
          <w:b/>
          <w:bCs/>
        </w:rPr>
      </w:pPr>
      <w:r>
        <w:rPr>
          <w:b/>
          <w:bCs/>
        </w:rPr>
        <w:t>Table</w:t>
      </w:r>
      <w:r w:rsidR="00F61E0F">
        <w:rPr>
          <w:b/>
          <w:bCs/>
        </w:rPr>
        <w:t xml:space="preserve"> </w:t>
      </w:r>
      <w:r>
        <w:rPr>
          <w:b/>
          <w:bCs/>
        </w:rPr>
        <w:t>1</w:t>
      </w:r>
      <w:r w:rsidR="00091F2F">
        <w:rPr>
          <w:b/>
          <w:bCs/>
        </w:rPr>
        <w:t>0</w:t>
      </w:r>
    </w:p>
    <w:p w14:paraId="10E20119" w14:textId="6455A0AC" w:rsidR="001C0152" w:rsidRDefault="00A54AB1" w:rsidP="000E16F8">
      <w:pPr>
        <w:spacing w:after="0"/>
      </w:pPr>
      <w:r>
        <w:rPr>
          <w:i/>
          <w:iCs/>
          <w:color w:val="000000"/>
        </w:rPr>
        <w:t xml:space="preserve"> Diabetes Empowerment</w:t>
      </w:r>
    </w:p>
    <w:tbl>
      <w:tblPr>
        <w:tblW w:w="5000" w:type="pct"/>
        <w:tblBorders>
          <w:bottom w:val="single" w:sz="8" w:space="0" w:color="000000"/>
        </w:tblBorders>
        <w:tblLayout w:type="fixed"/>
        <w:tblCellMar>
          <w:left w:w="0" w:type="dxa"/>
          <w:right w:w="0" w:type="dxa"/>
        </w:tblCellMar>
        <w:tblLook w:val="0000" w:firstRow="0" w:lastRow="0" w:firstColumn="0" w:lastColumn="0" w:noHBand="0" w:noVBand="0"/>
      </w:tblPr>
      <w:tblGrid>
        <w:gridCol w:w="2250"/>
        <w:gridCol w:w="1337"/>
        <w:gridCol w:w="1381"/>
        <w:gridCol w:w="1630"/>
        <w:gridCol w:w="1381"/>
        <w:gridCol w:w="1381"/>
      </w:tblGrid>
      <w:tr w:rsidR="0084443E" w:rsidRPr="00133EF1" w14:paraId="2C17114D" w14:textId="77777777" w:rsidTr="000E16F8">
        <w:trPr>
          <w:cantSplit/>
        </w:trPr>
        <w:tc>
          <w:tcPr>
            <w:tcW w:w="2250" w:type="dxa"/>
            <w:vMerge w:val="restart"/>
            <w:tcBorders>
              <w:top w:val="single" w:sz="8" w:space="0" w:color="000000"/>
              <w:bottom w:val="single" w:sz="8" w:space="0" w:color="000000"/>
            </w:tcBorders>
            <w:shd w:val="clear" w:color="auto" w:fill="FFFFFF"/>
          </w:tcPr>
          <w:p w14:paraId="4950DA6C" w14:textId="77777777" w:rsidR="0084443E" w:rsidRPr="00774365" w:rsidRDefault="00EA6939" w:rsidP="00774365">
            <w:pPr>
              <w:autoSpaceDE w:val="0"/>
              <w:autoSpaceDN w:val="0"/>
              <w:adjustRightInd w:val="0"/>
              <w:spacing w:after="0" w:line="360" w:lineRule="auto"/>
              <w:ind w:left="60" w:right="60"/>
              <w:jc w:val="center"/>
              <w:rPr>
                <w:b/>
                <w:bCs/>
                <w:color w:val="000000"/>
              </w:rPr>
            </w:pPr>
            <w:r w:rsidRPr="000E16F8">
              <w:rPr>
                <w:rFonts w:eastAsia="Arial Unicode MS"/>
                <w:b/>
                <w:bCs/>
                <w:bdr w:val="nil"/>
              </w:rPr>
              <w:t>Diabetes Empowerment Scale – Short Form</w:t>
            </w:r>
            <w:r w:rsidR="0084443E" w:rsidRPr="000E16F8">
              <w:rPr>
                <w:b/>
                <w:bCs/>
                <w:color w:val="000000"/>
              </w:rPr>
              <w:t xml:space="preserve"> Score</w:t>
            </w:r>
          </w:p>
        </w:tc>
        <w:tc>
          <w:tcPr>
            <w:tcW w:w="7110" w:type="dxa"/>
            <w:gridSpan w:val="5"/>
            <w:tcBorders>
              <w:top w:val="single" w:sz="8" w:space="0" w:color="000000"/>
              <w:bottom w:val="single" w:sz="8" w:space="0" w:color="000000"/>
            </w:tcBorders>
            <w:shd w:val="clear" w:color="auto" w:fill="FFFFFF"/>
            <w:vAlign w:val="center"/>
          </w:tcPr>
          <w:p w14:paraId="3DD83FDF" w14:textId="77777777" w:rsidR="0084443E" w:rsidRPr="000E16F8" w:rsidRDefault="0084443E" w:rsidP="000E16F8">
            <w:pPr>
              <w:autoSpaceDE w:val="0"/>
              <w:autoSpaceDN w:val="0"/>
              <w:adjustRightInd w:val="0"/>
              <w:spacing w:after="0" w:line="360" w:lineRule="auto"/>
              <w:ind w:left="60" w:right="60"/>
              <w:jc w:val="center"/>
              <w:rPr>
                <w:b/>
                <w:bCs/>
                <w:color w:val="000000"/>
              </w:rPr>
            </w:pPr>
            <w:r w:rsidRPr="007B1F0F">
              <w:rPr>
                <w:b/>
                <w:bCs/>
                <w:color w:val="000000"/>
              </w:rPr>
              <w:t>Descriptive Statistics</w:t>
            </w:r>
          </w:p>
        </w:tc>
      </w:tr>
      <w:tr w:rsidR="0084443E" w:rsidRPr="00133EF1" w14:paraId="0F441A2A" w14:textId="77777777" w:rsidTr="000E16F8">
        <w:trPr>
          <w:cantSplit/>
        </w:trPr>
        <w:tc>
          <w:tcPr>
            <w:tcW w:w="2250" w:type="dxa"/>
            <w:vMerge/>
            <w:tcBorders>
              <w:top w:val="nil"/>
              <w:bottom w:val="single" w:sz="8" w:space="0" w:color="000000"/>
            </w:tcBorders>
            <w:shd w:val="clear" w:color="auto" w:fill="FFFFFF"/>
            <w:vAlign w:val="bottom"/>
          </w:tcPr>
          <w:p w14:paraId="0BFF6ECC" w14:textId="77777777" w:rsidR="0084443E" w:rsidRPr="00133EF1" w:rsidRDefault="0084443E" w:rsidP="000E16F8">
            <w:pPr>
              <w:autoSpaceDE w:val="0"/>
              <w:autoSpaceDN w:val="0"/>
              <w:adjustRightInd w:val="0"/>
              <w:spacing w:after="0" w:line="360" w:lineRule="auto"/>
            </w:pPr>
          </w:p>
        </w:tc>
        <w:tc>
          <w:tcPr>
            <w:tcW w:w="1337" w:type="dxa"/>
            <w:tcBorders>
              <w:top w:val="single" w:sz="8" w:space="0" w:color="000000"/>
              <w:bottom w:val="single" w:sz="8" w:space="0" w:color="000000"/>
            </w:tcBorders>
            <w:shd w:val="clear" w:color="auto" w:fill="FFFFFF"/>
            <w:vAlign w:val="bottom"/>
          </w:tcPr>
          <w:p w14:paraId="614A47F2" w14:textId="77777777" w:rsidR="0084443E" w:rsidRPr="000E16F8" w:rsidRDefault="0084443E" w:rsidP="000E16F8">
            <w:pPr>
              <w:autoSpaceDE w:val="0"/>
              <w:autoSpaceDN w:val="0"/>
              <w:adjustRightInd w:val="0"/>
              <w:spacing w:after="0" w:line="360" w:lineRule="auto"/>
              <w:ind w:left="60" w:right="60"/>
              <w:jc w:val="center"/>
              <w:rPr>
                <w:b/>
                <w:bCs/>
                <w:i/>
                <w:iCs/>
                <w:color w:val="000000"/>
              </w:rPr>
            </w:pPr>
            <w:r w:rsidRPr="000E16F8">
              <w:rPr>
                <w:b/>
                <w:bCs/>
                <w:i/>
                <w:iCs/>
                <w:color w:val="000000"/>
              </w:rPr>
              <w:t>N</w:t>
            </w:r>
          </w:p>
        </w:tc>
        <w:tc>
          <w:tcPr>
            <w:tcW w:w="1381" w:type="dxa"/>
            <w:tcBorders>
              <w:top w:val="single" w:sz="8" w:space="0" w:color="000000"/>
              <w:bottom w:val="single" w:sz="8" w:space="0" w:color="000000"/>
            </w:tcBorders>
            <w:shd w:val="clear" w:color="auto" w:fill="FFFFFF"/>
            <w:vAlign w:val="bottom"/>
          </w:tcPr>
          <w:p w14:paraId="79B705D2" w14:textId="77777777" w:rsidR="0084443E" w:rsidRPr="000E16F8" w:rsidRDefault="0084443E" w:rsidP="000E16F8">
            <w:pPr>
              <w:autoSpaceDE w:val="0"/>
              <w:autoSpaceDN w:val="0"/>
              <w:adjustRightInd w:val="0"/>
              <w:spacing w:after="0" w:line="360" w:lineRule="auto"/>
              <w:ind w:left="60" w:right="60"/>
              <w:jc w:val="center"/>
              <w:rPr>
                <w:b/>
                <w:bCs/>
                <w:i/>
                <w:iCs/>
                <w:color w:val="000000"/>
              </w:rPr>
            </w:pPr>
            <w:r w:rsidRPr="000E16F8">
              <w:rPr>
                <w:b/>
                <w:bCs/>
                <w:i/>
                <w:iCs/>
                <w:color w:val="000000"/>
              </w:rPr>
              <w:t>M</w:t>
            </w:r>
          </w:p>
        </w:tc>
        <w:tc>
          <w:tcPr>
            <w:tcW w:w="1630" w:type="dxa"/>
            <w:tcBorders>
              <w:top w:val="single" w:sz="8" w:space="0" w:color="000000"/>
              <w:bottom w:val="single" w:sz="8" w:space="0" w:color="000000"/>
            </w:tcBorders>
            <w:shd w:val="clear" w:color="auto" w:fill="FFFFFF"/>
            <w:vAlign w:val="bottom"/>
          </w:tcPr>
          <w:p w14:paraId="7D67539A" w14:textId="77777777" w:rsidR="0084443E" w:rsidRPr="000E16F8" w:rsidRDefault="00216F23" w:rsidP="000E16F8">
            <w:pPr>
              <w:autoSpaceDE w:val="0"/>
              <w:autoSpaceDN w:val="0"/>
              <w:adjustRightInd w:val="0"/>
              <w:spacing w:after="0" w:line="360" w:lineRule="auto"/>
              <w:ind w:left="60" w:right="60"/>
              <w:jc w:val="center"/>
              <w:rPr>
                <w:b/>
                <w:bCs/>
                <w:i/>
                <w:iCs/>
                <w:color w:val="000000"/>
              </w:rPr>
            </w:pPr>
            <w:r w:rsidRPr="000E16F8">
              <w:rPr>
                <w:b/>
                <w:bCs/>
                <w:i/>
                <w:iCs/>
                <w:color w:val="000000"/>
              </w:rPr>
              <w:t>SD</w:t>
            </w:r>
          </w:p>
        </w:tc>
        <w:tc>
          <w:tcPr>
            <w:tcW w:w="1381" w:type="dxa"/>
            <w:tcBorders>
              <w:top w:val="single" w:sz="8" w:space="0" w:color="000000"/>
              <w:bottom w:val="single" w:sz="8" w:space="0" w:color="000000"/>
            </w:tcBorders>
            <w:shd w:val="clear" w:color="auto" w:fill="FFFFFF"/>
            <w:vAlign w:val="bottom"/>
          </w:tcPr>
          <w:p w14:paraId="7FFF4722" w14:textId="77777777" w:rsidR="0084443E" w:rsidRPr="000E16F8" w:rsidRDefault="0084443E" w:rsidP="000E16F8">
            <w:pPr>
              <w:autoSpaceDE w:val="0"/>
              <w:autoSpaceDN w:val="0"/>
              <w:adjustRightInd w:val="0"/>
              <w:spacing w:after="0" w:line="360" w:lineRule="auto"/>
              <w:ind w:left="60" w:right="60"/>
              <w:jc w:val="center"/>
              <w:rPr>
                <w:b/>
                <w:bCs/>
                <w:color w:val="000000"/>
              </w:rPr>
            </w:pPr>
            <w:r w:rsidRPr="000E16F8">
              <w:rPr>
                <w:b/>
                <w:bCs/>
                <w:color w:val="000000"/>
              </w:rPr>
              <w:t>Min</w:t>
            </w:r>
            <w:r w:rsidR="00216F23">
              <w:rPr>
                <w:b/>
                <w:bCs/>
                <w:color w:val="000000"/>
              </w:rPr>
              <w:t>.</w:t>
            </w:r>
          </w:p>
        </w:tc>
        <w:tc>
          <w:tcPr>
            <w:tcW w:w="1381" w:type="dxa"/>
            <w:tcBorders>
              <w:top w:val="single" w:sz="8" w:space="0" w:color="000000"/>
              <w:bottom w:val="single" w:sz="8" w:space="0" w:color="000000"/>
            </w:tcBorders>
            <w:shd w:val="clear" w:color="auto" w:fill="FFFFFF"/>
            <w:vAlign w:val="bottom"/>
          </w:tcPr>
          <w:p w14:paraId="7F58DDDB" w14:textId="77777777" w:rsidR="0084443E" w:rsidRPr="000E16F8" w:rsidRDefault="0084443E" w:rsidP="000E16F8">
            <w:pPr>
              <w:autoSpaceDE w:val="0"/>
              <w:autoSpaceDN w:val="0"/>
              <w:adjustRightInd w:val="0"/>
              <w:spacing w:after="0" w:line="360" w:lineRule="auto"/>
              <w:ind w:left="60" w:right="60"/>
              <w:jc w:val="center"/>
              <w:rPr>
                <w:b/>
                <w:bCs/>
                <w:color w:val="000000"/>
              </w:rPr>
            </w:pPr>
            <w:r w:rsidRPr="000E16F8">
              <w:rPr>
                <w:b/>
                <w:bCs/>
                <w:color w:val="000000"/>
              </w:rPr>
              <w:t>Max</w:t>
            </w:r>
            <w:r w:rsidR="00216F23">
              <w:rPr>
                <w:b/>
                <w:bCs/>
                <w:color w:val="000000"/>
              </w:rPr>
              <w:t>.</w:t>
            </w:r>
          </w:p>
        </w:tc>
      </w:tr>
      <w:tr w:rsidR="00032F2B" w:rsidRPr="00133EF1" w14:paraId="612C3573" w14:textId="77777777" w:rsidTr="000E16F8">
        <w:trPr>
          <w:cantSplit/>
        </w:trPr>
        <w:tc>
          <w:tcPr>
            <w:tcW w:w="2250" w:type="dxa"/>
            <w:tcBorders>
              <w:top w:val="single" w:sz="8" w:space="0" w:color="000000"/>
              <w:bottom w:val="nil"/>
            </w:tcBorders>
            <w:shd w:val="clear" w:color="auto" w:fill="FFFFFF"/>
          </w:tcPr>
          <w:p w14:paraId="42AC7D9F" w14:textId="77777777" w:rsidR="00032F2B" w:rsidRPr="00133EF1" w:rsidRDefault="003060D0" w:rsidP="000E16F8">
            <w:pPr>
              <w:autoSpaceDE w:val="0"/>
              <w:autoSpaceDN w:val="0"/>
              <w:adjustRightInd w:val="0"/>
              <w:spacing w:after="0" w:line="360" w:lineRule="auto"/>
              <w:ind w:left="60" w:right="60"/>
              <w:rPr>
                <w:color w:val="000000"/>
              </w:rPr>
            </w:pPr>
            <w:r>
              <w:rPr>
                <w:color w:val="000000"/>
              </w:rPr>
              <w:t>Pre-intervention</w:t>
            </w:r>
          </w:p>
        </w:tc>
        <w:tc>
          <w:tcPr>
            <w:tcW w:w="1337" w:type="dxa"/>
            <w:tcBorders>
              <w:top w:val="single" w:sz="8" w:space="0" w:color="000000"/>
              <w:bottom w:val="nil"/>
            </w:tcBorders>
            <w:shd w:val="clear" w:color="auto" w:fill="FFFFFF"/>
            <w:vAlign w:val="center"/>
          </w:tcPr>
          <w:p w14:paraId="6E5C17B9"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27</w:t>
            </w:r>
          </w:p>
        </w:tc>
        <w:tc>
          <w:tcPr>
            <w:tcW w:w="1381" w:type="dxa"/>
            <w:tcBorders>
              <w:top w:val="single" w:sz="8" w:space="0" w:color="000000"/>
              <w:bottom w:val="nil"/>
            </w:tcBorders>
            <w:shd w:val="clear" w:color="auto" w:fill="FFFFFF"/>
            <w:vAlign w:val="center"/>
          </w:tcPr>
          <w:p w14:paraId="5E0701AD"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31.33</w:t>
            </w:r>
          </w:p>
        </w:tc>
        <w:tc>
          <w:tcPr>
            <w:tcW w:w="1630" w:type="dxa"/>
            <w:tcBorders>
              <w:top w:val="single" w:sz="8" w:space="0" w:color="000000"/>
              <w:bottom w:val="nil"/>
            </w:tcBorders>
            <w:shd w:val="clear" w:color="auto" w:fill="FFFFFF"/>
            <w:vAlign w:val="center"/>
          </w:tcPr>
          <w:p w14:paraId="4DD83239"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8.674</w:t>
            </w:r>
          </w:p>
        </w:tc>
        <w:tc>
          <w:tcPr>
            <w:tcW w:w="1381" w:type="dxa"/>
            <w:tcBorders>
              <w:top w:val="single" w:sz="8" w:space="0" w:color="000000"/>
              <w:bottom w:val="nil"/>
            </w:tcBorders>
            <w:shd w:val="clear" w:color="auto" w:fill="FFFFFF"/>
            <w:vAlign w:val="center"/>
          </w:tcPr>
          <w:p w14:paraId="7A0B8F84"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8</w:t>
            </w:r>
          </w:p>
        </w:tc>
        <w:tc>
          <w:tcPr>
            <w:tcW w:w="1381" w:type="dxa"/>
            <w:tcBorders>
              <w:top w:val="single" w:sz="8" w:space="0" w:color="000000"/>
              <w:bottom w:val="nil"/>
            </w:tcBorders>
            <w:shd w:val="clear" w:color="auto" w:fill="FFFFFF"/>
            <w:vAlign w:val="center"/>
          </w:tcPr>
          <w:p w14:paraId="288DC0DA"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40</w:t>
            </w:r>
          </w:p>
        </w:tc>
      </w:tr>
      <w:tr w:rsidR="00032F2B" w:rsidRPr="00133EF1" w14:paraId="7B43F581" w14:textId="77777777" w:rsidTr="000E16F8">
        <w:trPr>
          <w:cantSplit/>
        </w:trPr>
        <w:tc>
          <w:tcPr>
            <w:tcW w:w="2250" w:type="dxa"/>
            <w:tcBorders>
              <w:bottom w:val="single" w:sz="8" w:space="0" w:color="000000"/>
            </w:tcBorders>
            <w:shd w:val="clear" w:color="auto" w:fill="FFFFFF"/>
          </w:tcPr>
          <w:p w14:paraId="780B56D7" w14:textId="77777777" w:rsidR="00032F2B" w:rsidRPr="00133EF1" w:rsidRDefault="006C5F5D" w:rsidP="000E16F8">
            <w:pPr>
              <w:autoSpaceDE w:val="0"/>
              <w:autoSpaceDN w:val="0"/>
              <w:adjustRightInd w:val="0"/>
              <w:spacing w:after="0" w:line="360" w:lineRule="auto"/>
              <w:ind w:left="60" w:right="60"/>
              <w:rPr>
                <w:color w:val="000000"/>
              </w:rPr>
            </w:pPr>
            <w:r>
              <w:rPr>
                <w:color w:val="000000"/>
              </w:rPr>
              <w:t>Post-intervention</w:t>
            </w:r>
          </w:p>
        </w:tc>
        <w:tc>
          <w:tcPr>
            <w:tcW w:w="1337" w:type="dxa"/>
            <w:tcBorders>
              <w:bottom w:val="single" w:sz="8" w:space="0" w:color="000000"/>
            </w:tcBorders>
            <w:shd w:val="clear" w:color="auto" w:fill="FFFFFF"/>
            <w:vAlign w:val="center"/>
          </w:tcPr>
          <w:p w14:paraId="660F5CAE"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27</w:t>
            </w:r>
          </w:p>
        </w:tc>
        <w:tc>
          <w:tcPr>
            <w:tcW w:w="1381" w:type="dxa"/>
            <w:tcBorders>
              <w:bottom w:val="single" w:sz="8" w:space="0" w:color="000000"/>
            </w:tcBorders>
            <w:shd w:val="clear" w:color="auto" w:fill="FFFFFF"/>
            <w:vAlign w:val="center"/>
          </w:tcPr>
          <w:p w14:paraId="766372AC"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37.56</w:t>
            </w:r>
          </w:p>
        </w:tc>
        <w:tc>
          <w:tcPr>
            <w:tcW w:w="1630" w:type="dxa"/>
            <w:tcBorders>
              <w:bottom w:val="single" w:sz="8" w:space="0" w:color="000000"/>
            </w:tcBorders>
            <w:shd w:val="clear" w:color="auto" w:fill="FFFFFF"/>
            <w:vAlign w:val="center"/>
          </w:tcPr>
          <w:p w14:paraId="60332D2A"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3.906</w:t>
            </w:r>
          </w:p>
        </w:tc>
        <w:tc>
          <w:tcPr>
            <w:tcW w:w="1381" w:type="dxa"/>
            <w:tcBorders>
              <w:bottom w:val="single" w:sz="8" w:space="0" w:color="000000"/>
            </w:tcBorders>
            <w:shd w:val="clear" w:color="auto" w:fill="FFFFFF"/>
            <w:vAlign w:val="center"/>
          </w:tcPr>
          <w:p w14:paraId="265887B1"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23</w:t>
            </w:r>
          </w:p>
        </w:tc>
        <w:tc>
          <w:tcPr>
            <w:tcW w:w="1381" w:type="dxa"/>
            <w:tcBorders>
              <w:bottom w:val="single" w:sz="8" w:space="0" w:color="000000"/>
            </w:tcBorders>
            <w:shd w:val="clear" w:color="auto" w:fill="FFFFFF"/>
            <w:vAlign w:val="center"/>
          </w:tcPr>
          <w:p w14:paraId="2D5A4634" w14:textId="77777777" w:rsidR="00032F2B" w:rsidRPr="00133EF1" w:rsidRDefault="00032F2B" w:rsidP="000E16F8">
            <w:pPr>
              <w:autoSpaceDE w:val="0"/>
              <w:autoSpaceDN w:val="0"/>
              <w:adjustRightInd w:val="0"/>
              <w:spacing w:after="0" w:line="360" w:lineRule="auto"/>
              <w:ind w:left="60" w:right="60"/>
              <w:jc w:val="center"/>
              <w:rPr>
                <w:color w:val="000000"/>
              </w:rPr>
            </w:pPr>
            <w:r w:rsidRPr="00133EF1">
              <w:rPr>
                <w:color w:val="000000"/>
              </w:rPr>
              <w:t>40</w:t>
            </w:r>
          </w:p>
        </w:tc>
      </w:tr>
    </w:tbl>
    <w:p w14:paraId="792E540A" w14:textId="77777777" w:rsidR="00FE0BE7" w:rsidRDefault="00FE0BE7">
      <w:r>
        <w:br w:type="page"/>
      </w:r>
    </w:p>
    <w:p w14:paraId="015AFF58" w14:textId="3611FE98" w:rsidR="00294321" w:rsidRPr="007B1F0F" w:rsidRDefault="00294321" w:rsidP="00294321">
      <w:pPr>
        <w:autoSpaceDE w:val="0"/>
        <w:autoSpaceDN w:val="0"/>
        <w:adjustRightInd w:val="0"/>
        <w:spacing w:after="0"/>
        <w:rPr>
          <w:b/>
          <w:bCs/>
        </w:rPr>
      </w:pPr>
      <w:r>
        <w:rPr>
          <w:b/>
          <w:bCs/>
        </w:rPr>
        <w:lastRenderedPageBreak/>
        <w:t>Table</w:t>
      </w:r>
      <w:r w:rsidR="00F61E0F">
        <w:rPr>
          <w:b/>
          <w:bCs/>
        </w:rPr>
        <w:t xml:space="preserve"> </w:t>
      </w:r>
      <w:r>
        <w:rPr>
          <w:b/>
          <w:bCs/>
        </w:rPr>
        <w:t>1</w:t>
      </w:r>
      <w:r w:rsidR="00091F2F">
        <w:rPr>
          <w:b/>
          <w:bCs/>
        </w:rPr>
        <w:t>1</w:t>
      </w:r>
    </w:p>
    <w:p w14:paraId="1B028240" w14:textId="77777777" w:rsidR="00294321" w:rsidRDefault="00091F2F" w:rsidP="00294321">
      <w:pPr>
        <w:spacing w:after="0"/>
      </w:pPr>
      <w:r>
        <w:rPr>
          <w:i/>
          <w:iCs/>
          <w:color w:val="000000"/>
        </w:rPr>
        <w:t>Wilcoxon Signed Rank Test for Diabetes Empowerment Scale</w:t>
      </w:r>
    </w:p>
    <w:tbl>
      <w:tblPr>
        <w:tblW w:w="9348" w:type="dxa"/>
        <w:tblLayout w:type="fixed"/>
        <w:tblCellMar>
          <w:left w:w="0" w:type="dxa"/>
          <w:right w:w="0" w:type="dxa"/>
        </w:tblCellMar>
        <w:tblLook w:val="0000" w:firstRow="0" w:lastRow="0" w:firstColumn="0" w:lastColumn="0" w:noHBand="0" w:noVBand="0"/>
      </w:tblPr>
      <w:tblGrid>
        <w:gridCol w:w="3259"/>
        <w:gridCol w:w="1760"/>
        <w:gridCol w:w="1361"/>
        <w:gridCol w:w="1376"/>
        <w:gridCol w:w="1592"/>
      </w:tblGrid>
      <w:tr w:rsidR="00032F2B" w:rsidRPr="00133EF1" w14:paraId="27F0CDDB" w14:textId="77777777" w:rsidTr="00032F2B">
        <w:trPr>
          <w:cantSplit/>
        </w:trPr>
        <w:tc>
          <w:tcPr>
            <w:tcW w:w="5019" w:type="dxa"/>
            <w:gridSpan w:val="2"/>
            <w:tcBorders>
              <w:top w:val="single" w:sz="8" w:space="0" w:color="000000"/>
              <w:left w:val="nil"/>
              <w:bottom w:val="single" w:sz="8" w:space="0" w:color="000000"/>
              <w:right w:val="nil"/>
            </w:tcBorders>
            <w:shd w:val="clear" w:color="auto" w:fill="FFFFFF"/>
            <w:vAlign w:val="bottom"/>
          </w:tcPr>
          <w:p w14:paraId="4A4B9C54" w14:textId="77777777" w:rsidR="00032F2B" w:rsidRPr="000E16F8" w:rsidRDefault="00091F2F" w:rsidP="0009580C">
            <w:pPr>
              <w:autoSpaceDE w:val="0"/>
              <w:autoSpaceDN w:val="0"/>
              <w:adjustRightInd w:val="0"/>
              <w:spacing w:after="0" w:line="240" w:lineRule="auto"/>
              <w:rPr>
                <w:b/>
                <w:bCs/>
              </w:rPr>
            </w:pPr>
            <w:r>
              <w:rPr>
                <w:b/>
                <w:bCs/>
              </w:rPr>
              <w:t>DES</w:t>
            </w:r>
          </w:p>
        </w:tc>
        <w:tc>
          <w:tcPr>
            <w:tcW w:w="1361" w:type="dxa"/>
            <w:tcBorders>
              <w:top w:val="single" w:sz="8" w:space="0" w:color="000000"/>
              <w:left w:val="nil"/>
              <w:bottom w:val="single" w:sz="8" w:space="0" w:color="000000"/>
              <w:right w:val="nil"/>
            </w:tcBorders>
            <w:shd w:val="clear" w:color="auto" w:fill="FFFFFF"/>
            <w:vAlign w:val="bottom"/>
          </w:tcPr>
          <w:p w14:paraId="51B92801" w14:textId="77777777" w:rsidR="00032F2B" w:rsidRPr="000E16F8" w:rsidRDefault="00032F2B" w:rsidP="0009580C">
            <w:pPr>
              <w:autoSpaceDE w:val="0"/>
              <w:autoSpaceDN w:val="0"/>
              <w:adjustRightInd w:val="0"/>
              <w:spacing w:after="0" w:line="320" w:lineRule="atLeast"/>
              <w:ind w:left="60" w:right="60"/>
              <w:jc w:val="center"/>
              <w:rPr>
                <w:b/>
                <w:bCs/>
                <w:i/>
                <w:iCs/>
                <w:color w:val="000000"/>
              </w:rPr>
            </w:pPr>
            <w:r w:rsidRPr="000E16F8">
              <w:rPr>
                <w:b/>
                <w:bCs/>
                <w:i/>
                <w:iCs/>
                <w:color w:val="000000"/>
              </w:rPr>
              <w:t>N</w:t>
            </w:r>
          </w:p>
        </w:tc>
        <w:tc>
          <w:tcPr>
            <w:tcW w:w="1376" w:type="dxa"/>
            <w:tcBorders>
              <w:top w:val="single" w:sz="8" w:space="0" w:color="000000"/>
              <w:left w:val="nil"/>
              <w:bottom w:val="single" w:sz="8" w:space="0" w:color="000000"/>
              <w:right w:val="nil"/>
            </w:tcBorders>
            <w:shd w:val="clear" w:color="auto" w:fill="FFFFFF"/>
            <w:vAlign w:val="bottom"/>
          </w:tcPr>
          <w:p w14:paraId="47409CA8" w14:textId="77777777" w:rsidR="00032F2B" w:rsidRPr="000E16F8" w:rsidRDefault="00032F2B" w:rsidP="0009580C">
            <w:pPr>
              <w:autoSpaceDE w:val="0"/>
              <w:autoSpaceDN w:val="0"/>
              <w:adjustRightInd w:val="0"/>
              <w:spacing w:after="0" w:line="320" w:lineRule="atLeast"/>
              <w:ind w:left="60" w:right="60"/>
              <w:jc w:val="center"/>
              <w:rPr>
                <w:b/>
                <w:bCs/>
                <w:color w:val="000000"/>
              </w:rPr>
            </w:pPr>
            <w:r w:rsidRPr="000E16F8">
              <w:rPr>
                <w:b/>
                <w:bCs/>
                <w:color w:val="000000"/>
              </w:rPr>
              <w:t xml:space="preserve">Mean </w:t>
            </w:r>
            <w:r w:rsidR="000C51EE">
              <w:rPr>
                <w:b/>
                <w:bCs/>
                <w:color w:val="000000"/>
              </w:rPr>
              <w:br/>
            </w:r>
            <w:r w:rsidRPr="000E16F8">
              <w:rPr>
                <w:b/>
                <w:bCs/>
                <w:color w:val="000000"/>
              </w:rPr>
              <w:t>Rank</w:t>
            </w:r>
          </w:p>
        </w:tc>
        <w:tc>
          <w:tcPr>
            <w:tcW w:w="1592" w:type="dxa"/>
            <w:tcBorders>
              <w:top w:val="single" w:sz="8" w:space="0" w:color="000000"/>
              <w:left w:val="nil"/>
              <w:bottom w:val="single" w:sz="8" w:space="0" w:color="000000"/>
              <w:right w:val="nil"/>
            </w:tcBorders>
            <w:shd w:val="clear" w:color="auto" w:fill="FFFFFF"/>
            <w:vAlign w:val="bottom"/>
          </w:tcPr>
          <w:p w14:paraId="14C6C142" w14:textId="77777777" w:rsidR="00032F2B" w:rsidRPr="000E16F8" w:rsidRDefault="00032F2B" w:rsidP="0009580C">
            <w:pPr>
              <w:autoSpaceDE w:val="0"/>
              <w:autoSpaceDN w:val="0"/>
              <w:adjustRightInd w:val="0"/>
              <w:spacing w:after="0" w:line="320" w:lineRule="atLeast"/>
              <w:ind w:left="60" w:right="60"/>
              <w:jc w:val="center"/>
              <w:rPr>
                <w:b/>
                <w:bCs/>
                <w:color w:val="000000"/>
              </w:rPr>
            </w:pPr>
            <w:r w:rsidRPr="000E16F8">
              <w:rPr>
                <w:b/>
                <w:bCs/>
                <w:color w:val="000000"/>
              </w:rPr>
              <w:t xml:space="preserve">Sum of </w:t>
            </w:r>
            <w:r w:rsidR="000C51EE">
              <w:rPr>
                <w:b/>
                <w:bCs/>
                <w:color w:val="000000"/>
              </w:rPr>
              <w:br/>
            </w:r>
            <w:r w:rsidRPr="000E16F8">
              <w:rPr>
                <w:b/>
                <w:bCs/>
                <w:color w:val="000000"/>
              </w:rPr>
              <w:t>Ranks</w:t>
            </w:r>
          </w:p>
        </w:tc>
      </w:tr>
      <w:tr w:rsidR="00032F2B" w:rsidRPr="00133EF1" w14:paraId="51B15BEF" w14:textId="77777777" w:rsidTr="00032F2B">
        <w:trPr>
          <w:cantSplit/>
        </w:trPr>
        <w:tc>
          <w:tcPr>
            <w:tcW w:w="3259" w:type="dxa"/>
            <w:vMerge w:val="restart"/>
            <w:tcBorders>
              <w:top w:val="single" w:sz="8" w:space="0" w:color="000000"/>
              <w:left w:val="nil"/>
              <w:bottom w:val="single" w:sz="8" w:space="0" w:color="000000"/>
              <w:right w:val="nil"/>
            </w:tcBorders>
            <w:shd w:val="clear" w:color="auto" w:fill="FFFFFF"/>
          </w:tcPr>
          <w:p w14:paraId="5C160BF8" w14:textId="77777777" w:rsidR="00032F2B" w:rsidRPr="00133EF1" w:rsidRDefault="006C5F5D" w:rsidP="000E16F8">
            <w:pPr>
              <w:autoSpaceDE w:val="0"/>
              <w:autoSpaceDN w:val="0"/>
              <w:adjustRightInd w:val="0"/>
              <w:spacing w:after="0" w:line="320" w:lineRule="atLeast"/>
              <w:ind w:left="274" w:right="58" w:hanging="216"/>
              <w:rPr>
                <w:color w:val="000000"/>
              </w:rPr>
            </w:pPr>
            <w:r>
              <w:rPr>
                <w:color w:val="000000"/>
              </w:rPr>
              <w:t>Post-intervention</w:t>
            </w:r>
            <w:r w:rsidR="00FE599D">
              <w:rPr>
                <w:color w:val="000000"/>
              </w:rPr>
              <w:t xml:space="preserve"> vs</w:t>
            </w:r>
            <w:r w:rsidR="007B0BD7">
              <w:rPr>
                <w:color w:val="000000"/>
              </w:rPr>
              <w:t>.</w:t>
            </w:r>
            <w:r w:rsidR="00FE599D">
              <w:rPr>
                <w:color w:val="000000"/>
              </w:rPr>
              <w:t xml:space="preserve"> </w:t>
            </w:r>
            <w:r w:rsidR="003060D0">
              <w:rPr>
                <w:color w:val="000000"/>
              </w:rPr>
              <w:t>Pre-intervention</w:t>
            </w:r>
            <w:r w:rsidR="00FE599D">
              <w:rPr>
                <w:color w:val="000000"/>
              </w:rPr>
              <w:t xml:space="preserve"> </w:t>
            </w:r>
            <w:r w:rsidR="00032F2B" w:rsidRPr="00774365">
              <w:rPr>
                <w:color w:val="000000"/>
              </w:rPr>
              <w:t xml:space="preserve">DES-SF </w:t>
            </w:r>
            <w:r w:rsidR="00FE599D">
              <w:rPr>
                <w:color w:val="000000"/>
              </w:rPr>
              <w:t>S</w:t>
            </w:r>
            <w:r w:rsidR="00032F2B" w:rsidRPr="00774365">
              <w:rPr>
                <w:color w:val="000000"/>
              </w:rPr>
              <w:t>core</w:t>
            </w:r>
          </w:p>
        </w:tc>
        <w:tc>
          <w:tcPr>
            <w:tcW w:w="1760" w:type="dxa"/>
            <w:tcBorders>
              <w:top w:val="single" w:sz="8" w:space="0" w:color="000000"/>
              <w:left w:val="nil"/>
              <w:bottom w:val="nil"/>
              <w:right w:val="nil"/>
            </w:tcBorders>
            <w:shd w:val="clear" w:color="auto" w:fill="FFFFFF"/>
          </w:tcPr>
          <w:p w14:paraId="54D618E3" w14:textId="77777777" w:rsidR="00032F2B" w:rsidRPr="00133EF1" w:rsidRDefault="00032F2B" w:rsidP="0009580C">
            <w:pPr>
              <w:autoSpaceDE w:val="0"/>
              <w:autoSpaceDN w:val="0"/>
              <w:adjustRightInd w:val="0"/>
              <w:spacing w:after="0" w:line="320" w:lineRule="atLeast"/>
              <w:ind w:left="60" w:right="60"/>
              <w:rPr>
                <w:color w:val="000000"/>
              </w:rPr>
            </w:pPr>
            <w:r w:rsidRPr="00133EF1">
              <w:rPr>
                <w:color w:val="000000"/>
              </w:rPr>
              <w:t xml:space="preserve">Negative </w:t>
            </w:r>
            <w:proofErr w:type="spellStart"/>
            <w:r w:rsidR="000C51EE">
              <w:rPr>
                <w:color w:val="000000"/>
              </w:rPr>
              <w:t>r</w:t>
            </w:r>
            <w:r w:rsidRPr="00133EF1">
              <w:rPr>
                <w:color w:val="000000"/>
              </w:rPr>
              <w:t>ank</w:t>
            </w:r>
            <w:r w:rsidR="005708A1" w:rsidRPr="00133EF1">
              <w:rPr>
                <w:color w:val="000000"/>
                <w:vertAlign w:val="superscript"/>
              </w:rPr>
              <w:t>a</w:t>
            </w:r>
            <w:proofErr w:type="spellEnd"/>
          </w:p>
        </w:tc>
        <w:tc>
          <w:tcPr>
            <w:tcW w:w="1361" w:type="dxa"/>
            <w:tcBorders>
              <w:top w:val="single" w:sz="8" w:space="0" w:color="000000"/>
              <w:left w:val="nil"/>
              <w:bottom w:val="nil"/>
              <w:right w:val="nil"/>
            </w:tcBorders>
            <w:shd w:val="clear" w:color="auto" w:fill="FFFFFF"/>
          </w:tcPr>
          <w:p w14:paraId="3485969B" w14:textId="77777777" w:rsidR="00032F2B" w:rsidRPr="00133EF1" w:rsidRDefault="00032F2B" w:rsidP="0009580C">
            <w:pPr>
              <w:autoSpaceDE w:val="0"/>
              <w:autoSpaceDN w:val="0"/>
              <w:adjustRightInd w:val="0"/>
              <w:spacing w:after="0" w:line="320" w:lineRule="atLeast"/>
              <w:ind w:left="60" w:right="60"/>
              <w:jc w:val="center"/>
              <w:rPr>
                <w:color w:val="000000"/>
              </w:rPr>
            </w:pPr>
            <w:r w:rsidRPr="00133EF1">
              <w:rPr>
                <w:color w:val="000000"/>
              </w:rPr>
              <w:t>1</w:t>
            </w:r>
          </w:p>
        </w:tc>
        <w:tc>
          <w:tcPr>
            <w:tcW w:w="1376" w:type="dxa"/>
            <w:tcBorders>
              <w:top w:val="single" w:sz="8" w:space="0" w:color="000000"/>
              <w:left w:val="nil"/>
              <w:bottom w:val="nil"/>
              <w:right w:val="nil"/>
            </w:tcBorders>
            <w:shd w:val="clear" w:color="auto" w:fill="FFFFFF"/>
          </w:tcPr>
          <w:p w14:paraId="03EF7F7F" w14:textId="77777777" w:rsidR="00032F2B" w:rsidRPr="00133EF1" w:rsidRDefault="00032F2B" w:rsidP="0009580C">
            <w:pPr>
              <w:autoSpaceDE w:val="0"/>
              <w:autoSpaceDN w:val="0"/>
              <w:adjustRightInd w:val="0"/>
              <w:spacing w:after="0" w:line="320" w:lineRule="atLeast"/>
              <w:ind w:left="60" w:right="60"/>
              <w:jc w:val="center"/>
              <w:rPr>
                <w:color w:val="000000"/>
              </w:rPr>
            </w:pPr>
            <w:r w:rsidRPr="00133EF1">
              <w:rPr>
                <w:color w:val="000000"/>
              </w:rPr>
              <w:t>3.50</w:t>
            </w:r>
          </w:p>
        </w:tc>
        <w:tc>
          <w:tcPr>
            <w:tcW w:w="1592" w:type="dxa"/>
            <w:tcBorders>
              <w:top w:val="single" w:sz="8" w:space="0" w:color="000000"/>
              <w:left w:val="nil"/>
              <w:bottom w:val="nil"/>
              <w:right w:val="nil"/>
            </w:tcBorders>
            <w:shd w:val="clear" w:color="auto" w:fill="FFFFFF"/>
          </w:tcPr>
          <w:p w14:paraId="15FACDAE" w14:textId="77777777" w:rsidR="00032F2B" w:rsidRPr="00133EF1" w:rsidRDefault="00032F2B" w:rsidP="0009580C">
            <w:pPr>
              <w:autoSpaceDE w:val="0"/>
              <w:autoSpaceDN w:val="0"/>
              <w:adjustRightInd w:val="0"/>
              <w:spacing w:after="0" w:line="320" w:lineRule="atLeast"/>
              <w:ind w:left="60" w:right="60"/>
              <w:jc w:val="center"/>
              <w:rPr>
                <w:color w:val="000000"/>
              </w:rPr>
            </w:pPr>
            <w:r w:rsidRPr="00133EF1">
              <w:rPr>
                <w:color w:val="000000"/>
              </w:rPr>
              <w:t>3.50</w:t>
            </w:r>
          </w:p>
        </w:tc>
      </w:tr>
      <w:tr w:rsidR="00032F2B" w:rsidRPr="00133EF1" w14:paraId="41E051AB" w14:textId="77777777" w:rsidTr="00032F2B">
        <w:trPr>
          <w:cantSplit/>
        </w:trPr>
        <w:tc>
          <w:tcPr>
            <w:tcW w:w="3259" w:type="dxa"/>
            <w:vMerge/>
            <w:tcBorders>
              <w:top w:val="single" w:sz="8" w:space="0" w:color="000000"/>
              <w:left w:val="nil"/>
              <w:bottom w:val="single" w:sz="8" w:space="0" w:color="000000"/>
              <w:right w:val="nil"/>
            </w:tcBorders>
            <w:shd w:val="clear" w:color="auto" w:fill="FFFFFF"/>
          </w:tcPr>
          <w:p w14:paraId="1C20C3DB" w14:textId="77777777" w:rsidR="00032F2B" w:rsidRPr="00133EF1" w:rsidRDefault="00032F2B" w:rsidP="0009580C">
            <w:pPr>
              <w:autoSpaceDE w:val="0"/>
              <w:autoSpaceDN w:val="0"/>
              <w:adjustRightInd w:val="0"/>
              <w:spacing w:after="0" w:line="240" w:lineRule="auto"/>
              <w:rPr>
                <w:color w:val="000000"/>
              </w:rPr>
            </w:pPr>
          </w:p>
        </w:tc>
        <w:tc>
          <w:tcPr>
            <w:tcW w:w="1760" w:type="dxa"/>
            <w:tcBorders>
              <w:top w:val="nil"/>
              <w:left w:val="nil"/>
              <w:bottom w:val="nil"/>
              <w:right w:val="nil"/>
            </w:tcBorders>
            <w:shd w:val="clear" w:color="auto" w:fill="FFFFFF"/>
          </w:tcPr>
          <w:p w14:paraId="30066ED8" w14:textId="77777777" w:rsidR="00032F2B" w:rsidRPr="00133EF1" w:rsidRDefault="00032F2B" w:rsidP="0009580C">
            <w:pPr>
              <w:autoSpaceDE w:val="0"/>
              <w:autoSpaceDN w:val="0"/>
              <w:adjustRightInd w:val="0"/>
              <w:spacing w:after="0" w:line="320" w:lineRule="atLeast"/>
              <w:ind w:left="60" w:right="60"/>
              <w:rPr>
                <w:color w:val="000000"/>
              </w:rPr>
            </w:pPr>
            <w:r w:rsidRPr="00133EF1">
              <w:rPr>
                <w:color w:val="000000"/>
              </w:rPr>
              <w:t xml:space="preserve">Positive </w:t>
            </w:r>
            <w:proofErr w:type="spellStart"/>
            <w:r w:rsidR="000C51EE">
              <w:rPr>
                <w:color w:val="000000"/>
              </w:rPr>
              <w:t>r</w:t>
            </w:r>
            <w:r w:rsidRPr="00133EF1">
              <w:rPr>
                <w:color w:val="000000"/>
              </w:rPr>
              <w:t>ank</w:t>
            </w:r>
            <w:r w:rsidR="005708A1" w:rsidRPr="00133EF1">
              <w:rPr>
                <w:color w:val="000000"/>
                <w:vertAlign w:val="superscript"/>
              </w:rPr>
              <w:t>b</w:t>
            </w:r>
            <w:proofErr w:type="spellEnd"/>
          </w:p>
        </w:tc>
        <w:tc>
          <w:tcPr>
            <w:tcW w:w="1361" w:type="dxa"/>
            <w:tcBorders>
              <w:top w:val="nil"/>
              <w:left w:val="nil"/>
              <w:bottom w:val="nil"/>
              <w:right w:val="nil"/>
            </w:tcBorders>
            <w:shd w:val="clear" w:color="auto" w:fill="FFFFFF"/>
          </w:tcPr>
          <w:p w14:paraId="01D7167C" w14:textId="77777777" w:rsidR="00032F2B" w:rsidRPr="00133EF1" w:rsidRDefault="00032F2B" w:rsidP="0009580C">
            <w:pPr>
              <w:autoSpaceDE w:val="0"/>
              <w:autoSpaceDN w:val="0"/>
              <w:adjustRightInd w:val="0"/>
              <w:spacing w:after="0" w:line="320" w:lineRule="atLeast"/>
              <w:ind w:left="60" w:right="60"/>
              <w:jc w:val="center"/>
              <w:rPr>
                <w:color w:val="000000"/>
              </w:rPr>
            </w:pPr>
            <w:r w:rsidRPr="00133EF1">
              <w:rPr>
                <w:color w:val="000000"/>
              </w:rPr>
              <w:t>23</w:t>
            </w:r>
          </w:p>
        </w:tc>
        <w:tc>
          <w:tcPr>
            <w:tcW w:w="1376" w:type="dxa"/>
            <w:tcBorders>
              <w:top w:val="nil"/>
              <w:left w:val="nil"/>
              <w:bottom w:val="nil"/>
              <w:right w:val="nil"/>
            </w:tcBorders>
            <w:shd w:val="clear" w:color="auto" w:fill="FFFFFF"/>
          </w:tcPr>
          <w:p w14:paraId="3386477F" w14:textId="77777777" w:rsidR="00032F2B" w:rsidRPr="00133EF1" w:rsidRDefault="00032F2B" w:rsidP="0009580C">
            <w:pPr>
              <w:autoSpaceDE w:val="0"/>
              <w:autoSpaceDN w:val="0"/>
              <w:adjustRightInd w:val="0"/>
              <w:spacing w:after="0" w:line="320" w:lineRule="atLeast"/>
              <w:ind w:left="60" w:right="60"/>
              <w:jc w:val="center"/>
              <w:rPr>
                <w:color w:val="000000"/>
              </w:rPr>
            </w:pPr>
            <w:r w:rsidRPr="00133EF1">
              <w:rPr>
                <w:color w:val="000000"/>
              </w:rPr>
              <w:t>12.89</w:t>
            </w:r>
          </w:p>
        </w:tc>
        <w:tc>
          <w:tcPr>
            <w:tcW w:w="1592" w:type="dxa"/>
            <w:tcBorders>
              <w:top w:val="nil"/>
              <w:left w:val="nil"/>
              <w:bottom w:val="nil"/>
              <w:right w:val="nil"/>
            </w:tcBorders>
            <w:shd w:val="clear" w:color="auto" w:fill="FFFFFF"/>
          </w:tcPr>
          <w:p w14:paraId="4171B2AC" w14:textId="77777777" w:rsidR="00032F2B" w:rsidRPr="00133EF1" w:rsidRDefault="00032F2B" w:rsidP="0009580C">
            <w:pPr>
              <w:autoSpaceDE w:val="0"/>
              <w:autoSpaceDN w:val="0"/>
              <w:adjustRightInd w:val="0"/>
              <w:spacing w:after="0" w:line="320" w:lineRule="atLeast"/>
              <w:ind w:left="60" w:right="60"/>
              <w:jc w:val="center"/>
              <w:rPr>
                <w:color w:val="000000"/>
              </w:rPr>
            </w:pPr>
            <w:r w:rsidRPr="00133EF1">
              <w:rPr>
                <w:color w:val="000000"/>
              </w:rPr>
              <w:t>296.50</w:t>
            </w:r>
          </w:p>
        </w:tc>
      </w:tr>
      <w:tr w:rsidR="00032F2B" w:rsidRPr="00133EF1" w14:paraId="12BB1D6C" w14:textId="77777777" w:rsidTr="00032F2B">
        <w:trPr>
          <w:cantSplit/>
        </w:trPr>
        <w:tc>
          <w:tcPr>
            <w:tcW w:w="3259" w:type="dxa"/>
            <w:vMerge/>
            <w:tcBorders>
              <w:top w:val="single" w:sz="8" w:space="0" w:color="000000"/>
              <w:left w:val="nil"/>
              <w:bottom w:val="single" w:sz="8" w:space="0" w:color="000000"/>
              <w:right w:val="nil"/>
            </w:tcBorders>
            <w:shd w:val="clear" w:color="auto" w:fill="FFFFFF"/>
          </w:tcPr>
          <w:p w14:paraId="55A9D726" w14:textId="77777777" w:rsidR="00032F2B" w:rsidRPr="00133EF1" w:rsidRDefault="00032F2B" w:rsidP="0009580C">
            <w:pPr>
              <w:autoSpaceDE w:val="0"/>
              <w:autoSpaceDN w:val="0"/>
              <w:adjustRightInd w:val="0"/>
              <w:spacing w:after="0" w:line="240" w:lineRule="auto"/>
              <w:rPr>
                <w:color w:val="000000"/>
              </w:rPr>
            </w:pPr>
          </w:p>
        </w:tc>
        <w:tc>
          <w:tcPr>
            <w:tcW w:w="1760" w:type="dxa"/>
            <w:tcBorders>
              <w:top w:val="nil"/>
              <w:left w:val="nil"/>
              <w:bottom w:val="nil"/>
              <w:right w:val="nil"/>
            </w:tcBorders>
            <w:shd w:val="clear" w:color="auto" w:fill="FFFFFF"/>
          </w:tcPr>
          <w:p w14:paraId="6FAFB853" w14:textId="77777777" w:rsidR="00032F2B" w:rsidRPr="00133EF1" w:rsidRDefault="00032F2B" w:rsidP="0009580C">
            <w:pPr>
              <w:autoSpaceDE w:val="0"/>
              <w:autoSpaceDN w:val="0"/>
              <w:adjustRightInd w:val="0"/>
              <w:spacing w:after="0" w:line="320" w:lineRule="atLeast"/>
              <w:ind w:left="60" w:right="60"/>
              <w:rPr>
                <w:color w:val="000000"/>
              </w:rPr>
            </w:pPr>
            <w:proofErr w:type="spellStart"/>
            <w:r w:rsidRPr="00133EF1">
              <w:rPr>
                <w:color w:val="000000"/>
              </w:rPr>
              <w:t>Tie</w:t>
            </w:r>
            <w:r w:rsidR="005708A1" w:rsidRPr="00133EF1">
              <w:rPr>
                <w:color w:val="000000"/>
                <w:vertAlign w:val="superscript"/>
              </w:rPr>
              <w:t>c</w:t>
            </w:r>
            <w:proofErr w:type="spellEnd"/>
          </w:p>
        </w:tc>
        <w:tc>
          <w:tcPr>
            <w:tcW w:w="1361" w:type="dxa"/>
            <w:tcBorders>
              <w:top w:val="nil"/>
              <w:left w:val="nil"/>
              <w:bottom w:val="nil"/>
              <w:right w:val="nil"/>
            </w:tcBorders>
            <w:shd w:val="clear" w:color="auto" w:fill="FFFFFF"/>
          </w:tcPr>
          <w:p w14:paraId="433F3B18" w14:textId="77777777" w:rsidR="00032F2B" w:rsidRPr="00133EF1" w:rsidRDefault="00032F2B" w:rsidP="0009580C">
            <w:pPr>
              <w:autoSpaceDE w:val="0"/>
              <w:autoSpaceDN w:val="0"/>
              <w:adjustRightInd w:val="0"/>
              <w:spacing w:after="0" w:line="320" w:lineRule="atLeast"/>
              <w:ind w:left="60" w:right="60"/>
              <w:jc w:val="center"/>
              <w:rPr>
                <w:color w:val="000000"/>
              </w:rPr>
            </w:pPr>
            <w:r w:rsidRPr="00133EF1">
              <w:rPr>
                <w:color w:val="000000"/>
              </w:rPr>
              <w:t>3</w:t>
            </w:r>
          </w:p>
        </w:tc>
        <w:tc>
          <w:tcPr>
            <w:tcW w:w="1376" w:type="dxa"/>
            <w:tcBorders>
              <w:top w:val="nil"/>
              <w:left w:val="nil"/>
              <w:bottom w:val="nil"/>
              <w:right w:val="nil"/>
            </w:tcBorders>
            <w:shd w:val="clear" w:color="auto" w:fill="FFFFFF"/>
            <w:vAlign w:val="center"/>
          </w:tcPr>
          <w:p w14:paraId="6BCAD3C5" w14:textId="77777777" w:rsidR="00032F2B" w:rsidRPr="00133EF1" w:rsidRDefault="00032F2B" w:rsidP="0009580C">
            <w:pPr>
              <w:autoSpaceDE w:val="0"/>
              <w:autoSpaceDN w:val="0"/>
              <w:adjustRightInd w:val="0"/>
              <w:spacing w:after="0" w:line="240" w:lineRule="auto"/>
            </w:pPr>
          </w:p>
        </w:tc>
        <w:tc>
          <w:tcPr>
            <w:tcW w:w="1592" w:type="dxa"/>
            <w:tcBorders>
              <w:top w:val="nil"/>
              <w:left w:val="nil"/>
              <w:bottom w:val="nil"/>
              <w:right w:val="nil"/>
            </w:tcBorders>
            <w:shd w:val="clear" w:color="auto" w:fill="FFFFFF"/>
            <w:vAlign w:val="center"/>
          </w:tcPr>
          <w:p w14:paraId="5F2B146A" w14:textId="77777777" w:rsidR="00032F2B" w:rsidRPr="00133EF1" w:rsidRDefault="00032F2B" w:rsidP="0009580C">
            <w:pPr>
              <w:autoSpaceDE w:val="0"/>
              <w:autoSpaceDN w:val="0"/>
              <w:adjustRightInd w:val="0"/>
              <w:spacing w:after="0" w:line="240" w:lineRule="auto"/>
            </w:pPr>
          </w:p>
        </w:tc>
      </w:tr>
      <w:tr w:rsidR="00032F2B" w:rsidRPr="00133EF1" w14:paraId="160E9CDF" w14:textId="77777777" w:rsidTr="00032F2B">
        <w:trPr>
          <w:cantSplit/>
        </w:trPr>
        <w:tc>
          <w:tcPr>
            <w:tcW w:w="3259" w:type="dxa"/>
            <w:vMerge/>
            <w:tcBorders>
              <w:top w:val="single" w:sz="8" w:space="0" w:color="000000"/>
              <w:left w:val="nil"/>
              <w:bottom w:val="single" w:sz="8" w:space="0" w:color="000000"/>
              <w:right w:val="nil"/>
            </w:tcBorders>
            <w:shd w:val="clear" w:color="auto" w:fill="FFFFFF"/>
          </w:tcPr>
          <w:p w14:paraId="2F6475D4" w14:textId="77777777" w:rsidR="00032F2B" w:rsidRPr="00133EF1" w:rsidRDefault="00032F2B" w:rsidP="0009580C">
            <w:pPr>
              <w:autoSpaceDE w:val="0"/>
              <w:autoSpaceDN w:val="0"/>
              <w:adjustRightInd w:val="0"/>
              <w:spacing w:after="0" w:line="240" w:lineRule="auto"/>
            </w:pPr>
          </w:p>
        </w:tc>
        <w:tc>
          <w:tcPr>
            <w:tcW w:w="1760" w:type="dxa"/>
            <w:tcBorders>
              <w:top w:val="nil"/>
              <w:left w:val="nil"/>
              <w:bottom w:val="single" w:sz="8" w:space="0" w:color="000000"/>
              <w:right w:val="nil"/>
            </w:tcBorders>
            <w:shd w:val="clear" w:color="auto" w:fill="FFFFFF"/>
          </w:tcPr>
          <w:p w14:paraId="3C090555" w14:textId="77777777" w:rsidR="00032F2B" w:rsidRPr="00133EF1" w:rsidRDefault="00032F2B" w:rsidP="0009580C">
            <w:pPr>
              <w:autoSpaceDE w:val="0"/>
              <w:autoSpaceDN w:val="0"/>
              <w:adjustRightInd w:val="0"/>
              <w:spacing w:after="0" w:line="320" w:lineRule="atLeast"/>
              <w:ind w:left="60" w:right="60"/>
              <w:rPr>
                <w:color w:val="000000"/>
              </w:rPr>
            </w:pPr>
            <w:r w:rsidRPr="00133EF1">
              <w:rPr>
                <w:color w:val="000000"/>
              </w:rPr>
              <w:t>Total</w:t>
            </w:r>
          </w:p>
        </w:tc>
        <w:tc>
          <w:tcPr>
            <w:tcW w:w="1361" w:type="dxa"/>
            <w:tcBorders>
              <w:top w:val="nil"/>
              <w:left w:val="nil"/>
              <w:bottom w:val="single" w:sz="8" w:space="0" w:color="000000"/>
              <w:right w:val="nil"/>
            </w:tcBorders>
            <w:shd w:val="clear" w:color="auto" w:fill="FFFFFF"/>
          </w:tcPr>
          <w:p w14:paraId="411E5403" w14:textId="77777777" w:rsidR="00032F2B" w:rsidRPr="00133EF1" w:rsidRDefault="00032F2B" w:rsidP="0009580C">
            <w:pPr>
              <w:autoSpaceDE w:val="0"/>
              <w:autoSpaceDN w:val="0"/>
              <w:adjustRightInd w:val="0"/>
              <w:spacing w:after="0" w:line="320" w:lineRule="atLeast"/>
              <w:ind w:left="60" w:right="60"/>
              <w:jc w:val="center"/>
              <w:rPr>
                <w:color w:val="000000"/>
              </w:rPr>
            </w:pPr>
            <w:r w:rsidRPr="00133EF1">
              <w:rPr>
                <w:color w:val="000000"/>
              </w:rPr>
              <w:t>27</w:t>
            </w:r>
          </w:p>
        </w:tc>
        <w:tc>
          <w:tcPr>
            <w:tcW w:w="1376" w:type="dxa"/>
            <w:tcBorders>
              <w:top w:val="nil"/>
              <w:left w:val="nil"/>
              <w:bottom w:val="single" w:sz="8" w:space="0" w:color="000000"/>
              <w:right w:val="nil"/>
            </w:tcBorders>
            <w:shd w:val="clear" w:color="auto" w:fill="FFFFFF"/>
            <w:vAlign w:val="center"/>
          </w:tcPr>
          <w:p w14:paraId="4389D187" w14:textId="77777777" w:rsidR="00032F2B" w:rsidRPr="00133EF1" w:rsidRDefault="00032F2B" w:rsidP="0009580C">
            <w:pPr>
              <w:autoSpaceDE w:val="0"/>
              <w:autoSpaceDN w:val="0"/>
              <w:adjustRightInd w:val="0"/>
              <w:spacing w:after="0" w:line="240" w:lineRule="auto"/>
            </w:pPr>
          </w:p>
        </w:tc>
        <w:tc>
          <w:tcPr>
            <w:tcW w:w="1592" w:type="dxa"/>
            <w:tcBorders>
              <w:top w:val="nil"/>
              <w:left w:val="nil"/>
              <w:bottom w:val="single" w:sz="8" w:space="0" w:color="000000"/>
              <w:right w:val="nil"/>
            </w:tcBorders>
            <w:shd w:val="clear" w:color="auto" w:fill="FFFFFF"/>
            <w:vAlign w:val="center"/>
          </w:tcPr>
          <w:p w14:paraId="19380B1A" w14:textId="77777777" w:rsidR="00032F2B" w:rsidRPr="00133EF1" w:rsidRDefault="00032F2B" w:rsidP="0009580C">
            <w:pPr>
              <w:autoSpaceDE w:val="0"/>
              <w:autoSpaceDN w:val="0"/>
              <w:adjustRightInd w:val="0"/>
              <w:spacing w:after="0" w:line="240" w:lineRule="auto"/>
            </w:pPr>
          </w:p>
        </w:tc>
      </w:tr>
    </w:tbl>
    <w:p w14:paraId="49A4C1DF" w14:textId="77777777" w:rsidR="00EA6939" w:rsidRDefault="00FE599D" w:rsidP="00F06DB9">
      <w:pPr>
        <w:spacing w:after="0"/>
      </w:pPr>
      <w:proofErr w:type="spellStart"/>
      <w:r w:rsidRPr="000E16F8">
        <w:rPr>
          <w:i/>
          <w:iCs/>
        </w:rPr>
        <w:t>Note.</w:t>
      </w:r>
      <w:r w:rsidR="00DE16C1">
        <w:t>DES</w:t>
      </w:r>
      <w:proofErr w:type="spellEnd"/>
      <w:r w:rsidR="00DE16C1">
        <w:t xml:space="preserve">-FS = </w:t>
      </w:r>
      <w:r w:rsidR="00EA6939" w:rsidRPr="00133EF1">
        <w:rPr>
          <w:rFonts w:eastAsia="Arial Unicode MS"/>
          <w:bdr w:val="nil"/>
        </w:rPr>
        <w:t>Diabet</w:t>
      </w:r>
      <w:r w:rsidR="00EA6939">
        <w:rPr>
          <w:rFonts w:eastAsia="Arial Unicode MS"/>
          <w:bdr w:val="nil"/>
        </w:rPr>
        <w:t>es</w:t>
      </w:r>
      <w:r w:rsidR="00EA6939" w:rsidRPr="00133EF1">
        <w:rPr>
          <w:rFonts w:eastAsia="Arial Unicode MS"/>
          <w:bdr w:val="nil"/>
        </w:rPr>
        <w:t xml:space="preserve"> Empowerment Scale</w:t>
      </w:r>
      <w:r w:rsidR="00EA6939">
        <w:rPr>
          <w:rFonts w:eastAsia="Arial Unicode MS"/>
          <w:bdr w:val="nil"/>
        </w:rPr>
        <w:t xml:space="preserve"> –</w:t>
      </w:r>
      <w:r w:rsidR="00EA6939" w:rsidRPr="00133EF1">
        <w:rPr>
          <w:rFonts w:eastAsia="Arial Unicode MS"/>
          <w:bdr w:val="nil"/>
        </w:rPr>
        <w:t xml:space="preserve"> Short Form</w:t>
      </w:r>
    </w:p>
    <w:p w14:paraId="50AE5DF4" w14:textId="77777777" w:rsidR="00990F8A" w:rsidRDefault="00FE599D" w:rsidP="00F06DB9">
      <w:pPr>
        <w:spacing w:after="0"/>
      </w:pPr>
      <w:proofErr w:type="spellStart"/>
      <w:r w:rsidRPr="000E16F8">
        <w:rPr>
          <w:vertAlign w:val="superscript"/>
        </w:rPr>
        <w:t>a</w:t>
      </w:r>
      <w:r w:rsidR="006C5F5D">
        <w:t>Post</w:t>
      </w:r>
      <w:proofErr w:type="spellEnd"/>
      <w:r w:rsidR="006C5F5D">
        <w:t>-</w:t>
      </w:r>
      <w:proofErr w:type="spellStart"/>
      <w:r w:rsidR="006C5F5D">
        <w:t>intervention</w:t>
      </w:r>
      <w:r w:rsidRPr="00B17554">
        <w:t>DES</w:t>
      </w:r>
      <w:proofErr w:type="spellEnd"/>
      <w:r w:rsidRPr="00B17554">
        <w:t>-SF score &lt;</w:t>
      </w:r>
      <w:r w:rsidR="003060D0">
        <w:rPr>
          <w:color w:val="000000"/>
        </w:rPr>
        <w:t>pre-</w:t>
      </w:r>
      <w:proofErr w:type="spellStart"/>
      <w:r w:rsidR="003060D0">
        <w:rPr>
          <w:color w:val="000000"/>
        </w:rPr>
        <w:t>intervention</w:t>
      </w:r>
      <w:r w:rsidRPr="00884316">
        <w:t>DES</w:t>
      </w:r>
      <w:proofErr w:type="spellEnd"/>
      <w:r w:rsidRPr="00884316">
        <w:t>-SF score</w:t>
      </w:r>
    </w:p>
    <w:p w14:paraId="4C574097" w14:textId="77777777" w:rsidR="00990F8A" w:rsidRDefault="00FE599D" w:rsidP="00F06DB9">
      <w:pPr>
        <w:spacing w:after="0"/>
      </w:pPr>
      <w:proofErr w:type="spellStart"/>
      <w:r w:rsidRPr="000E16F8">
        <w:rPr>
          <w:vertAlign w:val="superscript"/>
        </w:rPr>
        <w:t>b</w:t>
      </w:r>
      <w:r w:rsidR="006C5F5D">
        <w:rPr>
          <w:color w:val="000000"/>
        </w:rPr>
        <w:t>Post</w:t>
      </w:r>
      <w:proofErr w:type="spellEnd"/>
      <w:r w:rsidR="006C5F5D">
        <w:rPr>
          <w:color w:val="000000"/>
        </w:rPr>
        <w:t>-</w:t>
      </w:r>
      <w:proofErr w:type="spellStart"/>
      <w:r w:rsidR="006C5F5D">
        <w:rPr>
          <w:color w:val="000000"/>
        </w:rPr>
        <w:t>intervention</w:t>
      </w:r>
      <w:r w:rsidRPr="00B17554">
        <w:t>DES</w:t>
      </w:r>
      <w:proofErr w:type="spellEnd"/>
      <w:r w:rsidRPr="00B17554">
        <w:t>-SF score &gt;</w:t>
      </w:r>
      <w:r w:rsidR="003060D0">
        <w:rPr>
          <w:color w:val="000000"/>
        </w:rPr>
        <w:t>pre-</w:t>
      </w:r>
      <w:proofErr w:type="spellStart"/>
      <w:r w:rsidR="003060D0">
        <w:rPr>
          <w:color w:val="000000"/>
        </w:rPr>
        <w:t>intervention</w:t>
      </w:r>
      <w:r w:rsidRPr="00884316">
        <w:t>DES</w:t>
      </w:r>
      <w:proofErr w:type="spellEnd"/>
      <w:r w:rsidRPr="00884316">
        <w:t>-SF score</w:t>
      </w:r>
    </w:p>
    <w:p w14:paraId="4A55D0B9" w14:textId="77777777" w:rsidR="00FE599D" w:rsidRPr="000E16F8" w:rsidRDefault="00FE599D" w:rsidP="00F06DB9">
      <w:pPr>
        <w:spacing w:after="0"/>
      </w:pPr>
      <w:proofErr w:type="spellStart"/>
      <w:r w:rsidRPr="000E16F8">
        <w:rPr>
          <w:vertAlign w:val="superscript"/>
        </w:rPr>
        <w:t>c</w:t>
      </w:r>
      <w:r w:rsidR="006C5F5D">
        <w:rPr>
          <w:color w:val="000000"/>
        </w:rPr>
        <w:t>Post</w:t>
      </w:r>
      <w:proofErr w:type="spellEnd"/>
      <w:r w:rsidR="006C5F5D">
        <w:rPr>
          <w:color w:val="000000"/>
        </w:rPr>
        <w:t>-</w:t>
      </w:r>
      <w:proofErr w:type="spellStart"/>
      <w:r w:rsidR="006C5F5D">
        <w:rPr>
          <w:color w:val="000000"/>
        </w:rPr>
        <w:t>intervention</w:t>
      </w:r>
      <w:r w:rsidRPr="00B17554">
        <w:t>DES</w:t>
      </w:r>
      <w:proofErr w:type="spellEnd"/>
      <w:r w:rsidRPr="00B17554">
        <w:t xml:space="preserve">-SF score = </w:t>
      </w:r>
      <w:r w:rsidR="003060D0">
        <w:rPr>
          <w:color w:val="000000"/>
        </w:rPr>
        <w:t>pre-</w:t>
      </w:r>
      <w:proofErr w:type="spellStart"/>
      <w:r w:rsidR="003060D0">
        <w:rPr>
          <w:color w:val="000000"/>
        </w:rPr>
        <w:t>intervention</w:t>
      </w:r>
      <w:r w:rsidRPr="00884316">
        <w:t>DES</w:t>
      </w:r>
      <w:proofErr w:type="spellEnd"/>
      <w:r w:rsidRPr="00884316">
        <w:t>-SF score</w:t>
      </w:r>
    </w:p>
    <w:p w14:paraId="59352A50" w14:textId="77777777" w:rsidR="009243E4" w:rsidRPr="000E16F8" w:rsidRDefault="009243E4" w:rsidP="000E16F8">
      <w:pPr>
        <w:spacing w:after="0"/>
        <w:rPr>
          <w:sz w:val="22"/>
          <w:szCs w:val="22"/>
        </w:rPr>
      </w:pPr>
    </w:p>
    <w:p w14:paraId="67A5287C" w14:textId="6B60CCE8" w:rsidR="009243E4" w:rsidRPr="007B1F0F" w:rsidRDefault="009243E4" w:rsidP="009243E4">
      <w:pPr>
        <w:autoSpaceDE w:val="0"/>
        <w:autoSpaceDN w:val="0"/>
        <w:adjustRightInd w:val="0"/>
        <w:spacing w:after="0"/>
        <w:rPr>
          <w:b/>
          <w:bCs/>
        </w:rPr>
      </w:pPr>
      <w:r>
        <w:rPr>
          <w:b/>
          <w:bCs/>
        </w:rPr>
        <w:t>Table</w:t>
      </w:r>
      <w:r w:rsidR="00F61E0F">
        <w:rPr>
          <w:b/>
          <w:bCs/>
        </w:rPr>
        <w:t xml:space="preserve"> </w:t>
      </w:r>
      <w:r>
        <w:rPr>
          <w:b/>
          <w:bCs/>
        </w:rPr>
        <w:t>1</w:t>
      </w:r>
      <w:r w:rsidR="00091F2F">
        <w:rPr>
          <w:b/>
          <w:bCs/>
        </w:rPr>
        <w:t>2</w:t>
      </w:r>
    </w:p>
    <w:p w14:paraId="460F0CB1" w14:textId="61193D53" w:rsidR="00A174CE" w:rsidRPr="000E16F8" w:rsidRDefault="007C2022" w:rsidP="00FE599D">
      <w:pPr>
        <w:rPr>
          <w:i/>
          <w:iCs/>
        </w:rPr>
      </w:pPr>
      <w:r w:rsidRPr="000E16F8">
        <w:rPr>
          <w:i/>
          <w:iCs/>
          <w:color w:val="000000"/>
        </w:rPr>
        <w:t>Wilcoxon Signed-Rank Test</w:t>
      </w:r>
      <w:r w:rsidR="009243E4" w:rsidRPr="00884316">
        <w:rPr>
          <w:i/>
          <w:iCs/>
          <w:color w:val="000000"/>
        </w:rPr>
        <w:t xml:space="preserve"> Statistics</w:t>
      </w:r>
      <w:r w:rsidR="00A54AB1">
        <w:rPr>
          <w:i/>
          <w:iCs/>
          <w:color w:val="000000"/>
        </w:rPr>
        <w:t>, Diabetes Empowerment</w:t>
      </w:r>
    </w:p>
    <w:tbl>
      <w:tblPr>
        <w:tblW w:w="7200" w:type="dxa"/>
        <w:tblLayout w:type="fixed"/>
        <w:tblCellMar>
          <w:left w:w="0" w:type="dxa"/>
          <w:right w:w="0" w:type="dxa"/>
        </w:tblCellMar>
        <w:tblLook w:val="0000" w:firstRow="0" w:lastRow="0" w:firstColumn="0" w:lastColumn="0" w:noHBand="0" w:noVBand="0"/>
      </w:tblPr>
      <w:tblGrid>
        <w:gridCol w:w="3922"/>
        <w:gridCol w:w="3278"/>
      </w:tblGrid>
      <w:tr w:rsidR="00032F2B" w:rsidRPr="00B9171C" w14:paraId="4631910A" w14:textId="77777777" w:rsidTr="000E16F8">
        <w:trPr>
          <w:cantSplit/>
        </w:trPr>
        <w:tc>
          <w:tcPr>
            <w:tcW w:w="3922" w:type="dxa"/>
            <w:tcBorders>
              <w:top w:val="single" w:sz="8" w:space="0" w:color="000000"/>
              <w:left w:val="nil"/>
              <w:bottom w:val="single" w:sz="8" w:space="0" w:color="000000"/>
              <w:right w:val="nil"/>
            </w:tcBorders>
            <w:shd w:val="clear" w:color="auto" w:fill="FFFFFF"/>
            <w:vAlign w:val="bottom"/>
          </w:tcPr>
          <w:p w14:paraId="4A66AE81" w14:textId="77777777" w:rsidR="00032F2B" w:rsidRPr="000E16F8" w:rsidRDefault="00091F2F" w:rsidP="0009580C">
            <w:pPr>
              <w:autoSpaceDE w:val="0"/>
              <w:autoSpaceDN w:val="0"/>
              <w:adjustRightInd w:val="0"/>
              <w:spacing w:after="0" w:line="240" w:lineRule="auto"/>
              <w:rPr>
                <w:b/>
                <w:bCs/>
              </w:rPr>
            </w:pPr>
            <w:r>
              <w:rPr>
                <w:b/>
                <w:bCs/>
              </w:rPr>
              <w:t>Value</w:t>
            </w:r>
          </w:p>
        </w:tc>
        <w:tc>
          <w:tcPr>
            <w:tcW w:w="3278" w:type="dxa"/>
            <w:tcBorders>
              <w:top w:val="single" w:sz="8" w:space="0" w:color="000000"/>
              <w:left w:val="nil"/>
              <w:bottom w:val="single" w:sz="8" w:space="0" w:color="000000"/>
              <w:right w:val="nil"/>
            </w:tcBorders>
            <w:shd w:val="clear" w:color="auto" w:fill="FFFFFF"/>
            <w:vAlign w:val="bottom"/>
          </w:tcPr>
          <w:p w14:paraId="60415A49" w14:textId="77777777" w:rsidR="00032F2B" w:rsidRPr="000E16F8" w:rsidRDefault="006C5F5D" w:rsidP="0009580C">
            <w:pPr>
              <w:autoSpaceDE w:val="0"/>
              <w:autoSpaceDN w:val="0"/>
              <w:adjustRightInd w:val="0"/>
              <w:spacing w:after="0" w:line="320" w:lineRule="atLeast"/>
              <w:ind w:left="60" w:right="60"/>
              <w:jc w:val="center"/>
              <w:rPr>
                <w:b/>
                <w:bCs/>
                <w:color w:val="000000"/>
              </w:rPr>
            </w:pPr>
            <w:r>
              <w:rPr>
                <w:b/>
                <w:bCs/>
                <w:color w:val="000000"/>
              </w:rPr>
              <w:t>Post-intervention</w:t>
            </w:r>
            <w:r w:rsidR="00D21609" w:rsidRPr="000E16F8">
              <w:rPr>
                <w:b/>
                <w:bCs/>
                <w:color w:val="000000"/>
              </w:rPr>
              <w:t xml:space="preserve"> vs</w:t>
            </w:r>
            <w:r w:rsidR="007B0BD7" w:rsidRPr="000E16F8">
              <w:rPr>
                <w:b/>
                <w:bCs/>
                <w:color w:val="000000"/>
              </w:rPr>
              <w:t>.</w:t>
            </w:r>
            <w:r w:rsidR="00D21609" w:rsidRPr="000E16F8">
              <w:rPr>
                <w:b/>
                <w:bCs/>
                <w:color w:val="000000"/>
              </w:rPr>
              <w:t xml:space="preserve"> </w:t>
            </w:r>
            <w:r w:rsidR="003060D0">
              <w:rPr>
                <w:b/>
                <w:bCs/>
                <w:color w:val="000000"/>
              </w:rPr>
              <w:t>Pre-intervention</w:t>
            </w:r>
            <w:r w:rsidR="00D21609" w:rsidRPr="000E16F8">
              <w:rPr>
                <w:b/>
                <w:bCs/>
                <w:color w:val="000000"/>
              </w:rPr>
              <w:t xml:space="preserve"> DES-SF Score</w:t>
            </w:r>
          </w:p>
        </w:tc>
      </w:tr>
      <w:tr w:rsidR="00032F2B" w:rsidRPr="00133EF1" w14:paraId="3C670170" w14:textId="77777777" w:rsidTr="000E16F8">
        <w:trPr>
          <w:cantSplit/>
        </w:trPr>
        <w:tc>
          <w:tcPr>
            <w:tcW w:w="3922" w:type="dxa"/>
            <w:tcBorders>
              <w:top w:val="single" w:sz="8" w:space="0" w:color="000000"/>
              <w:left w:val="nil"/>
              <w:bottom w:val="nil"/>
              <w:right w:val="nil"/>
            </w:tcBorders>
            <w:shd w:val="clear" w:color="auto" w:fill="FFFFFF"/>
          </w:tcPr>
          <w:p w14:paraId="76960366" w14:textId="77777777" w:rsidR="00032F2B" w:rsidRPr="000E16F8" w:rsidRDefault="00032F2B" w:rsidP="0009580C">
            <w:pPr>
              <w:autoSpaceDE w:val="0"/>
              <w:autoSpaceDN w:val="0"/>
              <w:adjustRightInd w:val="0"/>
              <w:spacing w:after="0" w:line="320" w:lineRule="atLeast"/>
              <w:ind w:left="60" w:right="60"/>
              <w:rPr>
                <w:i/>
                <w:iCs/>
                <w:color w:val="000000"/>
              </w:rPr>
            </w:pPr>
            <w:r w:rsidRPr="000E16F8">
              <w:rPr>
                <w:i/>
                <w:iCs/>
                <w:color w:val="000000"/>
              </w:rPr>
              <w:t>Z</w:t>
            </w:r>
          </w:p>
        </w:tc>
        <w:tc>
          <w:tcPr>
            <w:tcW w:w="3278" w:type="dxa"/>
            <w:tcBorders>
              <w:top w:val="single" w:sz="8" w:space="0" w:color="000000"/>
              <w:left w:val="nil"/>
              <w:bottom w:val="nil"/>
              <w:right w:val="nil"/>
            </w:tcBorders>
            <w:shd w:val="clear" w:color="auto" w:fill="FFFFFF"/>
          </w:tcPr>
          <w:p w14:paraId="740D46EE" w14:textId="77777777" w:rsidR="00032F2B" w:rsidRPr="00133EF1" w:rsidRDefault="007C2022" w:rsidP="0009580C">
            <w:pPr>
              <w:autoSpaceDE w:val="0"/>
              <w:autoSpaceDN w:val="0"/>
              <w:adjustRightInd w:val="0"/>
              <w:spacing w:after="0" w:line="320" w:lineRule="atLeast"/>
              <w:ind w:left="60" w:right="60"/>
              <w:jc w:val="center"/>
              <w:rPr>
                <w:color w:val="000000"/>
              </w:rPr>
            </w:pPr>
            <w:r>
              <w:rPr>
                <w:color w:val="000000"/>
              </w:rPr>
              <w:t>−</w:t>
            </w:r>
            <w:r w:rsidR="00032F2B" w:rsidRPr="00133EF1">
              <w:rPr>
                <w:color w:val="000000"/>
              </w:rPr>
              <w:t>4.</w:t>
            </w:r>
            <w:r w:rsidR="00074997" w:rsidRPr="00133EF1">
              <w:rPr>
                <w:color w:val="000000"/>
              </w:rPr>
              <w:t>197</w:t>
            </w:r>
            <w:r w:rsidR="00074997">
              <w:rPr>
                <w:color w:val="000000"/>
                <w:vertAlign w:val="superscript"/>
              </w:rPr>
              <w:t>a</w:t>
            </w:r>
          </w:p>
        </w:tc>
      </w:tr>
      <w:tr w:rsidR="00032F2B" w:rsidRPr="00133EF1" w14:paraId="4B70D1F4" w14:textId="77777777" w:rsidTr="000E16F8">
        <w:trPr>
          <w:cantSplit/>
        </w:trPr>
        <w:tc>
          <w:tcPr>
            <w:tcW w:w="3922" w:type="dxa"/>
            <w:tcBorders>
              <w:top w:val="nil"/>
              <w:left w:val="nil"/>
              <w:bottom w:val="single" w:sz="8" w:space="0" w:color="000000"/>
              <w:right w:val="nil"/>
            </w:tcBorders>
            <w:shd w:val="clear" w:color="auto" w:fill="FFFFFF"/>
          </w:tcPr>
          <w:p w14:paraId="56AEEB98" w14:textId="77777777" w:rsidR="00032F2B" w:rsidRPr="00133EF1" w:rsidRDefault="00032F2B" w:rsidP="0009580C">
            <w:pPr>
              <w:autoSpaceDE w:val="0"/>
              <w:autoSpaceDN w:val="0"/>
              <w:adjustRightInd w:val="0"/>
              <w:spacing w:after="0" w:line="320" w:lineRule="atLeast"/>
              <w:ind w:left="60" w:right="60"/>
              <w:rPr>
                <w:color w:val="000000"/>
              </w:rPr>
            </w:pPr>
            <w:r w:rsidRPr="00133EF1">
              <w:rPr>
                <w:color w:val="000000"/>
              </w:rPr>
              <w:t>Asymp</w:t>
            </w:r>
            <w:r w:rsidR="00255A9E">
              <w:rPr>
                <w:color w:val="000000"/>
              </w:rPr>
              <w:t>totic</w:t>
            </w:r>
            <w:r w:rsidRPr="00133EF1">
              <w:rPr>
                <w:color w:val="000000"/>
              </w:rPr>
              <w:t xml:space="preserve"> Sig</w:t>
            </w:r>
            <w:r w:rsidR="007B0BD7">
              <w:rPr>
                <w:color w:val="000000"/>
              </w:rPr>
              <w:t>.</w:t>
            </w:r>
            <w:r w:rsidRPr="00133EF1">
              <w:rPr>
                <w:color w:val="000000"/>
              </w:rPr>
              <w:t xml:space="preserve"> (</w:t>
            </w:r>
            <w:r w:rsidR="00D21609">
              <w:rPr>
                <w:color w:val="000000"/>
              </w:rPr>
              <w:t>Two</w:t>
            </w:r>
            <w:r w:rsidRPr="00133EF1">
              <w:rPr>
                <w:color w:val="000000"/>
              </w:rPr>
              <w:t>-</w:t>
            </w:r>
            <w:r w:rsidR="00D21609">
              <w:rPr>
                <w:color w:val="000000"/>
              </w:rPr>
              <w:t>T</w:t>
            </w:r>
            <w:r w:rsidRPr="00133EF1">
              <w:rPr>
                <w:color w:val="000000"/>
              </w:rPr>
              <w:t>ailed)</w:t>
            </w:r>
          </w:p>
        </w:tc>
        <w:tc>
          <w:tcPr>
            <w:tcW w:w="3278" w:type="dxa"/>
            <w:tcBorders>
              <w:top w:val="nil"/>
              <w:left w:val="nil"/>
              <w:bottom w:val="single" w:sz="8" w:space="0" w:color="000000"/>
              <w:right w:val="nil"/>
            </w:tcBorders>
            <w:shd w:val="clear" w:color="auto" w:fill="FFFFFF"/>
          </w:tcPr>
          <w:p w14:paraId="0F91121E" w14:textId="77777777" w:rsidR="00032F2B" w:rsidRPr="00133EF1" w:rsidRDefault="00032F2B" w:rsidP="0009580C">
            <w:pPr>
              <w:autoSpaceDE w:val="0"/>
              <w:autoSpaceDN w:val="0"/>
              <w:adjustRightInd w:val="0"/>
              <w:spacing w:after="0" w:line="320" w:lineRule="atLeast"/>
              <w:ind w:left="60" w:right="60"/>
              <w:jc w:val="center"/>
              <w:rPr>
                <w:color w:val="000000"/>
              </w:rPr>
            </w:pPr>
            <w:r w:rsidRPr="00133EF1">
              <w:rPr>
                <w:color w:val="000000"/>
              </w:rPr>
              <w:t>.000</w:t>
            </w:r>
          </w:p>
        </w:tc>
      </w:tr>
    </w:tbl>
    <w:p w14:paraId="42335B4D" w14:textId="77777777" w:rsidR="00074997" w:rsidRDefault="002247DF" w:rsidP="00032F2B">
      <w:pPr>
        <w:autoSpaceDE w:val="0"/>
        <w:autoSpaceDN w:val="0"/>
        <w:adjustRightInd w:val="0"/>
        <w:spacing w:after="0" w:line="400" w:lineRule="atLeast"/>
        <w:rPr>
          <w:color w:val="000000"/>
        </w:rPr>
      </w:pPr>
      <w:proofErr w:type="spellStart"/>
      <w:r w:rsidRPr="000E16F8">
        <w:rPr>
          <w:i/>
          <w:iCs/>
        </w:rPr>
        <w:t>Note.</w:t>
      </w:r>
      <w:r w:rsidR="00DE16C1">
        <w:t>DES</w:t>
      </w:r>
      <w:proofErr w:type="spellEnd"/>
      <w:r w:rsidR="00DE16C1">
        <w:t xml:space="preserve">-FS = </w:t>
      </w:r>
      <w:r w:rsidR="00DE16C1" w:rsidRPr="00133EF1">
        <w:rPr>
          <w:rFonts w:eastAsia="Arial Unicode MS"/>
          <w:bdr w:val="nil"/>
        </w:rPr>
        <w:t>Diabet</w:t>
      </w:r>
      <w:r w:rsidR="00DE16C1">
        <w:rPr>
          <w:rFonts w:eastAsia="Arial Unicode MS"/>
          <w:bdr w:val="nil"/>
        </w:rPr>
        <w:t>es</w:t>
      </w:r>
      <w:r w:rsidR="00DE16C1" w:rsidRPr="00133EF1">
        <w:rPr>
          <w:rFonts w:eastAsia="Arial Unicode MS"/>
          <w:bdr w:val="nil"/>
        </w:rPr>
        <w:t xml:space="preserve"> Empowerment Scale</w:t>
      </w:r>
      <w:r w:rsidR="00DE16C1">
        <w:rPr>
          <w:rFonts w:eastAsia="Arial Unicode MS"/>
          <w:bdr w:val="nil"/>
        </w:rPr>
        <w:t xml:space="preserve"> –</w:t>
      </w:r>
      <w:r w:rsidR="00DE16C1" w:rsidRPr="00133EF1">
        <w:rPr>
          <w:rFonts w:eastAsia="Arial Unicode MS"/>
          <w:bdr w:val="nil"/>
        </w:rPr>
        <w:t xml:space="preserve"> Short Form</w:t>
      </w:r>
      <w:r w:rsidR="00DE16C1">
        <w:rPr>
          <w:color w:val="000000"/>
        </w:rPr>
        <w:t>; S</w:t>
      </w:r>
      <w:r w:rsidR="00074997" w:rsidRPr="00074461">
        <w:rPr>
          <w:color w:val="000000"/>
        </w:rPr>
        <w:t>ig. = significance probability</w:t>
      </w:r>
    </w:p>
    <w:p w14:paraId="474274C2" w14:textId="77777777" w:rsidR="004935B5" w:rsidRPr="000E16F8" w:rsidRDefault="00074997" w:rsidP="00032F2B">
      <w:pPr>
        <w:autoSpaceDE w:val="0"/>
        <w:autoSpaceDN w:val="0"/>
        <w:adjustRightInd w:val="0"/>
        <w:spacing w:after="0" w:line="400" w:lineRule="atLeast"/>
      </w:pPr>
      <w:proofErr w:type="spellStart"/>
      <w:r>
        <w:rPr>
          <w:color w:val="000000"/>
          <w:vertAlign w:val="superscript"/>
        </w:rPr>
        <w:t>a</w:t>
      </w:r>
      <w:r w:rsidR="000942E9" w:rsidRPr="00133EF1">
        <w:rPr>
          <w:color w:val="000000"/>
        </w:rPr>
        <w:t>Based</w:t>
      </w:r>
      <w:proofErr w:type="spellEnd"/>
      <w:r w:rsidR="000942E9" w:rsidRPr="00133EF1">
        <w:rPr>
          <w:color w:val="000000"/>
        </w:rPr>
        <w:t xml:space="preserve"> on negative ranks.</w:t>
      </w:r>
    </w:p>
    <w:p w14:paraId="5B8623DF" w14:textId="77777777" w:rsidR="000942E9" w:rsidRDefault="000942E9">
      <w:r>
        <w:br w:type="page"/>
      </w:r>
    </w:p>
    <w:p w14:paraId="441B0358" w14:textId="77777777" w:rsidR="00032F2B" w:rsidRPr="00133EF1" w:rsidRDefault="00032F2B" w:rsidP="000E16F8">
      <w:pPr>
        <w:autoSpaceDE w:val="0"/>
        <w:autoSpaceDN w:val="0"/>
        <w:adjustRightInd w:val="0"/>
        <w:spacing w:after="0"/>
      </w:pPr>
      <w:r w:rsidRPr="00133EF1">
        <w:rPr>
          <w:b/>
          <w:bCs/>
        </w:rPr>
        <w:lastRenderedPageBreak/>
        <w:t xml:space="preserve">Figure </w:t>
      </w:r>
      <w:r w:rsidR="000942E9">
        <w:rPr>
          <w:b/>
          <w:bCs/>
        </w:rPr>
        <w:t>3</w:t>
      </w:r>
    </w:p>
    <w:p w14:paraId="5B5C1EEF" w14:textId="48A20F22" w:rsidR="00032F2B" w:rsidRPr="000E16F8" w:rsidRDefault="003060D0" w:rsidP="00884316">
      <w:pPr>
        <w:autoSpaceDE w:val="0"/>
        <w:autoSpaceDN w:val="0"/>
        <w:adjustRightInd w:val="0"/>
        <w:spacing w:after="0"/>
        <w:rPr>
          <w:i/>
          <w:iCs/>
        </w:rPr>
      </w:pPr>
      <w:r>
        <w:rPr>
          <w:i/>
          <w:iCs/>
        </w:rPr>
        <w:t>Pre-intervention</w:t>
      </w:r>
      <w:r w:rsidR="00696288" w:rsidRPr="00074461">
        <w:rPr>
          <w:i/>
          <w:iCs/>
        </w:rPr>
        <w:t xml:space="preserve"> </w:t>
      </w:r>
      <w:r w:rsidR="00696288">
        <w:rPr>
          <w:i/>
          <w:iCs/>
        </w:rPr>
        <w:t xml:space="preserve">and </w:t>
      </w:r>
      <w:r w:rsidR="006C5F5D">
        <w:rPr>
          <w:i/>
          <w:iCs/>
        </w:rPr>
        <w:t>Post-</w:t>
      </w:r>
      <w:r w:rsidR="001D0389">
        <w:rPr>
          <w:i/>
          <w:iCs/>
        </w:rPr>
        <w:t>Intervention</w:t>
      </w:r>
      <w:r w:rsidR="000942E9" w:rsidRPr="000E16F8">
        <w:rPr>
          <w:i/>
          <w:iCs/>
        </w:rPr>
        <w:t xml:space="preserve"> </w:t>
      </w:r>
      <w:r w:rsidR="00DE16C1" w:rsidRPr="000E16F8">
        <w:rPr>
          <w:rFonts w:eastAsia="Arial Unicode MS"/>
          <w:i/>
          <w:iCs/>
          <w:bdr w:val="nil"/>
        </w:rPr>
        <w:t>Diabetes Empowerment</w:t>
      </w:r>
      <w:r w:rsidR="001D0389">
        <w:rPr>
          <w:rFonts w:eastAsia="Arial Unicode MS"/>
          <w:i/>
          <w:iCs/>
          <w:bdr w:val="nil"/>
        </w:rPr>
        <w:t xml:space="preserve"> Scale scores</w:t>
      </w:r>
      <w:r w:rsidR="00DE16C1" w:rsidRPr="000E16F8">
        <w:rPr>
          <w:rFonts w:eastAsia="Arial Unicode MS"/>
          <w:i/>
          <w:iCs/>
          <w:bdr w:val="nil"/>
        </w:rPr>
        <w:t xml:space="preserve"> </w:t>
      </w:r>
    </w:p>
    <w:p w14:paraId="781B9A1A" w14:textId="32DFA5B9" w:rsidR="006944D9" w:rsidRPr="00884316" w:rsidRDefault="006F40EF" w:rsidP="000E16F8">
      <w:pPr>
        <w:spacing w:after="0"/>
      </w:pPr>
      <w:r>
        <w:rPr>
          <w:noProof/>
        </w:rPr>
        <w:drawing>
          <wp:inline distT="0" distB="0" distL="0" distR="0" wp14:anchorId="63386F5A" wp14:editId="0714B23B">
            <wp:extent cx="5943600" cy="293497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5F3CB22" w14:textId="77777777" w:rsidR="00DC1545" w:rsidRDefault="00DC1545">
      <w:pPr>
        <w:rPr>
          <w:b/>
          <w:bCs/>
        </w:rPr>
      </w:pPr>
      <w:r>
        <w:rPr>
          <w:b/>
          <w:bCs/>
        </w:rPr>
        <w:br w:type="page"/>
      </w:r>
    </w:p>
    <w:p w14:paraId="04C4C294" w14:textId="77777777" w:rsidR="00DC1545" w:rsidRPr="002A3D5D" w:rsidRDefault="006944D9" w:rsidP="000E16F8">
      <w:pPr>
        <w:autoSpaceDE w:val="0"/>
        <w:autoSpaceDN w:val="0"/>
        <w:adjustRightInd w:val="0"/>
        <w:spacing w:after="0"/>
        <w:rPr>
          <w:b/>
          <w:bCs/>
        </w:rPr>
      </w:pPr>
      <w:r w:rsidRPr="00884316">
        <w:rPr>
          <w:b/>
          <w:bCs/>
        </w:rPr>
        <w:lastRenderedPageBreak/>
        <w:t>Figur</w:t>
      </w:r>
      <w:r w:rsidR="00C24621" w:rsidRPr="002A3D5D">
        <w:rPr>
          <w:b/>
          <w:bCs/>
        </w:rPr>
        <w:t xml:space="preserve">e </w:t>
      </w:r>
      <w:r w:rsidR="00F96577" w:rsidRPr="00884316">
        <w:rPr>
          <w:b/>
          <w:bCs/>
        </w:rPr>
        <w:t>4</w:t>
      </w:r>
    </w:p>
    <w:p w14:paraId="0B695879" w14:textId="77777777" w:rsidR="008F498B" w:rsidRPr="000E16F8" w:rsidRDefault="0005613D" w:rsidP="000E16F8">
      <w:pPr>
        <w:autoSpaceDE w:val="0"/>
        <w:autoSpaceDN w:val="0"/>
        <w:adjustRightInd w:val="0"/>
        <w:spacing w:after="0"/>
        <w:rPr>
          <w:i/>
          <w:iCs/>
          <w:color w:val="000000"/>
        </w:rPr>
      </w:pPr>
      <w:r w:rsidRPr="000E16F8">
        <w:rPr>
          <w:i/>
          <w:iCs/>
          <w:color w:val="000000"/>
        </w:rPr>
        <w:t xml:space="preserve">Mean Difference in </w:t>
      </w:r>
      <w:r w:rsidR="00091F2F">
        <w:rPr>
          <w:i/>
          <w:iCs/>
          <w:color w:val="000000"/>
        </w:rPr>
        <w:t xml:space="preserve">Pre- and Post-DES </w:t>
      </w:r>
      <w:r w:rsidRPr="000E16F8">
        <w:rPr>
          <w:i/>
          <w:iCs/>
          <w:color w:val="000000"/>
        </w:rPr>
        <w:t>Scores by Age Group</w:t>
      </w:r>
    </w:p>
    <w:p w14:paraId="6373CFFA" w14:textId="22701DF3" w:rsidR="00C24621" w:rsidRPr="003F2F48" w:rsidRDefault="001C2173" w:rsidP="00807F73">
      <w:pPr>
        <w:spacing w:after="0"/>
      </w:pPr>
      <w:r w:rsidRPr="001C2173">
        <w:rPr>
          <w:noProof/>
        </w:rPr>
        <w:drawing>
          <wp:inline distT="0" distB="0" distL="0" distR="0" wp14:anchorId="25741FB3" wp14:editId="6FAE2069">
            <wp:extent cx="5943600" cy="2821305"/>
            <wp:effectExtent l="0" t="0" r="0" b="17145"/>
            <wp:docPr id="226" name="Chart 226">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6CFEA899" w14:textId="77777777" w:rsidR="004E6D99" w:rsidRDefault="004E6D99">
      <w:pPr>
        <w:rPr>
          <w:rFonts w:eastAsiaTheme="minorEastAsia"/>
          <w:b/>
          <w:bCs/>
          <w:kern w:val="24"/>
        </w:rPr>
      </w:pPr>
      <w:r>
        <w:rPr>
          <w:rFonts w:eastAsiaTheme="minorEastAsia"/>
          <w:b/>
          <w:bCs/>
          <w:kern w:val="24"/>
        </w:rPr>
        <w:br w:type="page"/>
      </w:r>
    </w:p>
    <w:p w14:paraId="0096DC50" w14:textId="77777777" w:rsidR="00C24621" w:rsidRDefault="00C24621" w:rsidP="000E16F8">
      <w:pPr>
        <w:spacing w:after="0"/>
        <w:rPr>
          <w:rFonts w:eastAsiaTheme="minorEastAsia"/>
          <w:b/>
          <w:bCs/>
          <w:kern w:val="24"/>
        </w:rPr>
      </w:pPr>
      <w:r w:rsidRPr="00F23E76">
        <w:rPr>
          <w:rFonts w:eastAsiaTheme="minorEastAsia"/>
          <w:b/>
          <w:bCs/>
          <w:kern w:val="24"/>
        </w:rPr>
        <w:lastRenderedPageBreak/>
        <w:t xml:space="preserve">Figure </w:t>
      </w:r>
      <w:r w:rsidR="004E6D99">
        <w:rPr>
          <w:rFonts w:eastAsiaTheme="minorEastAsia"/>
          <w:b/>
          <w:bCs/>
          <w:kern w:val="24"/>
        </w:rPr>
        <w:t>5</w:t>
      </w:r>
    </w:p>
    <w:p w14:paraId="368E9DBD" w14:textId="71A01174" w:rsidR="0005613D" w:rsidRPr="00774365" w:rsidRDefault="0005613D" w:rsidP="000E16F8">
      <w:pPr>
        <w:autoSpaceDE w:val="0"/>
        <w:autoSpaceDN w:val="0"/>
        <w:adjustRightInd w:val="0"/>
        <w:spacing w:after="0"/>
        <w:rPr>
          <w:rFonts w:eastAsiaTheme="minorEastAsia"/>
          <w:b/>
          <w:bCs/>
          <w:kern w:val="24"/>
        </w:rPr>
      </w:pPr>
      <w:r w:rsidRPr="000E16F8">
        <w:rPr>
          <w:rFonts w:eastAsiaTheme="minorEastAsia"/>
          <w:i/>
          <w:iCs/>
          <w:kern w:val="24"/>
        </w:rPr>
        <w:t xml:space="preserve">Frequency of Range Point Differences Between </w:t>
      </w:r>
      <w:r w:rsidR="003060D0">
        <w:rPr>
          <w:i/>
          <w:iCs/>
        </w:rPr>
        <w:t>Pre-intervention</w:t>
      </w:r>
      <w:r w:rsidRPr="00074461">
        <w:rPr>
          <w:i/>
          <w:iCs/>
        </w:rPr>
        <w:t xml:space="preserve"> </w:t>
      </w:r>
      <w:r>
        <w:rPr>
          <w:i/>
          <w:iCs/>
        </w:rPr>
        <w:t xml:space="preserve">and </w:t>
      </w:r>
      <w:r w:rsidR="006C5F5D">
        <w:rPr>
          <w:i/>
          <w:iCs/>
        </w:rPr>
        <w:t>Post-</w:t>
      </w:r>
      <w:r w:rsidR="001D0389">
        <w:rPr>
          <w:i/>
          <w:iCs/>
        </w:rPr>
        <w:t>Intervention</w:t>
      </w:r>
      <w:r w:rsidRPr="00074461">
        <w:rPr>
          <w:i/>
          <w:iCs/>
        </w:rPr>
        <w:t xml:space="preserve"> </w:t>
      </w:r>
      <w:r w:rsidR="00AF7CE7" w:rsidRPr="000E16F8">
        <w:rPr>
          <w:rFonts w:eastAsia="Arial Unicode MS"/>
          <w:i/>
          <w:iCs/>
          <w:bdr w:val="nil"/>
        </w:rPr>
        <w:t xml:space="preserve">Diabetes Empowerment </w:t>
      </w:r>
      <w:r w:rsidR="001D0389">
        <w:rPr>
          <w:rFonts w:eastAsia="Arial Unicode MS"/>
          <w:i/>
          <w:iCs/>
          <w:bdr w:val="nil"/>
        </w:rPr>
        <w:t>Scale scores</w:t>
      </w:r>
    </w:p>
    <w:p w14:paraId="184629BD" w14:textId="06C483D2" w:rsidR="00807F73" w:rsidRPr="003F2F48" w:rsidRDefault="001C2173" w:rsidP="00C24621">
      <w:pPr>
        <w:spacing w:after="0"/>
        <w:ind w:left="346"/>
        <w:rPr>
          <w:rFonts w:eastAsiaTheme="minorEastAsia"/>
          <w:b/>
          <w:bCs/>
          <w:kern w:val="24"/>
        </w:rPr>
      </w:pPr>
      <w:r w:rsidRPr="001C2173">
        <w:rPr>
          <w:rFonts w:eastAsiaTheme="minorEastAsia"/>
          <w:b/>
          <w:bCs/>
          <w:noProof/>
          <w:kern w:val="24"/>
        </w:rPr>
        <w:drawing>
          <wp:inline distT="0" distB="0" distL="0" distR="0" wp14:anchorId="44823BC4" wp14:editId="6A198271">
            <wp:extent cx="5943600" cy="2667000"/>
            <wp:effectExtent l="0" t="0" r="0" b="0"/>
            <wp:docPr id="227" name="Chart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56BC00F0" w14:textId="77777777" w:rsidR="00C24621" w:rsidRPr="00F23E76" w:rsidRDefault="00C24621" w:rsidP="00C24621">
      <w:pPr>
        <w:spacing w:after="0"/>
        <w:ind w:left="346"/>
        <w:rPr>
          <w:rFonts w:eastAsiaTheme="minorEastAsia"/>
          <w:kern w:val="24"/>
        </w:rPr>
      </w:pPr>
    </w:p>
    <w:p w14:paraId="057CE9C2" w14:textId="77777777" w:rsidR="001C169B" w:rsidRDefault="001C169B">
      <w:pPr>
        <w:rPr>
          <w:b/>
          <w:bCs/>
        </w:rPr>
      </w:pPr>
      <w:r>
        <w:rPr>
          <w:b/>
          <w:bCs/>
        </w:rPr>
        <w:br w:type="page"/>
      </w:r>
    </w:p>
    <w:p w14:paraId="2420608A" w14:textId="77777777" w:rsidR="00C24621" w:rsidRDefault="00C24621" w:rsidP="001C169B">
      <w:pPr>
        <w:spacing w:after="0"/>
        <w:rPr>
          <w:b/>
          <w:bCs/>
        </w:rPr>
      </w:pPr>
      <w:r w:rsidRPr="00774365">
        <w:rPr>
          <w:b/>
          <w:bCs/>
        </w:rPr>
        <w:lastRenderedPageBreak/>
        <w:t xml:space="preserve">Figure </w:t>
      </w:r>
      <w:r w:rsidR="00EF7396">
        <w:rPr>
          <w:b/>
          <w:bCs/>
        </w:rPr>
        <w:t>6</w:t>
      </w:r>
    </w:p>
    <w:p w14:paraId="0924564B" w14:textId="5329A5F4" w:rsidR="00EF7396" w:rsidRPr="000E16F8" w:rsidRDefault="00EF7396" w:rsidP="000E16F8">
      <w:pPr>
        <w:spacing w:after="0"/>
        <w:rPr>
          <w:i/>
          <w:iCs/>
        </w:rPr>
      </w:pPr>
      <w:r w:rsidRPr="000E16F8">
        <w:rPr>
          <w:i/>
          <w:iCs/>
        </w:rPr>
        <w:t>Mean Scores and Difference in</w:t>
      </w:r>
      <w:r w:rsidR="00536758">
        <w:rPr>
          <w:i/>
          <w:iCs/>
        </w:rPr>
        <w:t xml:space="preserve"> </w:t>
      </w:r>
      <w:r w:rsidR="001D0389">
        <w:rPr>
          <w:i/>
          <w:iCs/>
        </w:rPr>
        <w:t xml:space="preserve">Pre and Post </w:t>
      </w:r>
      <w:r w:rsidR="00AF7CE7" w:rsidRPr="000E16F8">
        <w:rPr>
          <w:rFonts w:eastAsia="Arial Unicode MS"/>
          <w:i/>
          <w:iCs/>
          <w:bdr w:val="nil"/>
        </w:rPr>
        <w:t>Diabetes Empowerment Scale – Short Form</w:t>
      </w:r>
      <w:r w:rsidRPr="000E16F8">
        <w:rPr>
          <w:i/>
          <w:iCs/>
        </w:rPr>
        <w:t xml:space="preserve"> </w:t>
      </w:r>
      <w:r w:rsidR="00C66C0E">
        <w:rPr>
          <w:i/>
          <w:iCs/>
        </w:rPr>
        <w:t xml:space="preserve">for each of the eight </w:t>
      </w:r>
      <w:r w:rsidRPr="000E16F8">
        <w:rPr>
          <w:i/>
          <w:iCs/>
        </w:rPr>
        <w:t>Questions</w:t>
      </w:r>
    </w:p>
    <w:p w14:paraId="520F2BA6" w14:textId="146798B4" w:rsidR="00EF7396" w:rsidRDefault="00620788" w:rsidP="00620788">
      <w:pPr>
        <w:spacing w:after="0"/>
        <w:ind w:firstLine="720"/>
        <w:rPr>
          <w:rFonts w:eastAsiaTheme="minorEastAsia"/>
          <w:kern w:val="24"/>
        </w:rPr>
      </w:pPr>
      <w:r w:rsidRPr="003F2F48">
        <w:rPr>
          <w:noProof/>
        </w:rPr>
        <w:drawing>
          <wp:inline distT="0" distB="0" distL="0" distR="0" wp14:anchorId="606CF7BD" wp14:editId="2166A17C">
            <wp:extent cx="5486400" cy="4314825"/>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B0A662F" w14:textId="77777777" w:rsidR="00EF7396" w:rsidRDefault="00EF7396">
      <w:pPr>
        <w:rPr>
          <w:rFonts w:eastAsiaTheme="minorEastAsia"/>
          <w:kern w:val="24"/>
        </w:rPr>
      </w:pPr>
      <w:r>
        <w:rPr>
          <w:rFonts w:eastAsiaTheme="minorEastAsia"/>
          <w:kern w:val="24"/>
        </w:rPr>
        <w:br w:type="page"/>
      </w:r>
    </w:p>
    <w:p w14:paraId="48FEDB9C" w14:textId="77777777" w:rsidR="000909EE" w:rsidRDefault="000909EE" w:rsidP="00EF7396">
      <w:pPr>
        <w:spacing w:after="0"/>
        <w:rPr>
          <w:rFonts w:eastAsiaTheme="minorEastAsia"/>
          <w:kern w:val="24"/>
        </w:rPr>
        <w:sectPr w:rsidR="000909EE" w:rsidSect="000E16F8">
          <w:pgSz w:w="12240" w:h="15840"/>
          <w:pgMar w:top="1440" w:right="1440" w:bottom="1440" w:left="1440" w:header="720" w:footer="720" w:gutter="0"/>
          <w:cols w:space="720"/>
          <w:docGrid w:linePitch="360"/>
        </w:sectPr>
      </w:pPr>
    </w:p>
    <w:p w14:paraId="743BD4E6" w14:textId="77777777" w:rsidR="00C24621" w:rsidRDefault="00EF7396" w:rsidP="00EF7396">
      <w:pPr>
        <w:spacing w:after="0"/>
        <w:rPr>
          <w:b/>
          <w:bCs/>
          <w:kern w:val="24"/>
        </w:rPr>
      </w:pPr>
      <w:r>
        <w:rPr>
          <w:b/>
          <w:bCs/>
          <w:kern w:val="24"/>
        </w:rPr>
        <w:lastRenderedPageBreak/>
        <w:t>Table</w:t>
      </w:r>
      <w:r w:rsidR="00C24621" w:rsidRPr="00133EF1">
        <w:rPr>
          <w:b/>
          <w:bCs/>
          <w:kern w:val="24"/>
        </w:rPr>
        <w:t xml:space="preserve"> 1</w:t>
      </w:r>
      <w:r w:rsidR="00E8113B">
        <w:rPr>
          <w:b/>
          <w:bCs/>
          <w:kern w:val="24"/>
        </w:rPr>
        <w:t>3</w:t>
      </w:r>
    </w:p>
    <w:p w14:paraId="3663649B" w14:textId="6C9D7129" w:rsidR="00C24621" w:rsidRPr="000E16F8" w:rsidRDefault="0075632B" w:rsidP="000E16F8">
      <w:pPr>
        <w:tabs>
          <w:tab w:val="left" w:pos="630"/>
          <w:tab w:val="left" w:pos="2880"/>
          <w:tab w:val="left" w:pos="7830"/>
          <w:tab w:val="left" w:pos="8280"/>
        </w:tabs>
        <w:spacing w:after="0"/>
        <w:rPr>
          <w:i/>
          <w:iCs/>
          <w:kern w:val="24"/>
        </w:rPr>
      </w:pPr>
      <w:r>
        <w:rPr>
          <w:i/>
          <w:iCs/>
          <w:kern w:val="24"/>
        </w:rPr>
        <w:t xml:space="preserve">Data Analysis for </w:t>
      </w:r>
      <w:r w:rsidR="00EF7396" w:rsidRPr="000E16F8">
        <w:rPr>
          <w:i/>
          <w:iCs/>
          <w:kern w:val="24"/>
        </w:rPr>
        <w:t>Patient Feedback Form</w:t>
      </w:r>
    </w:p>
    <w:tbl>
      <w:tblPr>
        <w:tblW w:w="5000" w:type="pct"/>
        <w:tblLayout w:type="fixed"/>
        <w:tblCellMar>
          <w:left w:w="0" w:type="dxa"/>
          <w:right w:w="0" w:type="dxa"/>
        </w:tblCellMar>
        <w:tblLook w:val="0000" w:firstRow="0" w:lastRow="0" w:firstColumn="0" w:lastColumn="0" w:noHBand="0" w:noVBand="0"/>
      </w:tblPr>
      <w:tblGrid>
        <w:gridCol w:w="6210"/>
        <w:gridCol w:w="1350"/>
        <w:gridCol w:w="1350"/>
        <w:gridCol w:w="1350"/>
        <w:gridCol w:w="1350"/>
        <w:gridCol w:w="1350"/>
      </w:tblGrid>
      <w:tr w:rsidR="006F6E50" w:rsidRPr="00B732D7" w14:paraId="71C07791" w14:textId="77777777" w:rsidTr="000E16F8">
        <w:tc>
          <w:tcPr>
            <w:tcW w:w="6210" w:type="dxa"/>
            <w:tcBorders>
              <w:top w:val="single" w:sz="8" w:space="0" w:color="000000"/>
              <w:left w:val="nil"/>
              <w:bottom w:val="single" w:sz="8" w:space="0" w:color="000000"/>
              <w:right w:val="nil"/>
            </w:tcBorders>
            <w:shd w:val="clear" w:color="auto" w:fill="FFFFFF"/>
            <w:vAlign w:val="bottom"/>
          </w:tcPr>
          <w:p w14:paraId="1E175B43" w14:textId="77777777" w:rsidR="003B1C16" w:rsidRPr="000E16F8" w:rsidRDefault="003B1C16" w:rsidP="000E16F8">
            <w:pPr>
              <w:autoSpaceDE w:val="0"/>
              <w:autoSpaceDN w:val="0"/>
              <w:adjustRightInd w:val="0"/>
              <w:spacing w:after="0" w:line="276" w:lineRule="auto"/>
              <w:jc w:val="center"/>
              <w:rPr>
                <w:b/>
                <w:bCs/>
              </w:rPr>
            </w:pPr>
            <w:r w:rsidRPr="000E16F8">
              <w:rPr>
                <w:b/>
                <w:bCs/>
              </w:rPr>
              <w:t>Question</w:t>
            </w:r>
          </w:p>
        </w:tc>
        <w:tc>
          <w:tcPr>
            <w:tcW w:w="1350" w:type="dxa"/>
            <w:tcBorders>
              <w:top w:val="single" w:sz="8" w:space="0" w:color="000000"/>
              <w:left w:val="nil"/>
              <w:bottom w:val="single" w:sz="8" w:space="0" w:color="000000"/>
              <w:right w:val="nil"/>
            </w:tcBorders>
            <w:shd w:val="clear" w:color="auto" w:fill="FFFFFF"/>
            <w:vAlign w:val="bottom"/>
          </w:tcPr>
          <w:p w14:paraId="0114E1BA" w14:textId="77777777" w:rsidR="003B1C16" w:rsidRPr="000E16F8" w:rsidRDefault="003B1C16" w:rsidP="000E16F8">
            <w:pPr>
              <w:autoSpaceDE w:val="0"/>
              <w:autoSpaceDN w:val="0"/>
              <w:adjustRightInd w:val="0"/>
              <w:spacing w:after="0" w:line="276" w:lineRule="auto"/>
              <w:jc w:val="center"/>
              <w:rPr>
                <w:b/>
                <w:bCs/>
              </w:rPr>
            </w:pPr>
            <w:r w:rsidRPr="000E16F8">
              <w:rPr>
                <w:b/>
                <w:bCs/>
              </w:rPr>
              <w:t>Valid</w:t>
            </w:r>
          </w:p>
        </w:tc>
        <w:tc>
          <w:tcPr>
            <w:tcW w:w="1350" w:type="dxa"/>
            <w:tcBorders>
              <w:top w:val="single" w:sz="8" w:space="0" w:color="000000"/>
              <w:left w:val="nil"/>
              <w:bottom w:val="single" w:sz="8" w:space="0" w:color="000000"/>
              <w:right w:val="nil"/>
            </w:tcBorders>
            <w:shd w:val="clear" w:color="auto" w:fill="FFFFFF"/>
            <w:vAlign w:val="bottom"/>
          </w:tcPr>
          <w:p w14:paraId="19243B85" w14:textId="77777777" w:rsidR="003B1C16" w:rsidRPr="000E16F8" w:rsidRDefault="003B1C16" w:rsidP="000E16F8">
            <w:pPr>
              <w:autoSpaceDE w:val="0"/>
              <w:autoSpaceDN w:val="0"/>
              <w:adjustRightInd w:val="0"/>
              <w:spacing w:after="0" w:line="276" w:lineRule="auto"/>
              <w:ind w:left="60" w:right="60"/>
              <w:jc w:val="center"/>
              <w:rPr>
                <w:b/>
                <w:bCs/>
                <w:color w:val="000000"/>
              </w:rPr>
            </w:pPr>
            <w:r w:rsidRPr="000E16F8">
              <w:rPr>
                <w:b/>
                <w:bCs/>
                <w:color w:val="000000"/>
              </w:rPr>
              <w:t>Frequency</w:t>
            </w:r>
          </w:p>
        </w:tc>
        <w:tc>
          <w:tcPr>
            <w:tcW w:w="1350" w:type="dxa"/>
            <w:tcBorders>
              <w:top w:val="single" w:sz="8" w:space="0" w:color="000000"/>
              <w:left w:val="nil"/>
              <w:bottom w:val="single" w:sz="8" w:space="0" w:color="000000"/>
              <w:right w:val="nil"/>
            </w:tcBorders>
            <w:shd w:val="clear" w:color="auto" w:fill="FFFFFF"/>
            <w:vAlign w:val="bottom"/>
          </w:tcPr>
          <w:p w14:paraId="1E0C1178" w14:textId="77777777" w:rsidR="003B1C16" w:rsidRPr="000E16F8" w:rsidRDefault="003B1C16" w:rsidP="000E16F8">
            <w:pPr>
              <w:autoSpaceDE w:val="0"/>
              <w:autoSpaceDN w:val="0"/>
              <w:adjustRightInd w:val="0"/>
              <w:spacing w:after="0" w:line="276" w:lineRule="auto"/>
              <w:ind w:left="60" w:right="60"/>
              <w:jc w:val="center"/>
              <w:rPr>
                <w:b/>
                <w:bCs/>
                <w:color w:val="000000"/>
              </w:rPr>
            </w:pPr>
            <w:r w:rsidRPr="000E16F8">
              <w:rPr>
                <w:b/>
                <w:bCs/>
                <w:color w:val="000000"/>
              </w:rPr>
              <w:t>%</w:t>
            </w:r>
          </w:p>
        </w:tc>
        <w:tc>
          <w:tcPr>
            <w:tcW w:w="1350" w:type="dxa"/>
            <w:tcBorders>
              <w:top w:val="single" w:sz="8" w:space="0" w:color="000000"/>
              <w:left w:val="nil"/>
              <w:bottom w:val="single" w:sz="8" w:space="0" w:color="000000"/>
              <w:right w:val="nil"/>
            </w:tcBorders>
            <w:shd w:val="clear" w:color="auto" w:fill="FFFFFF"/>
            <w:vAlign w:val="bottom"/>
          </w:tcPr>
          <w:p w14:paraId="5006F7C1" w14:textId="77777777" w:rsidR="003B1C16" w:rsidRPr="000E16F8" w:rsidRDefault="003B1C16" w:rsidP="000E16F8">
            <w:pPr>
              <w:autoSpaceDE w:val="0"/>
              <w:autoSpaceDN w:val="0"/>
              <w:adjustRightInd w:val="0"/>
              <w:spacing w:after="0" w:line="276" w:lineRule="auto"/>
              <w:ind w:left="60" w:right="60"/>
              <w:jc w:val="center"/>
              <w:rPr>
                <w:b/>
                <w:bCs/>
                <w:color w:val="000000"/>
              </w:rPr>
            </w:pPr>
            <w:r w:rsidRPr="000E16F8">
              <w:rPr>
                <w:b/>
                <w:bCs/>
                <w:color w:val="000000"/>
              </w:rPr>
              <w:t>Valid %</w:t>
            </w:r>
          </w:p>
        </w:tc>
        <w:tc>
          <w:tcPr>
            <w:tcW w:w="1350" w:type="dxa"/>
            <w:tcBorders>
              <w:top w:val="single" w:sz="8" w:space="0" w:color="000000"/>
              <w:left w:val="nil"/>
              <w:bottom w:val="single" w:sz="8" w:space="0" w:color="000000"/>
              <w:right w:val="nil"/>
            </w:tcBorders>
            <w:shd w:val="clear" w:color="auto" w:fill="FFFFFF"/>
            <w:vAlign w:val="bottom"/>
          </w:tcPr>
          <w:p w14:paraId="365B906D" w14:textId="77777777" w:rsidR="003B1C16" w:rsidRPr="000E16F8" w:rsidRDefault="003B1C16" w:rsidP="000E16F8">
            <w:pPr>
              <w:autoSpaceDE w:val="0"/>
              <w:autoSpaceDN w:val="0"/>
              <w:adjustRightInd w:val="0"/>
              <w:spacing w:after="0" w:line="276" w:lineRule="auto"/>
              <w:ind w:left="60" w:right="60"/>
              <w:jc w:val="center"/>
              <w:rPr>
                <w:b/>
                <w:bCs/>
                <w:color w:val="000000"/>
              </w:rPr>
            </w:pPr>
            <w:r w:rsidRPr="000E16F8">
              <w:rPr>
                <w:b/>
                <w:bCs/>
                <w:color w:val="000000"/>
              </w:rPr>
              <w:t>Cumulative %</w:t>
            </w:r>
          </w:p>
        </w:tc>
      </w:tr>
      <w:tr w:rsidR="000F0318" w:rsidRPr="00B732D7" w14:paraId="43A75EF1" w14:textId="77777777" w:rsidTr="000E16F8">
        <w:trPr>
          <w:cantSplit/>
        </w:trPr>
        <w:tc>
          <w:tcPr>
            <w:tcW w:w="6210" w:type="dxa"/>
            <w:tcBorders>
              <w:top w:val="single" w:sz="8" w:space="0" w:color="000000"/>
              <w:left w:val="nil"/>
            </w:tcBorders>
            <w:shd w:val="clear" w:color="auto" w:fill="FFFFFF"/>
          </w:tcPr>
          <w:p w14:paraId="7FB7EAEF" w14:textId="77777777" w:rsidR="007E1C36" w:rsidRPr="002A3D5D" w:rsidRDefault="007E1C36" w:rsidP="000E16F8">
            <w:pPr>
              <w:autoSpaceDE w:val="0"/>
              <w:autoSpaceDN w:val="0"/>
              <w:adjustRightInd w:val="0"/>
              <w:spacing w:after="0" w:line="276" w:lineRule="auto"/>
              <w:ind w:left="216" w:hanging="216"/>
              <w:rPr>
                <w:color w:val="000000"/>
              </w:rPr>
            </w:pPr>
            <w:r w:rsidRPr="000E16F8">
              <w:rPr>
                <w:color w:val="000000"/>
              </w:rPr>
              <w:t>1. Did this provider or staff member explain things in a way that was easy to understand?</w:t>
            </w:r>
          </w:p>
        </w:tc>
        <w:tc>
          <w:tcPr>
            <w:tcW w:w="1350" w:type="dxa"/>
            <w:tcBorders>
              <w:top w:val="single" w:sz="8" w:space="0" w:color="000000"/>
            </w:tcBorders>
            <w:shd w:val="clear" w:color="auto" w:fill="FFFFFF"/>
          </w:tcPr>
          <w:p w14:paraId="4DBCDD5E"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Yes</w:t>
            </w:r>
          </w:p>
        </w:tc>
        <w:tc>
          <w:tcPr>
            <w:tcW w:w="1350" w:type="dxa"/>
            <w:tcBorders>
              <w:top w:val="single" w:sz="8" w:space="0" w:color="000000"/>
            </w:tcBorders>
            <w:shd w:val="clear" w:color="auto" w:fill="FFFFFF"/>
          </w:tcPr>
          <w:p w14:paraId="61853371"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27</w:t>
            </w:r>
          </w:p>
        </w:tc>
        <w:tc>
          <w:tcPr>
            <w:tcW w:w="1350" w:type="dxa"/>
            <w:tcBorders>
              <w:top w:val="single" w:sz="8" w:space="0" w:color="000000"/>
            </w:tcBorders>
            <w:shd w:val="clear" w:color="auto" w:fill="FFFFFF"/>
          </w:tcPr>
          <w:p w14:paraId="4E135D27"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top w:val="single" w:sz="8" w:space="0" w:color="000000"/>
            </w:tcBorders>
            <w:shd w:val="clear" w:color="auto" w:fill="FFFFFF"/>
          </w:tcPr>
          <w:p w14:paraId="57E9789C"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top w:val="single" w:sz="8" w:space="0" w:color="000000"/>
              <w:right w:val="nil"/>
            </w:tcBorders>
            <w:shd w:val="clear" w:color="auto" w:fill="FFFFFF"/>
          </w:tcPr>
          <w:p w14:paraId="32C4D18A"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r>
      <w:tr w:rsidR="000F0318" w:rsidRPr="00B732D7" w14:paraId="3D450571" w14:textId="77777777" w:rsidTr="000E16F8">
        <w:trPr>
          <w:cantSplit/>
        </w:trPr>
        <w:tc>
          <w:tcPr>
            <w:tcW w:w="6210" w:type="dxa"/>
            <w:vMerge w:val="restart"/>
            <w:tcBorders>
              <w:left w:val="nil"/>
            </w:tcBorders>
            <w:shd w:val="clear" w:color="auto" w:fill="FFFFFF"/>
          </w:tcPr>
          <w:p w14:paraId="06F22C28" w14:textId="39070CD4" w:rsidR="007E1C36" w:rsidRPr="002A3D5D" w:rsidRDefault="007E1C36" w:rsidP="000E16F8">
            <w:pPr>
              <w:autoSpaceDE w:val="0"/>
              <w:autoSpaceDN w:val="0"/>
              <w:adjustRightInd w:val="0"/>
              <w:spacing w:after="0" w:line="276" w:lineRule="auto"/>
              <w:ind w:left="216" w:hanging="216"/>
              <w:rPr>
                <w:color w:val="000000"/>
              </w:rPr>
            </w:pPr>
            <w:r w:rsidRPr="000E16F8">
              <w:rPr>
                <w:color w:val="000000"/>
              </w:rPr>
              <w:t xml:space="preserve">2. Did this provider or staff </w:t>
            </w:r>
            <w:r w:rsidR="003F53BF" w:rsidRPr="000E16F8">
              <w:rPr>
                <w:color w:val="000000"/>
              </w:rPr>
              <w:t>member</w:t>
            </w:r>
            <w:r w:rsidR="00536758">
              <w:rPr>
                <w:color w:val="000000"/>
              </w:rPr>
              <w:t xml:space="preserve"> </w:t>
            </w:r>
            <w:r w:rsidRPr="000E16F8">
              <w:rPr>
                <w:color w:val="000000"/>
              </w:rPr>
              <w:t>use medical words you did not understand?</w:t>
            </w:r>
          </w:p>
        </w:tc>
        <w:tc>
          <w:tcPr>
            <w:tcW w:w="1350" w:type="dxa"/>
            <w:shd w:val="clear" w:color="auto" w:fill="FFFFFF"/>
          </w:tcPr>
          <w:p w14:paraId="13949D87" w14:textId="77777777" w:rsidR="007E1C36" w:rsidRPr="00B732D7" w:rsidRDefault="007E1C36" w:rsidP="000E16F8">
            <w:pPr>
              <w:autoSpaceDE w:val="0"/>
              <w:autoSpaceDN w:val="0"/>
              <w:adjustRightInd w:val="0"/>
              <w:spacing w:after="0" w:line="276" w:lineRule="auto"/>
              <w:ind w:left="60" w:right="60"/>
              <w:jc w:val="center"/>
              <w:rPr>
                <w:color w:val="000000"/>
              </w:rPr>
            </w:pPr>
            <w:r w:rsidRPr="00B17554">
              <w:rPr>
                <w:color w:val="000000"/>
              </w:rPr>
              <w:t>Yes</w:t>
            </w:r>
          </w:p>
        </w:tc>
        <w:tc>
          <w:tcPr>
            <w:tcW w:w="1350" w:type="dxa"/>
            <w:shd w:val="clear" w:color="auto" w:fill="FFFFFF"/>
          </w:tcPr>
          <w:p w14:paraId="476BF0DA"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8</w:t>
            </w:r>
          </w:p>
        </w:tc>
        <w:tc>
          <w:tcPr>
            <w:tcW w:w="1350" w:type="dxa"/>
            <w:shd w:val="clear" w:color="auto" w:fill="FFFFFF"/>
          </w:tcPr>
          <w:p w14:paraId="1303A680"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29.6</w:t>
            </w:r>
          </w:p>
        </w:tc>
        <w:tc>
          <w:tcPr>
            <w:tcW w:w="1350" w:type="dxa"/>
            <w:shd w:val="clear" w:color="auto" w:fill="FFFFFF"/>
          </w:tcPr>
          <w:p w14:paraId="0E174509"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29.6</w:t>
            </w:r>
          </w:p>
        </w:tc>
        <w:tc>
          <w:tcPr>
            <w:tcW w:w="1350" w:type="dxa"/>
            <w:tcBorders>
              <w:right w:val="nil"/>
            </w:tcBorders>
            <w:shd w:val="clear" w:color="auto" w:fill="FFFFFF"/>
          </w:tcPr>
          <w:p w14:paraId="2DC01727"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29.6</w:t>
            </w:r>
          </w:p>
        </w:tc>
      </w:tr>
      <w:tr w:rsidR="000F0318" w:rsidRPr="00B732D7" w14:paraId="41FB771E" w14:textId="77777777" w:rsidTr="000E16F8">
        <w:trPr>
          <w:cantSplit/>
        </w:trPr>
        <w:tc>
          <w:tcPr>
            <w:tcW w:w="6210" w:type="dxa"/>
            <w:vMerge/>
            <w:tcBorders>
              <w:left w:val="nil"/>
            </w:tcBorders>
            <w:shd w:val="clear" w:color="auto" w:fill="FFFFFF"/>
          </w:tcPr>
          <w:p w14:paraId="1BEE8476" w14:textId="77777777" w:rsidR="007E1C36" w:rsidRPr="00B732D7" w:rsidRDefault="007E1C36" w:rsidP="000E16F8">
            <w:pPr>
              <w:autoSpaceDE w:val="0"/>
              <w:autoSpaceDN w:val="0"/>
              <w:adjustRightInd w:val="0"/>
              <w:spacing w:after="0" w:line="276" w:lineRule="auto"/>
              <w:ind w:left="216" w:hanging="216"/>
              <w:rPr>
                <w:color w:val="000000"/>
              </w:rPr>
            </w:pPr>
          </w:p>
        </w:tc>
        <w:tc>
          <w:tcPr>
            <w:tcW w:w="1350" w:type="dxa"/>
            <w:shd w:val="clear" w:color="auto" w:fill="FFFFFF"/>
          </w:tcPr>
          <w:p w14:paraId="285C767D"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No</w:t>
            </w:r>
          </w:p>
        </w:tc>
        <w:tc>
          <w:tcPr>
            <w:tcW w:w="1350" w:type="dxa"/>
            <w:shd w:val="clear" w:color="auto" w:fill="FFFFFF"/>
          </w:tcPr>
          <w:p w14:paraId="7E3A6828"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19</w:t>
            </w:r>
          </w:p>
        </w:tc>
        <w:tc>
          <w:tcPr>
            <w:tcW w:w="1350" w:type="dxa"/>
            <w:shd w:val="clear" w:color="auto" w:fill="FFFFFF"/>
          </w:tcPr>
          <w:p w14:paraId="21BAC310"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70.4</w:t>
            </w:r>
          </w:p>
        </w:tc>
        <w:tc>
          <w:tcPr>
            <w:tcW w:w="1350" w:type="dxa"/>
            <w:shd w:val="clear" w:color="auto" w:fill="FFFFFF"/>
          </w:tcPr>
          <w:p w14:paraId="14DA1275"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70.4</w:t>
            </w:r>
          </w:p>
        </w:tc>
        <w:tc>
          <w:tcPr>
            <w:tcW w:w="1350" w:type="dxa"/>
            <w:tcBorders>
              <w:right w:val="nil"/>
            </w:tcBorders>
            <w:shd w:val="clear" w:color="auto" w:fill="FFFFFF"/>
          </w:tcPr>
          <w:p w14:paraId="0D02DD96"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r>
      <w:tr w:rsidR="000F0318" w:rsidRPr="00B732D7" w14:paraId="2766D199" w14:textId="77777777" w:rsidTr="000E16F8">
        <w:trPr>
          <w:cantSplit/>
        </w:trPr>
        <w:tc>
          <w:tcPr>
            <w:tcW w:w="6210" w:type="dxa"/>
            <w:vMerge/>
            <w:tcBorders>
              <w:left w:val="nil"/>
            </w:tcBorders>
            <w:shd w:val="clear" w:color="auto" w:fill="FFFFFF"/>
          </w:tcPr>
          <w:p w14:paraId="67159981" w14:textId="77777777" w:rsidR="007E1C36" w:rsidRPr="00B732D7" w:rsidRDefault="007E1C36" w:rsidP="000E16F8">
            <w:pPr>
              <w:autoSpaceDE w:val="0"/>
              <w:autoSpaceDN w:val="0"/>
              <w:adjustRightInd w:val="0"/>
              <w:spacing w:after="0" w:line="276" w:lineRule="auto"/>
              <w:ind w:left="216" w:hanging="216"/>
              <w:rPr>
                <w:color w:val="000000"/>
              </w:rPr>
            </w:pPr>
          </w:p>
        </w:tc>
        <w:tc>
          <w:tcPr>
            <w:tcW w:w="1350" w:type="dxa"/>
            <w:shd w:val="clear" w:color="auto" w:fill="FFFFFF"/>
          </w:tcPr>
          <w:p w14:paraId="42AEE160"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Total</w:t>
            </w:r>
          </w:p>
        </w:tc>
        <w:tc>
          <w:tcPr>
            <w:tcW w:w="1350" w:type="dxa"/>
            <w:shd w:val="clear" w:color="auto" w:fill="FFFFFF"/>
          </w:tcPr>
          <w:p w14:paraId="4A08EED9"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27</w:t>
            </w:r>
          </w:p>
        </w:tc>
        <w:tc>
          <w:tcPr>
            <w:tcW w:w="1350" w:type="dxa"/>
            <w:shd w:val="clear" w:color="auto" w:fill="FFFFFF"/>
          </w:tcPr>
          <w:p w14:paraId="53BFE5E7"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shd w:val="clear" w:color="auto" w:fill="FFFFFF"/>
          </w:tcPr>
          <w:p w14:paraId="03E3BE6A"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right w:val="nil"/>
            </w:tcBorders>
            <w:shd w:val="clear" w:color="auto" w:fill="FFFFFF"/>
            <w:vAlign w:val="center"/>
          </w:tcPr>
          <w:p w14:paraId="530CA6C6" w14:textId="77777777" w:rsidR="007E1C36" w:rsidRPr="00B732D7" w:rsidRDefault="007E1C36" w:rsidP="000E16F8">
            <w:pPr>
              <w:autoSpaceDE w:val="0"/>
              <w:autoSpaceDN w:val="0"/>
              <w:adjustRightInd w:val="0"/>
              <w:spacing w:after="0" w:line="276" w:lineRule="auto"/>
            </w:pPr>
          </w:p>
        </w:tc>
      </w:tr>
      <w:tr w:rsidR="000F0318" w:rsidRPr="00B732D7" w14:paraId="3F72C0CC" w14:textId="77777777" w:rsidTr="000E16F8">
        <w:trPr>
          <w:cantSplit/>
        </w:trPr>
        <w:tc>
          <w:tcPr>
            <w:tcW w:w="6210" w:type="dxa"/>
            <w:tcBorders>
              <w:left w:val="nil"/>
            </w:tcBorders>
            <w:shd w:val="clear" w:color="auto" w:fill="FFFFFF"/>
          </w:tcPr>
          <w:p w14:paraId="2E83A1FD" w14:textId="77777777" w:rsidR="007E1C36" w:rsidRPr="002A3D5D" w:rsidRDefault="007E1C36" w:rsidP="000E16F8">
            <w:pPr>
              <w:autoSpaceDE w:val="0"/>
              <w:autoSpaceDN w:val="0"/>
              <w:adjustRightInd w:val="0"/>
              <w:spacing w:after="0" w:line="276" w:lineRule="auto"/>
              <w:ind w:left="216" w:hanging="216"/>
              <w:rPr>
                <w:color w:val="000000"/>
              </w:rPr>
            </w:pPr>
            <w:r w:rsidRPr="000E16F8">
              <w:rPr>
                <w:color w:val="000000"/>
              </w:rPr>
              <w:t>3. Was this provider or staff member warm and friendly?</w:t>
            </w:r>
          </w:p>
        </w:tc>
        <w:tc>
          <w:tcPr>
            <w:tcW w:w="1350" w:type="dxa"/>
            <w:shd w:val="clear" w:color="auto" w:fill="FFFFFF"/>
          </w:tcPr>
          <w:p w14:paraId="0AEA44B9" w14:textId="77777777" w:rsidR="007E1C36" w:rsidRPr="00B732D7" w:rsidRDefault="007E1C36" w:rsidP="000E16F8">
            <w:pPr>
              <w:autoSpaceDE w:val="0"/>
              <w:autoSpaceDN w:val="0"/>
              <w:adjustRightInd w:val="0"/>
              <w:spacing w:after="0" w:line="276" w:lineRule="auto"/>
              <w:ind w:left="60" w:right="60"/>
              <w:jc w:val="center"/>
              <w:rPr>
                <w:color w:val="000000"/>
              </w:rPr>
            </w:pPr>
            <w:r w:rsidRPr="00B17554">
              <w:rPr>
                <w:color w:val="000000"/>
              </w:rPr>
              <w:t>Y</w:t>
            </w:r>
            <w:r w:rsidRPr="00B732D7">
              <w:rPr>
                <w:color w:val="000000"/>
              </w:rPr>
              <w:t>es</w:t>
            </w:r>
          </w:p>
        </w:tc>
        <w:tc>
          <w:tcPr>
            <w:tcW w:w="1350" w:type="dxa"/>
            <w:shd w:val="clear" w:color="auto" w:fill="FFFFFF"/>
          </w:tcPr>
          <w:p w14:paraId="585B3091"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27</w:t>
            </w:r>
          </w:p>
        </w:tc>
        <w:tc>
          <w:tcPr>
            <w:tcW w:w="1350" w:type="dxa"/>
            <w:shd w:val="clear" w:color="auto" w:fill="FFFFFF"/>
          </w:tcPr>
          <w:p w14:paraId="3D630FD4"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shd w:val="clear" w:color="auto" w:fill="FFFFFF"/>
          </w:tcPr>
          <w:p w14:paraId="1C631A19"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right w:val="nil"/>
            </w:tcBorders>
            <w:shd w:val="clear" w:color="auto" w:fill="FFFFFF"/>
          </w:tcPr>
          <w:p w14:paraId="20ED0202"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r>
      <w:tr w:rsidR="000F0318" w:rsidRPr="00B732D7" w14:paraId="3132F0E8" w14:textId="77777777" w:rsidTr="000E16F8">
        <w:trPr>
          <w:cantSplit/>
        </w:trPr>
        <w:tc>
          <w:tcPr>
            <w:tcW w:w="6210" w:type="dxa"/>
            <w:tcBorders>
              <w:left w:val="nil"/>
            </w:tcBorders>
            <w:shd w:val="clear" w:color="auto" w:fill="FFFFFF"/>
          </w:tcPr>
          <w:p w14:paraId="305B232F" w14:textId="77777777" w:rsidR="007E1C36" w:rsidRPr="002A3D5D" w:rsidRDefault="007E1C36" w:rsidP="000E16F8">
            <w:pPr>
              <w:autoSpaceDE w:val="0"/>
              <w:autoSpaceDN w:val="0"/>
              <w:adjustRightInd w:val="0"/>
              <w:spacing w:after="0" w:line="276" w:lineRule="auto"/>
              <w:ind w:left="216" w:hanging="216"/>
              <w:rPr>
                <w:color w:val="000000"/>
              </w:rPr>
            </w:pPr>
            <w:r w:rsidRPr="000E16F8">
              <w:rPr>
                <w:color w:val="000000"/>
              </w:rPr>
              <w:t>4. Did this provider or staff member listen carefully to you?</w:t>
            </w:r>
          </w:p>
        </w:tc>
        <w:tc>
          <w:tcPr>
            <w:tcW w:w="1350" w:type="dxa"/>
            <w:shd w:val="clear" w:color="auto" w:fill="FFFFFF"/>
          </w:tcPr>
          <w:p w14:paraId="33618A15"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Yes</w:t>
            </w:r>
          </w:p>
        </w:tc>
        <w:tc>
          <w:tcPr>
            <w:tcW w:w="1350" w:type="dxa"/>
            <w:shd w:val="clear" w:color="auto" w:fill="FFFFFF"/>
          </w:tcPr>
          <w:p w14:paraId="3FFB1076"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27</w:t>
            </w:r>
          </w:p>
        </w:tc>
        <w:tc>
          <w:tcPr>
            <w:tcW w:w="1350" w:type="dxa"/>
            <w:shd w:val="clear" w:color="auto" w:fill="FFFFFF"/>
          </w:tcPr>
          <w:p w14:paraId="1DB347A0"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shd w:val="clear" w:color="auto" w:fill="FFFFFF"/>
          </w:tcPr>
          <w:p w14:paraId="01CF86EB"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right w:val="nil"/>
            </w:tcBorders>
            <w:shd w:val="clear" w:color="auto" w:fill="FFFFFF"/>
          </w:tcPr>
          <w:p w14:paraId="117784EB"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r>
      <w:tr w:rsidR="000F0318" w:rsidRPr="00B732D7" w14:paraId="0705A62C" w14:textId="77777777" w:rsidTr="000E16F8">
        <w:trPr>
          <w:cantSplit/>
        </w:trPr>
        <w:tc>
          <w:tcPr>
            <w:tcW w:w="6210" w:type="dxa"/>
            <w:tcBorders>
              <w:left w:val="nil"/>
            </w:tcBorders>
            <w:shd w:val="clear" w:color="auto" w:fill="FFFFFF"/>
          </w:tcPr>
          <w:p w14:paraId="0A50D458" w14:textId="77777777" w:rsidR="007E1C36" w:rsidRPr="002A3D5D" w:rsidRDefault="007E1C36" w:rsidP="000E16F8">
            <w:pPr>
              <w:autoSpaceDE w:val="0"/>
              <w:autoSpaceDN w:val="0"/>
              <w:adjustRightInd w:val="0"/>
              <w:spacing w:after="0" w:line="276" w:lineRule="auto"/>
              <w:ind w:left="216" w:hanging="216"/>
              <w:rPr>
                <w:color w:val="000000"/>
              </w:rPr>
            </w:pPr>
            <w:r w:rsidRPr="000E16F8">
              <w:rPr>
                <w:color w:val="000000"/>
              </w:rPr>
              <w:t>5. Did this provider or staff member encourage you to ask questions?</w:t>
            </w:r>
          </w:p>
        </w:tc>
        <w:tc>
          <w:tcPr>
            <w:tcW w:w="1350" w:type="dxa"/>
            <w:shd w:val="clear" w:color="auto" w:fill="FFFFFF"/>
          </w:tcPr>
          <w:p w14:paraId="59EEE233"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Yes</w:t>
            </w:r>
          </w:p>
        </w:tc>
        <w:tc>
          <w:tcPr>
            <w:tcW w:w="1350" w:type="dxa"/>
            <w:shd w:val="clear" w:color="auto" w:fill="FFFFFF"/>
          </w:tcPr>
          <w:p w14:paraId="3C689B24"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27</w:t>
            </w:r>
          </w:p>
        </w:tc>
        <w:tc>
          <w:tcPr>
            <w:tcW w:w="1350" w:type="dxa"/>
            <w:shd w:val="clear" w:color="auto" w:fill="FFFFFF"/>
          </w:tcPr>
          <w:p w14:paraId="14147B0A"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shd w:val="clear" w:color="auto" w:fill="FFFFFF"/>
          </w:tcPr>
          <w:p w14:paraId="70C0E2A1"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right w:val="nil"/>
            </w:tcBorders>
            <w:shd w:val="clear" w:color="auto" w:fill="FFFFFF"/>
          </w:tcPr>
          <w:p w14:paraId="32C33CF1" w14:textId="77777777" w:rsidR="007E1C36" w:rsidRPr="00B732D7" w:rsidRDefault="007E1C36" w:rsidP="000E16F8">
            <w:pPr>
              <w:autoSpaceDE w:val="0"/>
              <w:autoSpaceDN w:val="0"/>
              <w:adjustRightInd w:val="0"/>
              <w:spacing w:after="0" w:line="276" w:lineRule="auto"/>
              <w:ind w:left="60" w:right="60"/>
              <w:jc w:val="center"/>
              <w:rPr>
                <w:color w:val="000000"/>
              </w:rPr>
            </w:pPr>
            <w:r w:rsidRPr="00B732D7">
              <w:rPr>
                <w:color w:val="000000"/>
              </w:rPr>
              <w:t>100.0</w:t>
            </w:r>
          </w:p>
        </w:tc>
      </w:tr>
      <w:tr w:rsidR="000F0318" w:rsidRPr="00B732D7" w14:paraId="177477F8" w14:textId="77777777" w:rsidTr="000E16F8">
        <w:trPr>
          <w:cantSplit/>
        </w:trPr>
        <w:tc>
          <w:tcPr>
            <w:tcW w:w="6210" w:type="dxa"/>
            <w:tcBorders>
              <w:left w:val="nil"/>
            </w:tcBorders>
            <w:shd w:val="clear" w:color="auto" w:fill="FFFFFF"/>
          </w:tcPr>
          <w:p w14:paraId="7EC4976F" w14:textId="77777777" w:rsidR="000158B1" w:rsidRPr="002A3D5D" w:rsidRDefault="000158B1" w:rsidP="000E16F8">
            <w:pPr>
              <w:autoSpaceDE w:val="0"/>
              <w:autoSpaceDN w:val="0"/>
              <w:adjustRightInd w:val="0"/>
              <w:spacing w:after="0" w:line="276" w:lineRule="auto"/>
              <w:ind w:left="216" w:hanging="216"/>
              <w:rPr>
                <w:color w:val="000000"/>
              </w:rPr>
            </w:pPr>
            <w:r w:rsidRPr="000E16F8">
              <w:rPr>
                <w:color w:val="000000"/>
              </w:rPr>
              <w:t>6. Did this provider or staff member answer all your questions to your satisfaction?</w:t>
            </w:r>
          </w:p>
        </w:tc>
        <w:tc>
          <w:tcPr>
            <w:tcW w:w="1350" w:type="dxa"/>
            <w:shd w:val="clear" w:color="auto" w:fill="FFFFFF"/>
          </w:tcPr>
          <w:p w14:paraId="56F27908" w14:textId="77777777" w:rsidR="000158B1" w:rsidRPr="00B732D7" w:rsidRDefault="000158B1" w:rsidP="000E16F8">
            <w:pPr>
              <w:autoSpaceDE w:val="0"/>
              <w:autoSpaceDN w:val="0"/>
              <w:adjustRightInd w:val="0"/>
              <w:spacing w:after="0" w:line="276" w:lineRule="auto"/>
              <w:ind w:left="60" w:right="60"/>
              <w:jc w:val="center"/>
              <w:rPr>
                <w:color w:val="000000"/>
              </w:rPr>
            </w:pPr>
            <w:r w:rsidRPr="00B732D7">
              <w:rPr>
                <w:color w:val="000000"/>
              </w:rPr>
              <w:t>Yes</w:t>
            </w:r>
          </w:p>
        </w:tc>
        <w:tc>
          <w:tcPr>
            <w:tcW w:w="1350" w:type="dxa"/>
            <w:shd w:val="clear" w:color="auto" w:fill="FFFFFF"/>
          </w:tcPr>
          <w:p w14:paraId="2F19FD8D" w14:textId="77777777" w:rsidR="000158B1" w:rsidRPr="00B732D7" w:rsidRDefault="000158B1" w:rsidP="000E16F8">
            <w:pPr>
              <w:autoSpaceDE w:val="0"/>
              <w:autoSpaceDN w:val="0"/>
              <w:adjustRightInd w:val="0"/>
              <w:spacing w:after="0" w:line="276" w:lineRule="auto"/>
              <w:ind w:left="60" w:right="60"/>
              <w:jc w:val="center"/>
              <w:rPr>
                <w:color w:val="000000"/>
              </w:rPr>
            </w:pPr>
            <w:r w:rsidRPr="00B732D7">
              <w:rPr>
                <w:color w:val="000000"/>
              </w:rPr>
              <w:t>27</w:t>
            </w:r>
          </w:p>
        </w:tc>
        <w:tc>
          <w:tcPr>
            <w:tcW w:w="1350" w:type="dxa"/>
            <w:shd w:val="clear" w:color="auto" w:fill="FFFFFF"/>
          </w:tcPr>
          <w:p w14:paraId="1320D54E" w14:textId="77777777" w:rsidR="000158B1" w:rsidRPr="00B732D7" w:rsidRDefault="000158B1"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shd w:val="clear" w:color="auto" w:fill="FFFFFF"/>
          </w:tcPr>
          <w:p w14:paraId="6DA3C4F6" w14:textId="77777777" w:rsidR="000158B1" w:rsidRPr="00B732D7" w:rsidRDefault="000158B1"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right w:val="nil"/>
            </w:tcBorders>
            <w:shd w:val="clear" w:color="auto" w:fill="FFFFFF"/>
          </w:tcPr>
          <w:p w14:paraId="3EC7F0FA" w14:textId="77777777" w:rsidR="000158B1" w:rsidRPr="00B732D7" w:rsidRDefault="000158B1" w:rsidP="000E16F8">
            <w:pPr>
              <w:autoSpaceDE w:val="0"/>
              <w:autoSpaceDN w:val="0"/>
              <w:adjustRightInd w:val="0"/>
              <w:spacing w:after="0" w:line="276" w:lineRule="auto"/>
              <w:ind w:left="60" w:right="60"/>
              <w:jc w:val="center"/>
              <w:rPr>
                <w:color w:val="000000"/>
              </w:rPr>
            </w:pPr>
            <w:r w:rsidRPr="00B732D7">
              <w:rPr>
                <w:color w:val="000000"/>
              </w:rPr>
              <w:t>100.0</w:t>
            </w:r>
          </w:p>
        </w:tc>
      </w:tr>
      <w:tr w:rsidR="000F0318" w:rsidRPr="00B732D7" w14:paraId="1C988731" w14:textId="77777777" w:rsidTr="000E16F8">
        <w:trPr>
          <w:cantSplit/>
        </w:trPr>
        <w:tc>
          <w:tcPr>
            <w:tcW w:w="6210" w:type="dxa"/>
            <w:vMerge w:val="restart"/>
            <w:tcBorders>
              <w:left w:val="nil"/>
            </w:tcBorders>
            <w:shd w:val="clear" w:color="auto" w:fill="FFFFFF"/>
          </w:tcPr>
          <w:p w14:paraId="6A2B3411" w14:textId="77777777" w:rsidR="00014760" w:rsidRPr="002A3D5D" w:rsidRDefault="00014760" w:rsidP="000E16F8">
            <w:pPr>
              <w:autoSpaceDE w:val="0"/>
              <w:autoSpaceDN w:val="0"/>
              <w:adjustRightInd w:val="0"/>
              <w:spacing w:after="0" w:line="276" w:lineRule="auto"/>
              <w:ind w:left="216" w:hanging="216"/>
              <w:rPr>
                <w:color w:val="000000"/>
              </w:rPr>
            </w:pPr>
            <w:r w:rsidRPr="000E16F8">
              <w:rPr>
                <w:color w:val="000000"/>
              </w:rPr>
              <w:t>7. Did you see this provider or staff member for a specific illness or any health condition?</w:t>
            </w:r>
          </w:p>
        </w:tc>
        <w:tc>
          <w:tcPr>
            <w:tcW w:w="1350" w:type="dxa"/>
            <w:shd w:val="clear" w:color="auto" w:fill="FFFFFF"/>
          </w:tcPr>
          <w:p w14:paraId="16795B40"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Yes</w:t>
            </w:r>
          </w:p>
        </w:tc>
        <w:tc>
          <w:tcPr>
            <w:tcW w:w="1350" w:type="dxa"/>
            <w:shd w:val="clear" w:color="auto" w:fill="FFFFFF"/>
          </w:tcPr>
          <w:p w14:paraId="48AE6F61"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18</w:t>
            </w:r>
          </w:p>
        </w:tc>
        <w:tc>
          <w:tcPr>
            <w:tcW w:w="1350" w:type="dxa"/>
            <w:shd w:val="clear" w:color="auto" w:fill="FFFFFF"/>
          </w:tcPr>
          <w:p w14:paraId="66F3C0DD"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66.7</w:t>
            </w:r>
          </w:p>
        </w:tc>
        <w:tc>
          <w:tcPr>
            <w:tcW w:w="1350" w:type="dxa"/>
            <w:shd w:val="clear" w:color="auto" w:fill="FFFFFF"/>
          </w:tcPr>
          <w:p w14:paraId="303ADC51"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66.7</w:t>
            </w:r>
          </w:p>
        </w:tc>
        <w:tc>
          <w:tcPr>
            <w:tcW w:w="1350" w:type="dxa"/>
            <w:tcBorders>
              <w:right w:val="nil"/>
            </w:tcBorders>
            <w:shd w:val="clear" w:color="auto" w:fill="FFFFFF"/>
          </w:tcPr>
          <w:p w14:paraId="5D22D6D5"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66.7</w:t>
            </w:r>
          </w:p>
        </w:tc>
      </w:tr>
      <w:tr w:rsidR="000F0318" w:rsidRPr="00B732D7" w14:paraId="62ED91E0" w14:textId="77777777" w:rsidTr="000E16F8">
        <w:trPr>
          <w:cantSplit/>
        </w:trPr>
        <w:tc>
          <w:tcPr>
            <w:tcW w:w="6210" w:type="dxa"/>
            <w:vMerge/>
            <w:tcBorders>
              <w:left w:val="nil"/>
            </w:tcBorders>
            <w:shd w:val="clear" w:color="auto" w:fill="FFFFFF"/>
          </w:tcPr>
          <w:p w14:paraId="2287262A" w14:textId="77777777" w:rsidR="00014760" w:rsidRPr="00B732D7" w:rsidRDefault="00014760" w:rsidP="000E16F8">
            <w:pPr>
              <w:autoSpaceDE w:val="0"/>
              <w:autoSpaceDN w:val="0"/>
              <w:adjustRightInd w:val="0"/>
              <w:spacing w:after="0" w:line="276" w:lineRule="auto"/>
              <w:ind w:left="216" w:hanging="216"/>
              <w:rPr>
                <w:color w:val="000000"/>
              </w:rPr>
            </w:pPr>
          </w:p>
        </w:tc>
        <w:tc>
          <w:tcPr>
            <w:tcW w:w="1350" w:type="dxa"/>
            <w:shd w:val="clear" w:color="auto" w:fill="FFFFFF"/>
          </w:tcPr>
          <w:p w14:paraId="35CFD80C"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No</w:t>
            </w:r>
          </w:p>
        </w:tc>
        <w:tc>
          <w:tcPr>
            <w:tcW w:w="1350" w:type="dxa"/>
            <w:shd w:val="clear" w:color="auto" w:fill="FFFFFF"/>
          </w:tcPr>
          <w:p w14:paraId="01A02672"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9</w:t>
            </w:r>
          </w:p>
        </w:tc>
        <w:tc>
          <w:tcPr>
            <w:tcW w:w="1350" w:type="dxa"/>
            <w:shd w:val="clear" w:color="auto" w:fill="FFFFFF"/>
          </w:tcPr>
          <w:p w14:paraId="77EF8DF8"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33.3</w:t>
            </w:r>
          </w:p>
        </w:tc>
        <w:tc>
          <w:tcPr>
            <w:tcW w:w="1350" w:type="dxa"/>
            <w:shd w:val="clear" w:color="auto" w:fill="FFFFFF"/>
          </w:tcPr>
          <w:p w14:paraId="3C2669E4"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33.3</w:t>
            </w:r>
          </w:p>
        </w:tc>
        <w:tc>
          <w:tcPr>
            <w:tcW w:w="1350" w:type="dxa"/>
            <w:tcBorders>
              <w:right w:val="nil"/>
            </w:tcBorders>
            <w:shd w:val="clear" w:color="auto" w:fill="FFFFFF"/>
          </w:tcPr>
          <w:p w14:paraId="28B92C84"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100.0</w:t>
            </w:r>
          </w:p>
        </w:tc>
      </w:tr>
      <w:tr w:rsidR="000F0318" w:rsidRPr="00B732D7" w14:paraId="14E35D4A" w14:textId="77777777" w:rsidTr="000E16F8">
        <w:trPr>
          <w:cantSplit/>
        </w:trPr>
        <w:tc>
          <w:tcPr>
            <w:tcW w:w="6210" w:type="dxa"/>
            <w:vMerge/>
            <w:tcBorders>
              <w:left w:val="nil"/>
            </w:tcBorders>
            <w:shd w:val="clear" w:color="auto" w:fill="FFFFFF"/>
          </w:tcPr>
          <w:p w14:paraId="4F023AFB" w14:textId="77777777" w:rsidR="00014760" w:rsidRPr="00B732D7" w:rsidRDefault="00014760" w:rsidP="000E16F8">
            <w:pPr>
              <w:autoSpaceDE w:val="0"/>
              <w:autoSpaceDN w:val="0"/>
              <w:adjustRightInd w:val="0"/>
              <w:spacing w:after="0" w:line="276" w:lineRule="auto"/>
              <w:ind w:left="216" w:hanging="216"/>
              <w:rPr>
                <w:color w:val="000000"/>
              </w:rPr>
            </w:pPr>
          </w:p>
        </w:tc>
        <w:tc>
          <w:tcPr>
            <w:tcW w:w="1350" w:type="dxa"/>
            <w:shd w:val="clear" w:color="auto" w:fill="FFFFFF"/>
          </w:tcPr>
          <w:p w14:paraId="239D8BA6"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Total</w:t>
            </w:r>
          </w:p>
        </w:tc>
        <w:tc>
          <w:tcPr>
            <w:tcW w:w="1350" w:type="dxa"/>
            <w:shd w:val="clear" w:color="auto" w:fill="FFFFFF"/>
          </w:tcPr>
          <w:p w14:paraId="6E031853"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27</w:t>
            </w:r>
          </w:p>
        </w:tc>
        <w:tc>
          <w:tcPr>
            <w:tcW w:w="1350" w:type="dxa"/>
            <w:shd w:val="clear" w:color="auto" w:fill="FFFFFF"/>
          </w:tcPr>
          <w:p w14:paraId="07C90AC3"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shd w:val="clear" w:color="auto" w:fill="FFFFFF"/>
          </w:tcPr>
          <w:p w14:paraId="46AE8FD0" w14:textId="77777777" w:rsidR="00014760" w:rsidRPr="00B732D7" w:rsidRDefault="00014760"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right w:val="nil"/>
            </w:tcBorders>
            <w:shd w:val="clear" w:color="auto" w:fill="FFFFFF"/>
            <w:vAlign w:val="center"/>
          </w:tcPr>
          <w:p w14:paraId="31D00883" w14:textId="77777777" w:rsidR="00014760" w:rsidRPr="00B732D7" w:rsidRDefault="00014760" w:rsidP="000E16F8">
            <w:pPr>
              <w:autoSpaceDE w:val="0"/>
              <w:autoSpaceDN w:val="0"/>
              <w:adjustRightInd w:val="0"/>
              <w:spacing w:after="0" w:line="276" w:lineRule="auto"/>
            </w:pPr>
          </w:p>
        </w:tc>
      </w:tr>
      <w:tr w:rsidR="000F0318" w:rsidRPr="00B732D7" w14:paraId="696E9D45" w14:textId="77777777" w:rsidTr="000E16F8">
        <w:trPr>
          <w:cantSplit/>
        </w:trPr>
        <w:tc>
          <w:tcPr>
            <w:tcW w:w="6210" w:type="dxa"/>
            <w:tcBorders>
              <w:left w:val="nil"/>
            </w:tcBorders>
            <w:shd w:val="clear" w:color="auto" w:fill="FFFFFF"/>
          </w:tcPr>
          <w:p w14:paraId="717E8F3C" w14:textId="77777777" w:rsidR="008B5CFE" w:rsidRPr="002A3D5D" w:rsidRDefault="008B5CFE" w:rsidP="000E16F8">
            <w:pPr>
              <w:autoSpaceDE w:val="0"/>
              <w:autoSpaceDN w:val="0"/>
              <w:adjustRightInd w:val="0"/>
              <w:spacing w:after="0" w:line="276" w:lineRule="auto"/>
              <w:ind w:left="216" w:hanging="216"/>
              <w:rPr>
                <w:color w:val="000000"/>
              </w:rPr>
            </w:pPr>
            <w:r w:rsidRPr="000E16F8">
              <w:rPr>
                <w:color w:val="000000"/>
              </w:rPr>
              <w:t>7a. Did this provider or staff member give you instructions about what to do to take care of this illness or condition?</w:t>
            </w:r>
          </w:p>
        </w:tc>
        <w:tc>
          <w:tcPr>
            <w:tcW w:w="1350" w:type="dxa"/>
            <w:shd w:val="clear" w:color="auto" w:fill="FFFFFF"/>
          </w:tcPr>
          <w:p w14:paraId="1F49E935"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Yes</w:t>
            </w:r>
          </w:p>
        </w:tc>
        <w:tc>
          <w:tcPr>
            <w:tcW w:w="1350" w:type="dxa"/>
            <w:shd w:val="clear" w:color="auto" w:fill="FFFFFF"/>
          </w:tcPr>
          <w:p w14:paraId="71846C32"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18</w:t>
            </w:r>
          </w:p>
        </w:tc>
        <w:tc>
          <w:tcPr>
            <w:tcW w:w="1350" w:type="dxa"/>
            <w:shd w:val="clear" w:color="auto" w:fill="FFFFFF"/>
          </w:tcPr>
          <w:p w14:paraId="0037A11F"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shd w:val="clear" w:color="auto" w:fill="FFFFFF"/>
          </w:tcPr>
          <w:p w14:paraId="712CC58D"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right w:val="nil"/>
            </w:tcBorders>
            <w:shd w:val="clear" w:color="auto" w:fill="FFFFFF"/>
          </w:tcPr>
          <w:p w14:paraId="5DA3A144"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100.0</w:t>
            </w:r>
          </w:p>
        </w:tc>
      </w:tr>
      <w:tr w:rsidR="006F6E50" w:rsidRPr="00B732D7" w14:paraId="32B574A8" w14:textId="77777777" w:rsidTr="000E16F8">
        <w:trPr>
          <w:cantSplit/>
        </w:trPr>
        <w:tc>
          <w:tcPr>
            <w:tcW w:w="6210" w:type="dxa"/>
            <w:tcBorders>
              <w:left w:val="nil"/>
            </w:tcBorders>
            <w:shd w:val="clear" w:color="auto" w:fill="FFFFFF"/>
          </w:tcPr>
          <w:p w14:paraId="53944BAA" w14:textId="77777777" w:rsidR="008B5CFE" w:rsidRPr="002A3D5D" w:rsidRDefault="008B5CFE" w:rsidP="000E16F8">
            <w:pPr>
              <w:autoSpaceDE w:val="0"/>
              <w:autoSpaceDN w:val="0"/>
              <w:adjustRightInd w:val="0"/>
              <w:spacing w:after="0" w:line="276" w:lineRule="auto"/>
              <w:ind w:left="216" w:hanging="216"/>
              <w:rPr>
                <w:color w:val="000000"/>
              </w:rPr>
            </w:pPr>
            <w:r w:rsidRPr="000E16F8">
              <w:rPr>
                <w:color w:val="000000"/>
              </w:rPr>
              <w:t>7b. Were these instructions easy to understand?</w:t>
            </w:r>
          </w:p>
        </w:tc>
        <w:tc>
          <w:tcPr>
            <w:tcW w:w="1350" w:type="dxa"/>
            <w:shd w:val="clear" w:color="auto" w:fill="FFFFFF"/>
          </w:tcPr>
          <w:p w14:paraId="7B278C4D"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Yes</w:t>
            </w:r>
          </w:p>
        </w:tc>
        <w:tc>
          <w:tcPr>
            <w:tcW w:w="1350" w:type="dxa"/>
            <w:shd w:val="clear" w:color="auto" w:fill="FFFFFF"/>
          </w:tcPr>
          <w:p w14:paraId="373E541E"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18</w:t>
            </w:r>
          </w:p>
        </w:tc>
        <w:tc>
          <w:tcPr>
            <w:tcW w:w="1350" w:type="dxa"/>
            <w:shd w:val="clear" w:color="auto" w:fill="FFFFFF"/>
          </w:tcPr>
          <w:p w14:paraId="6D2DDD56"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shd w:val="clear" w:color="auto" w:fill="FFFFFF"/>
          </w:tcPr>
          <w:p w14:paraId="13910F4D"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right w:val="nil"/>
            </w:tcBorders>
            <w:shd w:val="clear" w:color="auto" w:fill="FFFFFF"/>
          </w:tcPr>
          <w:p w14:paraId="3F04B58B"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100.0</w:t>
            </w:r>
          </w:p>
        </w:tc>
      </w:tr>
      <w:tr w:rsidR="000F0318" w:rsidRPr="00B732D7" w14:paraId="45D33635" w14:textId="77777777" w:rsidTr="000E16F8">
        <w:trPr>
          <w:cantSplit/>
        </w:trPr>
        <w:tc>
          <w:tcPr>
            <w:tcW w:w="6210" w:type="dxa"/>
            <w:vMerge w:val="restart"/>
            <w:tcBorders>
              <w:left w:val="nil"/>
            </w:tcBorders>
            <w:shd w:val="clear" w:color="auto" w:fill="FFFFFF"/>
          </w:tcPr>
          <w:p w14:paraId="76491EBB" w14:textId="77777777" w:rsidR="008B5CFE" w:rsidRPr="002A3D5D" w:rsidRDefault="008B5CFE" w:rsidP="000E16F8">
            <w:pPr>
              <w:autoSpaceDE w:val="0"/>
              <w:autoSpaceDN w:val="0"/>
              <w:adjustRightInd w:val="0"/>
              <w:spacing w:after="0" w:line="276" w:lineRule="auto"/>
              <w:ind w:left="216" w:hanging="216"/>
              <w:rPr>
                <w:color w:val="000000"/>
              </w:rPr>
            </w:pPr>
            <w:r w:rsidRPr="000E16F8">
              <w:rPr>
                <w:color w:val="000000"/>
              </w:rPr>
              <w:t>7c. Did this provider or staff member ask you to describe how you were going to follow these instructions?</w:t>
            </w:r>
          </w:p>
        </w:tc>
        <w:tc>
          <w:tcPr>
            <w:tcW w:w="1350" w:type="dxa"/>
            <w:shd w:val="clear" w:color="auto" w:fill="FFFFFF"/>
          </w:tcPr>
          <w:p w14:paraId="6E2CD3A2"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Yes</w:t>
            </w:r>
          </w:p>
        </w:tc>
        <w:tc>
          <w:tcPr>
            <w:tcW w:w="1350" w:type="dxa"/>
            <w:shd w:val="clear" w:color="auto" w:fill="FFFFFF"/>
          </w:tcPr>
          <w:p w14:paraId="48BFD6AD"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15</w:t>
            </w:r>
          </w:p>
        </w:tc>
        <w:tc>
          <w:tcPr>
            <w:tcW w:w="1350" w:type="dxa"/>
            <w:shd w:val="clear" w:color="auto" w:fill="FFFFFF"/>
          </w:tcPr>
          <w:p w14:paraId="029B8930"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83.3</w:t>
            </w:r>
          </w:p>
        </w:tc>
        <w:tc>
          <w:tcPr>
            <w:tcW w:w="1350" w:type="dxa"/>
            <w:shd w:val="clear" w:color="auto" w:fill="FFFFFF"/>
          </w:tcPr>
          <w:p w14:paraId="23EA9DDA"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83.3</w:t>
            </w:r>
          </w:p>
        </w:tc>
        <w:tc>
          <w:tcPr>
            <w:tcW w:w="1350" w:type="dxa"/>
            <w:tcBorders>
              <w:right w:val="nil"/>
            </w:tcBorders>
            <w:shd w:val="clear" w:color="auto" w:fill="FFFFFF"/>
          </w:tcPr>
          <w:p w14:paraId="7AB67C80"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83.3</w:t>
            </w:r>
          </w:p>
        </w:tc>
      </w:tr>
      <w:tr w:rsidR="000F0318" w:rsidRPr="00B732D7" w14:paraId="54C9C2F0" w14:textId="77777777" w:rsidTr="000E16F8">
        <w:trPr>
          <w:cantSplit/>
        </w:trPr>
        <w:tc>
          <w:tcPr>
            <w:tcW w:w="6210" w:type="dxa"/>
            <w:vMerge/>
            <w:tcBorders>
              <w:left w:val="nil"/>
            </w:tcBorders>
            <w:shd w:val="clear" w:color="auto" w:fill="FFFFFF"/>
          </w:tcPr>
          <w:p w14:paraId="52D364E5" w14:textId="77777777" w:rsidR="008B5CFE" w:rsidRPr="00B732D7" w:rsidRDefault="008B5CFE" w:rsidP="000E16F8">
            <w:pPr>
              <w:autoSpaceDE w:val="0"/>
              <w:autoSpaceDN w:val="0"/>
              <w:adjustRightInd w:val="0"/>
              <w:spacing w:after="0" w:line="276" w:lineRule="auto"/>
              <w:rPr>
                <w:color w:val="000000"/>
              </w:rPr>
            </w:pPr>
          </w:p>
        </w:tc>
        <w:tc>
          <w:tcPr>
            <w:tcW w:w="1350" w:type="dxa"/>
            <w:shd w:val="clear" w:color="auto" w:fill="FFFFFF"/>
          </w:tcPr>
          <w:p w14:paraId="12D296A3"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No</w:t>
            </w:r>
          </w:p>
        </w:tc>
        <w:tc>
          <w:tcPr>
            <w:tcW w:w="1350" w:type="dxa"/>
            <w:shd w:val="clear" w:color="auto" w:fill="FFFFFF"/>
          </w:tcPr>
          <w:p w14:paraId="33E99ED7"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3</w:t>
            </w:r>
          </w:p>
        </w:tc>
        <w:tc>
          <w:tcPr>
            <w:tcW w:w="1350" w:type="dxa"/>
            <w:shd w:val="clear" w:color="auto" w:fill="FFFFFF"/>
          </w:tcPr>
          <w:p w14:paraId="247F7DB7"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16.7</w:t>
            </w:r>
          </w:p>
        </w:tc>
        <w:tc>
          <w:tcPr>
            <w:tcW w:w="1350" w:type="dxa"/>
            <w:shd w:val="clear" w:color="auto" w:fill="FFFFFF"/>
          </w:tcPr>
          <w:p w14:paraId="4A06A6A1"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16.7</w:t>
            </w:r>
          </w:p>
        </w:tc>
        <w:tc>
          <w:tcPr>
            <w:tcW w:w="1350" w:type="dxa"/>
            <w:tcBorders>
              <w:right w:val="nil"/>
            </w:tcBorders>
            <w:shd w:val="clear" w:color="auto" w:fill="FFFFFF"/>
          </w:tcPr>
          <w:p w14:paraId="7C333D76"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100.0</w:t>
            </w:r>
          </w:p>
        </w:tc>
      </w:tr>
      <w:tr w:rsidR="000F0318" w:rsidRPr="00B732D7" w14:paraId="0D6DC09F" w14:textId="77777777" w:rsidTr="000E16F8">
        <w:trPr>
          <w:cantSplit/>
        </w:trPr>
        <w:tc>
          <w:tcPr>
            <w:tcW w:w="6210" w:type="dxa"/>
            <w:vMerge/>
            <w:tcBorders>
              <w:left w:val="nil"/>
              <w:bottom w:val="single" w:sz="8" w:space="0" w:color="000000"/>
            </w:tcBorders>
            <w:shd w:val="clear" w:color="auto" w:fill="FFFFFF"/>
          </w:tcPr>
          <w:p w14:paraId="5B4860C1" w14:textId="77777777" w:rsidR="008B5CFE" w:rsidRPr="00B732D7" w:rsidRDefault="008B5CFE" w:rsidP="000E16F8">
            <w:pPr>
              <w:autoSpaceDE w:val="0"/>
              <w:autoSpaceDN w:val="0"/>
              <w:adjustRightInd w:val="0"/>
              <w:spacing w:after="0" w:line="276" w:lineRule="auto"/>
              <w:rPr>
                <w:color w:val="000000"/>
              </w:rPr>
            </w:pPr>
          </w:p>
        </w:tc>
        <w:tc>
          <w:tcPr>
            <w:tcW w:w="1350" w:type="dxa"/>
            <w:tcBorders>
              <w:bottom w:val="single" w:sz="8" w:space="0" w:color="000000"/>
            </w:tcBorders>
            <w:shd w:val="clear" w:color="auto" w:fill="FFFFFF"/>
          </w:tcPr>
          <w:p w14:paraId="02B4B7B7"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Total</w:t>
            </w:r>
          </w:p>
        </w:tc>
        <w:tc>
          <w:tcPr>
            <w:tcW w:w="1350" w:type="dxa"/>
            <w:tcBorders>
              <w:bottom w:val="single" w:sz="8" w:space="0" w:color="000000"/>
            </w:tcBorders>
            <w:shd w:val="clear" w:color="auto" w:fill="FFFFFF"/>
          </w:tcPr>
          <w:p w14:paraId="69F894A9"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18</w:t>
            </w:r>
          </w:p>
        </w:tc>
        <w:tc>
          <w:tcPr>
            <w:tcW w:w="1350" w:type="dxa"/>
            <w:tcBorders>
              <w:bottom w:val="single" w:sz="8" w:space="0" w:color="000000"/>
            </w:tcBorders>
            <w:shd w:val="clear" w:color="auto" w:fill="FFFFFF"/>
          </w:tcPr>
          <w:p w14:paraId="006C058C"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bottom w:val="single" w:sz="8" w:space="0" w:color="000000"/>
            </w:tcBorders>
            <w:shd w:val="clear" w:color="auto" w:fill="FFFFFF"/>
          </w:tcPr>
          <w:p w14:paraId="4B1D706D" w14:textId="77777777" w:rsidR="008B5CFE" w:rsidRPr="00B732D7" w:rsidRDefault="008B5CFE" w:rsidP="000E16F8">
            <w:pPr>
              <w:autoSpaceDE w:val="0"/>
              <w:autoSpaceDN w:val="0"/>
              <w:adjustRightInd w:val="0"/>
              <w:spacing w:after="0" w:line="276" w:lineRule="auto"/>
              <w:ind w:left="60" w:right="60"/>
              <w:jc w:val="center"/>
              <w:rPr>
                <w:color w:val="000000"/>
              </w:rPr>
            </w:pPr>
            <w:r w:rsidRPr="00B732D7">
              <w:rPr>
                <w:color w:val="000000"/>
              </w:rPr>
              <w:t>100.0</w:t>
            </w:r>
          </w:p>
        </w:tc>
        <w:tc>
          <w:tcPr>
            <w:tcW w:w="1350" w:type="dxa"/>
            <w:tcBorders>
              <w:bottom w:val="single" w:sz="8" w:space="0" w:color="000000"/>
              <w:right w:val="nil"/>
            </w:tcBorders>
            <w:shd w:val="clear" w:color="auto" w:fill="FFFFFF"/>
            <w:vAlign w:val="center"/>
          </w:tcPr>
          <w:p w14:paraId="436ED1A7" w14:textId="77777777" w:rsidR="008B5CFE" w:rsidRPr="00B732D7" w:rsidRDefault="008B5CFE" w:rsidP="000E16F8">
            <w:pPr>
              <w:autoSpaceDE w:val="0"/>
              <w:autoSpaceDN w:val="0"/>
              <w:adjustRightInd w:val="0"/>
              <w:spacing w:after="0" w:line="276" w:lineRule="auto"/>
            </w:pPr>
          </w:p>
        </w:tc>
      </w:tr>
    </w:tbl>
    <w:p w14:paraId="46835C24" w14:textId="77777777" w:rsidR="00C24621" w:rsidRPr="00133EF1" w:rsidRDefault="00C24621" w:rsidP="00C24621">
      <w:pPr>
        <w:autoSpaceDE w:val="0"/>
        <w:autoSpaceDN w:val="0"/>
        <w:adjustRightInd w:val="0"/>
        <w:spacing w:after="0"/>
        <w:rPr>
          <w:b/>
          <w:bCs/>
        </w:rPr>
      </w:pPr>
    </w:p>
    <w:p w14:paraId="3872BCC0" w14:textId="77777777" w:rsidR="00821C0D" w:rsidRDefault="00821C0D">
      <w:pPr>
        <w:rPr>
          <w:rFonts w:eastAsiaTheme="minorEastAsia"/>
          <w:b/>
          <w:bCs/>
          <w:kern w:val="24"/>
        </w:rPr>
      </w:pPr>
    </w:p>
    <w:p w14:paraId="24BFEC44" w14:textId="77777777" w:rsidR="000909EE" w:rsidRDefault="000909EE" w:rsidP="00FE2AD1">
      <w:pPr>
        <w:autoSpaceDE w:val="0"/>
        <w:autoSpaceDN w:val="0"/>
        <w:adjustRightInd w:val="0"/>
        <w:spacing w:after="0"/>
        <w:rPr>
          <w:rFonts w:eastAsiaTheme="minorEastAsia"/>
          <w:b/>
          <w:bCs/>
          <w:kern w:val="24"/>
        </w:rPr>
        <w:sectPr w:rsidR="000909EE" w:rsidSect="005176A1">
          <w:pgSz w:w="15840" w:h="12240" w:orient="landscape"/>
          <w:pgMar w:top="1440" w:right="1440" w:bottom="1440" w:left="1440" w:header="720" w:footer="720" w:gutter="0"/>
          <w:cols w:space="720"/>
          <w:docGrid w:linePitch="360"/>
        </w:sectPr>
      </w:pPr>
    </w:p>
    <w:p w14:paraId="71D7B05C" w14:textId="77777777" w:rsidR="00FE2AD1" w:rsidRPr="00133EF1" w:rsidRDefault="00FE2AD1" w:rsidP="00FE2AD1">
      <w:pPr>
        <w:autoSpaceDE w:val="0"/>
        <w:autoSpaceDN w:val="0"/>
        <w:adjustRightInd w:val="0"/>
        <w:spacing w:after="0"/>
        <w:rPr>
          <w:rFonts w:eastAsiaTheme="minorEastAsia"/>
          <w:b/>
          <w:bCs/>
          <w:kern w:val="24"/>
        </w:rPr>
      </w:pPr>
      <w:r w:rsidRPr="00133EF1">
        <w:rPr>
          <w:rFonts w:eastAsiaTheme="minorEastAsia"/>
          <w:b/>
          <w:bCs/>
          <w:kern w:val="24"/>
        </w:rPr>
        <w:lastRenderedPageBreak/>
        <w:t xml:space="preserve">Figure </w:t>
      </w:r>
      <w:r w:rsidR="00996C17">
        <w:rPr>
          <w:rFonts w:eastAsiaTheme="minorEastAsia"/>
          <w:b/>
          <w:bCs/>
          <w:kern w:val="24"/>
        </w:rPr>
        <w:t>7</w:t>
      </w:r>
    </w:p>
    <w:p w14:paraId="7A95BA72" w14:textId="59AEFEF2" w:rsidR="00C24621" w:rsidRPr="000E16F8" w:rsidRDefault="00E8113B" w:rsidP="000E16F8">
      <w:pPr>
        <w:rPr>
          <w:i/>
          <w:iCs/>
        </w:rPr>
      </w:pPr>
      <w:r>
        <w:rPr>
          <w:i/>
          <w:iCs/>
        </w:rPr>
        <w:t xml:space="preserve">Participants response to </w:t>
      </w:r>
      <w:r w:rsidR="00C66C0E">
        <w:rPr>
          <w:i/>
          <w:iCs/>
        </w:rPr>
        <w:t xml:space="preserve">the main idea of each </w:t>
      </w:r>
      <w:r w:rsidR="00996C17" w:rsidRPr="000E16F8">
        <w:rPr>
          <w:i/>
          <w:iCs/>
        </w:rPr>
        <w:t>Questions 1</w:t>
      </w:r>
      <w:r w:rsidR="00996C17">
        <w:rPr>
          <w:i/>
          <w:iCs/>
        </w:rPr>
        <w:t>–</w:t>
      </w:r>
      <w:r w:rsidR="00996C17" w:rsidRPr="000E16F8">
        <w:rPr>
          <w:i/>
          <w:iCs/>
        </w:rPr>
        <w:t>7</w:t>
      </w:r>
      <w:r w:rsidR="00C66C0E">
        <w:rPr>
          <w:i/>
          <w:iCs/>
        </w:rPr>
        <w:t xml:space="preserve"> on Brief Patient feedback form</w:t>
      </w:r>
    </w:p>
    <w:p w14:paraId="5D1E9F86" w14:textId="69F0F7AE" w:rsidR="00E03F05" w:rsidRPr="003F2F48" w:rsidRDefault="008F7143" w:rsidP="00B76133">
      <w:pPr>
        <w:rPr>
          <w:b/>
          <w:bCs/>
        </w:rPr>
      </w:pPr>
      <w:r>
        <w:rPr>
          <w:noProof/>
        </w:rPr>
        <w:drawing>
          <wp:inline distT="0" distB="0" distL="0" distR="0" wp14:anchorId="700A3E72" wp14:editId="7EE42340">
            <wp:extent cx="5448300" cy="3362325"/>
            <wp:effectExtent l="0" t="0" r="0" b="9525"/>
            <wp:docPr id="43" name="Chart 43">
              <a:extLst xmlns:a="http://schemas.openxmlformats.org/drawingml/2006/main">
                <a:ext uri="{FF2B5EF4-FFF2-40B4-BE49-F238E27FC236}">
                  <a16:creationId xmlns:a16="http://schemas.microsoft.com/office/drawing/2014/main" id="{E3CEE5B9-175A-4703-A8F6-4208352CCA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ADAB81C" w14:textId="77777777" w:rsidR="00AF48E3" w:rsidRDefault="00AF48E3" w:rsidP="00B76133">
      <w:pPr>
        <w:rPr>
          <w:b/>
          <w:bCs/>
        </w:rPr>
      </w:pPr>
      <w:r>
        <w:rPr>
          <w:b/>
          <w:bCs/>
        </w:rPr>
        <w:t>Figure 8</w:t>
      </w:r>
    </w:p>
    <w:p w14:paraId="33D6019C" w14:textId="66125B9B" w:rsidR="00E2734B" w:rsidRPr="00133EF1" w:rsidRDefault="00E8113B" w:rsidP="000E16F8">
      <w:r>
        <w:rPr>
          <w:i/>
          <w:iCs/>
        </w:rPr>
        <w:t>Participants</w:t>
      </w:r>
      <w:r w:rsidR="00C66C0E">
        <w:rPr>
          <w:i/>
          <w:iCs/>
        </w:rPr>
        <w:t xml:space="preserve"> (n=18) that received </w:t>
      </w:r>
      <w:r>
        <w:rPr>
          <w:i/>
          <w:iCs/>
        </w:rPr>
        <w:t>instructions</w:t>
      </w:r>
      <w:r w:rsidR="008F7143">
        <w:rPr>
          <w:i/>
          <w:iCs/>
        </w:rPr>
        <w:t xml:space="preserve">, the </w:t>
      </w:r>
      <w:r w:rsidR="00552C15">
        <w:rPr>
          <w:i/>
          <w:iCs/>
        </w:rPr>
        <w:t>responses</w:t>
      </w:r>
      <w:r>
        <w:rPr>
          <w:i/>
          <w:iCs/>
        </w:rPr>
        <w:t xml:space="preserve"> for Questions</w:t>
      </w:r>
      <w:r w:rsidR="00AF48E3">
        <w:rPr>
          <w:i/>
          <w:iCs/>
        </w:rPr>
        <w:t>7a–</w:t>
      </w:r>
      <w:r w:rsidR="00072788" w:rsidRPr="000E16F8">
        <w:rPr>
          <w:i/>
          <w:iCs/>
        </w:rPr>
        <w:t>7</w:t>
      </w:r>
      <w:r w:rsidR="00AF48E3">
        <w:rPr>
          <w:i/>
          <w:iCs/>
        </w:rPr>
        <w:t>c</w:t>
      </w:r>
    </w:p>
    <w:p w14:paraId="340885D4" w14:textId="48EAD1DD" w:rsidR="00E67D8B" w:rsidRDefault="008F7143" w:rsidP="000E16F8">
      <w:pPr>
        <w:ind w:firstLine="720"/>
        <w:rPr>
          <w:b/>
        </w:rPr>
      </w:pPr>
      <w:r>
        <w:rPr>
          <w:noProof/>
        </w:rPr>
        <w:drawing>
          <wp:inline distT="0" distB="0" distL="0" distR="0" wp14:anchorId="744D3AE0" wp14:editId="51D8A0F4">
            <wp:extent cx="4572000" cy="2743200"/>
            <wp:effectExtent l="0" t="0" r="0" b="0"/>
            <wp:docPr id="44" name="Chart 44">
              <a:extLst xmlns:a="http://schemas.openxmlformats.org/drawingml/2006/main">
                <a:ext uri="{FF2B5EF4-FFF2-40B4-BE49-F238E27FC236}">
                  <a16:creationId xmlns:a16="http://schemas.microsoft.com/office/drawing/2014/main" id="{3E722D81-24C3-4D5E-B6B0-CF781D473F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r w:rsidR="00E67D8B">
        <w:br w:type="page"/>
      </w:r>
    </w:p>
    <w:p w14:paraId="4602ECC8" w14:textId="129B69C3" w:rsidR="009F6DA2" w:rsidRPr="000E16F8" w:rsidRDefault="009F6DA2" w:rsidP="00C64C9E">
      <w:pPr>
        <w:pStyle w:val="Heading2"/>
        <w:jc w:val="center"/>
        <w:rPr>
          <w:rFonts w:eastAsiaTheme="minorHAnsi"/>
          <w:bdr w:val="none" w:sz="0" w:space="0" w:color="auto"/>
        </w:rPr>
      </w:pPr>
      <w:bookmarkStart w:id="76" w:name="_Toc100314915"/>
      <w:bookmarkStart w:id="77" w:name="_Toc102931467"/>
      <w:r w:rsidRPr="002A3D5D">
        <w:lastRenderedPageBreak/>
        <w:t xml:space="preserve">Appendix </w:t>
      </w:r>
      <w:bookmarkStart w:id="78" w:name="_Toc100314916"/>
      <w:bookmarkEnd w:id="76"/>
      <w:r w:rsidR="0075632B">
        <w:t>D</w:t>
      </w:r>
      <w:r w:rsidR="0075632B" w:rsidRPr="000E16F8">
        <w:rPr>
          <w:rFonts w:eastAsiaTheme="minorHAnsi"/>
          <w:bdr w:val="none" w:sz="0" w:space="0" w:color="auto"/>
        </w:rPr>
        <w:t>: Budget</w:t>
      </w:r>
      <w:r w:rsidRPr="000E16F8">
        <w:rPr>
          <w:rFonts w:eastAsiaTheme="minorHAnsi"/>
          <w:bdr w:val="none" w:sz="0" w:space="0" w:color="auto"/>
        </w:rPr>
        <w:t xml:space="preserve"> for Quality</w:t>
      </w:r>
      <w:r w:rsidR="009D54AA" w:rsidRPr="000E16F8">
        <w:rPr>
          <w:rFonts w:eastAsiaTheme="minorHAnsi"/>
          <w:bdr w:val="none" w:sz="0" w:space="0" w:color="auto"/>
        </w:rPr>
        <w:t>-</w:t>
      </w:r>
      <w:r w:rsidRPr="000E16F8">
        <w:rPr>
          <w:rFonts w:eastAsiaTheme="minorHAnsi"/>
          <w:bdr w:val="none" w:sz="0" w:space="0" w:color="auto"/>
        </w:rPr>
        <w:t xml:space="preserve">Improvement </w:t>
      </w:r>
      <w:r w:rsidR="00127F7E" w:rsidRPr="000E16F8">
        <w:rPr>
          <w:rFonts w:eastAsiaTheme="minorHAnsi"/>
          <w:bdr w:val="none" w:sz="0" w:space="0" w:color="auto"/>
        </w:rPr>
        <w:t>Project</w:t>
      </w:r>
      <w:bookmarkEnd w:id="77"/>
      <w:bookmarkEnd w:id="78"/>
    </w:p>
    <w:tbl>
      <w:tblPr>
        <w:tblStyle w:val="TableGrid"/>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96"/>
        <w:gridCol w:w="2703"/>
        <w:gridCol w:w="1620"/>
        <w:gridCol w:w="1620"/>
        <w:gridCol w:w="1621"/>
      </w:tblGrid>
      <w:tr w:rsidR="00FC4A83" w:rsidRPr="00D345E6" w14:paraId="4F785E0A" w14:textId="77777777" w:rsidTr="000E16F8">
        <w:tc>
          <w:tcPr>
            <w:tcW w:w="1795" w:type="dxa"/>
            <w:tcBorders>
              <w:top w:val="single" w:sz="8" w:space="0" w:color="auto"/>
              <w:bottom w:val="single" w:sz="8" w:space="0" w:color="000000"/>
            </w:tcBorders>
            <w:vAlign w:val="bottom"/>
          </w:tcPr>
          <w:p w14:paraId="79429B88" w14:textId="77777777" w:rsidR="009F6DA2" w:rsidRPr="00D345E6" w:rsidRDefault="009F6DA2" w:rsidP="000E16F8">
            <w:pPr>
              <w:spacing w:line="360" w:lineRule="auto"/>
              <w:jc w:val="center"/>
              <w:rPr>
                <w:b/>
                <w:sz w:val="22"/>
                <w:szCs w:val="22"/>
              </w:rPr>
            </w:pPr>
            <w:r w:rsidRPr="00D345E6">
              <w:rPr>
                <w:b/>
                <w:sz w:val="22"/>
                <w:szCs w:val="22"/>
              </w:rPr>
              <w:t>Item</w:t>
            </w:r>
          </w:p>
        </w:tc>
        <w:tc>
          <w:tcPr>
            <w:tcW w:w="2700" w:type="dxa"/>
            <w:tcBorders>
              <w:top w:val="single" w:sz="8" w:space="0" w:color="auto"/>
              <w:bottom w:val="single" w:sz="8" w:space="0" w:color="000000"/>
            </w:tcBorders>
            <w:vAlign w:val="bottom"/>
          </w:tcPr>
          <w:p w14:paraId="0B55994F" w14:textId="77777777" w:rsidR="009F6DA2" w:rsidRPr="00D345E6" w:rsidRDefault="009F6DA2" w:rsidP="000E16F8">
            <w:pPr>
              <w:spacing w:line="360" w:lineRule="auto"/>
              <w:jc w:val="center"/>
              <w:rPr>
                <w:b/>
                <w:sz w:val="22"/>
                <w:szCs w:val="22"/>
              </w:rPr>
            </w:pPr>
            <w:r w:rsidRPr="00D345E6">
              <w:rPr>
                <w:b/>
                <w:sz w:val="22"/>
                <w:szCs w:val="22"/>
              </w:rPr>
              <w:t>Item Description</w:t>
            </w:r>
          </w:p>
        </w:tc>
        <w:tc>
          <w:tcPr>
            <w:tcW w:w="1618" w:type="dxa"/>
            <w:tcBorders>
              <w:top w:val="single" w:sz="8" w:space="0" w:color="auto"/>
              <w:bottom w:val="single" w:sz="8" w:space="0" w:color="000000"/>
            </w:tcBorders>
            <w:vAlign w:val="bottom"/>
          </w:tcPr>
          <w:p w14:paraId="6DE72A90" w14:textId="77777777" w:rsidR="009F6DA2" w:rsidRPr="00D345E6" w:rsidRDefault="009F6DA2" w:rsidP="000E16F8">
            <w:pPr>
              <w:spacing w:line="360" w:lineRule="auto"/>
              <w:jc w:val="center"/>
              <w:rPr>
                <w:b/>
                <w:sz w:val="22"/>
                <w:szCs w:val="22"/>
              </w:rPr>
            </w:pPr>
            <w:r w:rsidRPr="00D345E6">
              <w:rPr>
                <w:b/>
                <w:sz w:val="22"/>
                <w:szCs w:val="22"/>
              </w:rPr>
              <w:t>Quantity</w:t>
            </w:r>
          </w:p>
        </w:tc>
        <w:tc>
          <w:tcPr>
            <w:tcW w:w="1618" w:type="dxa"/>
            <w:tcBorders>
              <w:top w:val="single" w:sz="8" w:space="0" w:color="auto"/>
              <w:bottom w:val="single" w:sz="8" w:space="0" w:color="000000"/>
            </w:tcBorders>
            <w:vAlign w:val="bottom"/>
          </w:tcPr>
          <w:p w14:paraId="5858BF5C" w14:textId="77777777" w:rsidR="009F6DA2" w:rsidRPr="00D345E6" w:rsidRDefault="009F6DA2" w:rsidP="000E16F8">
            <w:pPr>
              <w:spacing w:line="360" w:lineRule="auto"/>
              <w:jc w:val="center"/>
              <w:rPr>
                <w:b/>
                <w:sz w:val="22"/>
                <w:szCs w:val="22"/>
              </w:rPr>
            </w:pPr>
            <w:r w:rsidRPr="00D345E6">
              <w:rPr>
                <w:b/>
                <w:sz w:val="22"/>
                <w:szCs w:val="22"/>
              </w:rPr>
              <w:t>Unit Cost</w:t>
            </w:r>
          </w:p>
        </w:tc>
        <w:tc>
          <w:tcPr>
            <w:tcW w:w="1619" w:type="dxa"/>
            <w:tcBorders>
              <w:top w:val="single" w:sz="8" w:space="0" w:color="auto"/>
              <w:bottom w:val="single" w:sz="8" w:space="0" w:color="000000"/>
            </w:tcBorders>
            <w:vAlign w:val="bottom"/>
          </w:tcPr>
          <w:p w14:paraId="5FB21FBC" w14:textId="77777777" w:rsidR="009F6DA2" w:rsidRPr="00D345E6" w:rsidRDefault="009F6DA2" w:rsidP="000E16F8">
            <w:pPr>
              <w:spacing w:line="360" w:lineRule="auto"/>
              <w:jc w:val="center"/>
              <w:rPr>
                <w:b/>
                <w:sz w:val="22"/>
                <w:szCs w:val="22"/>
              </w:rPr>
            </w:pPr>
            <w:r w:rsidRPr="00D345E6">
              <w:rPr>
                <w:b/>
                <w:sz w:val="22"/>
                <w:szCs w:val="22"/>
              </w:rPr>
              <w:t>Anticipated Cost</w:t>
            </w:r>
          </w:p>
        </w:tc>
      </w:tr>
      <w:tr w:rsidR="00FC4A83" w:rsidRPr="00D345E6" w14:paraId="1F1171A6" w14:textId="77777777" w:rsidTr="000E16F8">
        <w:tc>
          <w:tcPr>
            <w:tcW w:w="1795" w:type="dxa"/>
            <w:tcBorders>
              <w:top w:val="single" w:sz="8" w:space="0" w:color="000000"/>
            </w:tcBorders>
          </w:tcPr>
          <w:p w14:paraId="57BC914E" w14:textId="77777777" w:rsidR="009F6DA2" w:rsidRPr="00D345E6" w:rsidRDefault="009F6DA2" w:rsidP="000E16F8">
            <w:pPr>
              <w:spacing w:line="360" w:lineRule="auto"/>
              <w:ind w:left="216" w:hanging="216"/>
              <w:rPr>
                <w:sz w:val="22"/>
                <w:szCs w:val="22"/>
              </w:rPr>
            </w:pPr>
            <w:r w:rsidRPr="00D345E6">
              <w:rPr>
                <w:sz w:val="22"/>
                <w:szCs w:val="22"/>
              </w:rPr>
              <w:t>Salary</w:t>
            </w:r>
          </w:p>
        </w:tc>
        <w:tc>
          <w:tcPr>
            <w:tcW w:w="2700" w:type="dxa"/>
            <w:tcBorders>
              <w:top w:val="single" w:sz="8" w:space="0" w:color="000000"/>
            </w:tcBorders>
          </w:tcPr>
          <w:p w14:paraId="781F37D9" w14:textId="77777777" w:rsidR="009F6DA2" w:rsidRPr="00D345E6" w:rsidRDefault="00A06476" w:rsidP="000E16F8">
            <w:pPr>
              <w:spacing w:line="360" w:lineRule="auto"/>
              <w:ind w:left="216" w:hanging="216"/>
              <w:rPr>
                <w:sz w:val="22"/>
                <w:szCs w:val="22"/>
              </w:rPr>
            </w:pPr>
            <w:r w:rsidRPr="00D345E6">
              <w:rPr>
                <w:sz w:val="22"/>
                <w:szCs w:val="22"/>
              </w:rPr>
              <w:t>H</w:t>
            </w:r>
            <w:r w:rsidR="009F6DA2" w:rsidRPr="00D345E6">
              <w:rPr>
                <w:sz w:val="22"/>
                <w:szCs w:val="22"/>
              </w:rPr>
              <w:t>ourly cost for data extraction</w:t>
            </w:r>
          </w:p>
        </w:tc>
        <w:tc>
          <w:tcPr>
            <w:tcW w:w="1618" w:type="dxa"/>
            <w:tcBorders>
              <w:top w:val="single" w:sz="8" w:space="0" w:color="000000"/>
            </w:tcBorders>
          </w:tcPr>
          <w:p w14:paraId="60AE69DB" w14:textId="77777777" w:rsidR="009F6DA2" w:rsidRPr="00D345E6" w:rsidRDefault="009F6DA2" w:rsidP="000E16F8">
            <w:pPr>
              <w:spacing w:line="360" w:lineRule="auto"/>
              <w:ind w:left="216" w:hanging="216"/>
              <w:rPr>
                <w:sz w:val="22"/>
                <w:szCs w:val="22"/>
              </w:rPr>
            </w:pPr>
            <w:r w:rsidRPr="00D345E6">
              <w:rPr>
                <w:sz w:val="22"/>
                <w:szCs w:val="22"/>
              </w:rPr>
              <w:t xml:space="preserve">10 hours, about </w:t>
            </w:r>
          </w:p>
        </w:tc>
        <w:tc>
          <w:tcPr>
            <w:tcW w:w="1618" w:type="dxa"/>
            <w:tcBorders>
              <w:top w:val="single" w:sz="8" w:space="0" w:color="000000"/>
            </w:tcBorders>
          </w:tcPr>
          <w:p w14:paraId="1E1FD14D" w14:textId="77777777" w:rsidR="009F6DA2" w:rsidRPr="00D345E6" w:rsidRDefault="009F6DA2" w:rsidP="000E16F8">
            <w:pPr>
              <w:spacing w:line="360" w:lineRule="auto"/>
              <w:ind w:left="216" w:hanging="216"/>
              <w:rPr>
                <w:sz w:val="22"/>
                <w:szCs w:val="22"/>
              </w:rPr>
            </w:pPr>
            <w:r w:rsidRPr="00D345E6">
              <w:rPr>
                <w:sz w:val="22"/>
                <w:szCs w:val="22"/>
              </w:rPr>
              <w:t>N/A, facility paid</w:t>
            </w:r>
          </w:p>
        </w:tc>
        <w:tc>
          <w:tcPr>
            <w:tcW w:w="1619" w:type="dxa"/>
            <w:tcBorders>
              <w:top w:val="single" w:sz="8" w:space="0" w:color="000000"/>
            </w:tcBorders>
          </w:tcPr>
          <w:p w14:paraId="45AD292D" w14:textId="77777777" w:rsidR="009F6DA2" w:rsidRPr="00D345E6" w:rsidRDefault="009F6DA2" w:rsidP="000E16F8">
            <w:pPr>
              <w:spacing w:line="360" w:lineRule="auto"/>
              <w:ind w:left="216" w:hanging="216"/>
              <w:rPr>
                <w:sz w:val="22"/>
                <w:szCs w:val="22"/>
              </w:rPr>
            </w:pPr>
          </w:p>
        </w:tc>
      </w:tr>
      <w:tr w:rsidR="00FC4A83" w:rsidRPr="00D345E6" w14:paraId="2CFFFA5A" w14:textId="77777777" w:rsidTr="00FC4A83">
        <w:tc>
          <w:tcPr>
            <w:tcW w:w="1795" w:type="dxa"/>
          </w:tcPr>
          <w:p w14:paraId="7B41C006" w14:textId="77777777" w:rsidR="009F6DA2" w:rsidRPr="00D345E6" w:rsidRDefault="009F6DA2" w:rsidP="000E16F8">
            <w:pPr>
              <w:spacing w:line="360" w:lineRule="auto"/>
              <w:ind w:left="216" w:hanging="216"/>
              <w:rPr>
                <w:sz w:val="22"/>
                <w:szCs w:val="22"/>
              </w:rPr>
            </w:pPr>
            <w:r w:rsidRPr="00D345E6">
              <w:rPr>
                <w:sz w:val="22"/>
                <w:szCs w:val="22"/>
              </w:rPr>
              <w:t>Equipment</w:t>
            </w:r>
          </w:p>
        </w:tc>
        <w:tc>
          <w:tcPr>
            <w:tcW w:w="2700" w:type="dxa"/>
          </w:tcPr>
          <w:p w14:paraId="24709467" w14:textId="77777777" w:rsidR="009F6DA2" w:rsidRPr="00D345E6" w:rsidRDefault="009F6DA2" w:rsidP="000E16F8">
            <w:pPr>
              <w:spacing w:line="360" w:lineRule="auto"/>
              <w:ind w:left="216" w:hanging="216"/>
              <w:rPr>
                <w:sz w:val="22"/>
                <w:szCs w:val="22"/>
              </w:rPr>
            </w:pPr>
            <w:r w:rsidRPr="00D345E6">
              <w:rPr>
                <w:sz w:val="22"/>
                <w:szCs w:val="22"/>
              </w:rPr>
              <w:t>Box of 10g monofilament for foot testing</w:t>
            </w:r>
          </w:p>
        </w:tc>
        <w:tc>
          <w:tcPr>
            <w:tcW w:w="1618" w:type="dxa"/>
          </w:tcPr>
          <w:p w14:paraId="0DF9EE64" w14:textId="77777777" w:rsidR="009F6DA2" w:rsidRPr="00D345E6" w:rsidRDefault="00097083" w:rsidP="000E16F8">
            <w:pPr>
              <w:spacing w:line="360" w:lineRule="auto"/>
              <w:ind w:left="216" w:hanging="216"/>
              <w:rPr>
                <w:sz w:val="22"/>
                <w:szCs w:val="22"/>
              </w:rPr>
            </w:pPr>
            <w:r w:rsidRPr="00D345E6">
              <w:rPr>
                <w:sz w:val="22"/>
                <w:szCs w:val="22"/>
              </w:rPr>
              <w:t xml:space="preserve">10 boxes of </w:t>
            </w:r>
            <w:r w:rsidR="009F6DA2" w:rsidRPr="00D345E6">
              <w:rPr>
                <w:sz w:val="22"/>
                <w:szCs w:val="22"/>
              </w:rPr>
              <w:t>20</w:t>
            </w:r>
          </w:p>
        </w:tc>
        <w:tc>
          <w:tcPr>
            <w:tcW w:w="1618" w:type="dxa"/>
          </w:tcPr>
          <w:p w14:paraId="483B23EE" w14:textId="77777777" w:rsidR="009F6DA2" w:rsidRPr="00D345E6" w:rsidRDefault="009F6DA2" w:rsidP="000E16F8">
            <w:pPr>
              <w:spacing w:line="360" w:lineRule="auto"/>
              <w:ind w:left="216" w:hanging="216"/>
              <w:rPr>
                <w:sz w:val="22"/>
                <w:szCs w:val="22"/>
              </w:rPr>
            </w:pPr>
            <w:r w:rsidRPr="00D345E6">
              <w:rPr>
                <w:sz w:val="22"/>
                <w:szCs w:val="22"/>
              </w:rPr>
              <w:t>N/A, facility provided</w:t>
            </w:r>
          </w:p>
        </w:tc>
        <w:tc>
          <w:tcPr>
            <w:tcW w:w="1619" w:type="dxa"/>
          </w:tcPr>
          <w:p w14:paraId="1FDE44BE" w14:textId="77777777" w:rsidR="009F6DA2" w:rsidRPr="00D345E6" w:rsidRDefault="009F6DA2" w:rsidP="000E16F8">
            <w:pPr>
              <w:spacing w:line="360" w:lineRule="auto"/>
              <w:ind w:left="216" w:hanging="216"/>
              <w:rPr>
                <w:sz w:val="22"/>
                <w:szCs w:val="22"/>
              </w:rPr>
            </w:pPr>
            <w:r w:rsidRPr="00D345E6">
              <w:rPr>
                <w:sz w:val="22"/>
                <w:szCs w:val="22"/>
              </w:rPr>
              <w:t>$250.00</w:t>
            </w:r>
          </w:p>
        </w:tc>
      </w:tr>
      <w:tr w:rsidR="00FC4A83" w:rsidRPr="00D345E6" w14:paraId="7F478A6F" w14:textId="77777777" w:rsidTr="00FC4A83">
        <w:tc>
          <w:tcPr>
            <w:tcW w:w="1795" w:type="dxa"/>
          </w:tcPr>
          <w:p w14:paraId="7334138D" w14:textId="77777777" w:rsidR="009F6DA2" w:rsidRPr="00D345E6" w:rsidRDefault="009F6DA2" w:rsidP="000E16F8">
            <w:pPr>
              <w:spacing w:line="360" w:lineRule="auto"/>
              <w:ind w:left="216" w:hanging="216"/>
              <w:rPr>
                <w:sz w:val="22"/>
                <w:szCs w:val="22"/>
              </w:rPr>
            </w:pPr>
            <w:r w:rsidRPr="00D345E6">
              <w:rPr>
                <w:sz w:val="22"/>
                <w:szCs w:val="22"/>
              </w:rPr>
              <w:t>Miscellaneous</w:t>
            </w:r>
          </w:p>
        </w:tc>
        <w:tc>
          <w:tcPr>
            <w:tcW w:w="2700" w:type="dxa"/>
          </w:tcPr>
          <w:p w14:paraId="2FDF05A7" w14:textId="77777777" w:rsidR="009F6DA2" w:rsidRPr="00D345E6" w:rsidRDefault="009F6DA2" w:rsidP="000E16F8">
            <w:pPr>
              <w:spacing w:line="360" w:lineRule="auto"/>
              <w:ind w:left="216" w:hanging="216"/>
              <w:rPr>
                <w:sz w:val="22"/>
                <w:szCs w:val="22"/>
              </w:rPr>
            </w:pPr>
          </w:p>
        </w:tc>
        <w:tc>
          <w:tcPr>
            <w:tcW w:w="1618" w:type="dxa"/>
          </w:tcPr>
          <w:p w14:paraId="19E8B435" w14:textId="77777777" w:rsidR="009F6DA2" w:rsidRPr="00D345E6" w:rsidRDefault="009F6DA2" w:rsidP="000E16F8">
            <w:pPr>
              <w:spacing w:line="360" w:lineRule="auto"/>
              <w:ind w:left="216" w:hanging="216"/>
              <w:rPr>
                <w:sz w:val="22"/>
                <w:szCs w:val="22"/>
              </w:rPr>
            </w:pPr>
          </w:p>
        </w:tc>
        <w:tc>
          <w:tcPr>
            <w:tcW w:w="1618" w:type="dxa"/>
          </w:tcPr>
          <w:p w14:paraId="0F56153F" w14:textId="77777777" w:rsidR="009F6DA2" w:rsidRPr="00D345E6" w:rsidRDefault="009F6DA2" w:rsidP="000E16F8">
            <w:pPr>
              <w:spacing w:line="360" w:lineRule="auto"/>
              <w:ind w:left="216" w:hanging="216"/>
              <w:rPr>
                <w:sz w:val="22"/>
                <w:szCs w:val="22"/>
              </w:rPr>
            </w:pPr>
          </w:p>
        </w:tc>
        <w:tc>
          <w:tcPr>
            <w:tcW w:w="1619" w:type="dxa"/>
          </w:tcPr>
          <w:p w14:paraId="7479CA01" w14:textId="77777777" w:rsidR="009F6DA2" w:rsidRPr="00D345E6" w:rsidRDefault="009F6DA2" w:rsidP="000E16F8">
            <w:pPr>
              <w:spacing w:line="360" w:lineRule="auto"/>
              <w:ind w:left="216" w:hanging="216"/>
              <w:rPr>
                <w:sz w:val="22"/>
                <w:szCs w:val="22"/>
              </w:rPr>
            </w:pPr>
          </w:p>
        </w:tc>
      </w:tr>
      <w:tr w:rsidR="00FC4A83" w:rsidRPr="00D345E6" w14:paraId="470E19D7" w14:textId="77777777" w:rsidTr="00FC4A83">
        <w:tc>
          <w:tcPr>
            <w:tcW w:w="1795" w:type="dxa"/>
          </w:tcPr>
          <w:p w14:paraId="7696D11D" w14:textId="77777777" w:rsidR="009F6DA2" w:rsidRPr="00D345E6" w:rsidRDefault="009F6DA2" w:rsidP="000E16F8">
            <w:pPr>
              <w:spacing w:line="360" w:lineRule="auto"/>
              <w:ind w:left="432" w:hanging="216"/>
              <w:rPr>
                <w:sz w:val="22"/>
                <w:szCs w:val="22"/>
              </w:rPr>
            </w:pPr>
            <w:r w:rsidRPr="00D345E6">
              <w:rPr>
                <w:sz w:val="22"/>
                <w:szCs w:val="22"/>
              </w:rPr>
              <w:t xml:space="preserve">Student </w:t>
            </w:r>
            <w:r w:rsidR="00097083" w:rsidRPr="00D345E6">
              <w:rPr>
                <w:sz w:val="22"/>
                <w:szCs w:val="22"/>
              </w:rPr>
              <w:t xml:space="preserve">Leader </w:t>
            </w:r>
            <w:r w:rsidRPr="00D345E6">
              <w:rPr>
                <w:sz w:val="22"/>
                <w:szCs w:val="22"/>
              </w:rPr>
              <w:t>Time</w:t>
            </w:r>
          </w:p>
        </w:tc>
        <w:tc>
          <w:tcPr>
            <w:tcW w:w="2700" w:type="dxa"/>
          </w:tcPr>
          <w:p w14:paraId="12E12B11" w14:textId="77777777" w:rsidR="009F6DA2" w:rsidRPr="00D345E6" w:rsidRDefault="009F6DA2" w:rsidP="000E16F8">
            <w:pPr>
              <w:spacing w:line="360" w:lineRule="auto"/>
              <w:ind w:left="216" w:hanging="216"/>
              <w:rPr>
                <w:sz w:val="22"/>
                <w:szCs w:val="22"/>
              </w:rPr>
            </w:pPr>
            <w:r w:rsidRPr="00D345E6">
              <w:rPr>
                <w:sz w:val="22"/>
                <w:szCs w:val="22"/>
              </w:rPr>
              <w:t>To conduct training, observation, obtain consent</w:t>
            </w:r>
            <w:r w:rsidR="00097083" w:rsidRPr="00D345E6">
              <w:rPr>
                <w:sz w:val="22"/>
                <w:szCs w:val="22"/>
              </w:rPr>
              <w:t>,</w:t>
            </w:r>
            <w:r w:rsidRPr="00D345E6">
              <w:rPr>
                <w:sz w:val="22"/>
                <w:szCs w:val="22"/>
              </w:rPr>
              <w:t xml:space="preserve"> and support staff</w:t>
            </w:r>
          </w:p>
        </w:tc>
        <w:tc>
          <w:tcPr>
            <w:tcW w:w="1618" w:type="dxa"/>
          </w:tcPr>
          <w:p w14:paraId="633DE372" w14:textId="77777777" w:rsidR="009F6DA2" w:rsidRPr="00D345E6" w:rsidRDefault="009F6DA2" w:rsidP="000E16F8">
            <w:pPr>
              <w:spacing w:line="360" w:lineRule="auto"/>
              <w:ind w:left="216" w:hanging="216"/>
              <w:rPr>
                <w:sz w:val="22"/>
                <w:szCs w:val="22"/>
              </w:rPr>
            </w:pPr>
            <w:r w:rsidRPr="00D345E6">
              <w:rPr>
                <w:sz w:val="22"/>
                <w:szCs w:val="22"/>
              </w:rPr>
              <w:t>100 hours</w:t>
            </w:r>
          </w:p>
        </w:tc>
        <w:tc>
          <w:tcPr>
            <w:tcW w:w="1618" w:type="dxa"/>
          </w:tcPr>
          <w:p w14:paraId="584B7610" w14:textId="77777777" w:rsidR="009F6DA2" w:rsidRPr="00D345E6" w:rsidRDefault="009F6DA2" w:rsidP="000E16F8">
            <w:pPr>
              <w:spacing w:line="360" w:lineRule="auto"/>
              <w:ind w:left="216" w:hanging="216"/>
              <w:rPr>
                <w:sz w:val="22"/>
                <w:szCs w:val="22"/>
              </w:rPr>
            </w:pPr>
            <w:r w:rsidRPr="00D345E6">
              <w:rPr>
                <w:sz w:val="22"/>
                <w:szCs w:val="22"/>
              </w:rPr>
              <w:t>N/A</w:t>
            </w:r>
          </w:p>
        </w:tc>
        <w:tc>
          <w:tcPr>
            <w:tcW w:w="1619" w:type="dxa"/>
          </w:tcPr>
          <w:p w14:paraId="61FD21FF" w14:textId="77777777" w:rsidR="009F6DA2" w:rsidRPr="00D345E6" w:rsidRDefault="009F6DA2" w:rsidP="000E16F8">
            <w:pPr>
              <w:spacing w:line="360" w:lineRule="auto"/>
              <w:ind w:left="216" w:hanging="216"/>
              <w:rPr>
                <w:sz w:val="22"/>
                <w:szCs w:val="22"/>
              </w:rPr>
            </w:pPr>
          </w:p>
        </w:tc>
      </w:tr>
      <w:tr w:rsidR="00FC4A83" w:rsidRPr="00D345E6" w14:paraId="4B735E7C" w14:textId="77777777" w:rsidTr="000E16F8">
        <w:tc>
          <w:tcPr>
            <w:tcW w:w="1795" w:type="dxa"/>
            <w:tcBorders>
              <w:bottom w:val="single" w:sz="8" w:space="0" w:color="000000"/>
            </w:tcBorders>
          </w:tcPr>
          <w:p w14:paraId="03021DA8" w14:textId="77777777" w:rsidR="009F6DA2" w:rsidRPr="00D345E6" w:rsidRDefault="009F6DA2" w:rsidP="000E16F8">
            <w:pPr>
              <w:spacing w:line="360" w:lineRule="auto"/>
              <w:ind w:left="432" w:hanging="216"/>
              <w:rPr>
                <w:sz w:val="22"/>
                <w:szCs w:val="22"/>
              </w:rPr>
            </w:pPr>
            <w:r w:rsidRPr="00D345E6">
              <w:rPr>
                <w:sz w:val="22"/>
                <w:szCs w:val="22"/>
              </w:rPr>
              <w:t xml:space="preserve">Printed </w:t>
            </w:r>
            <w:r w:rsidR="003644A0" w:rsidRPr="00D345E6">
              <w:rPr>
                <w:sz w:val="22"/>
                <w:szCs w:val="22"/>
              </w:rPr>
              <w:t>Material</w:t>
            </w:r>
          </w:p>
        </w:tc>
        <w:tc>
          <w:tcPr>
            <w:tcW w:w="2700" w:type="dxa"/>
            <w:tcBorders>
              <w:bottom w:val="single" w:sz="8" w:space="0" w:color="000000"/>
            </w:tcBorders>
          </w:tcPr>
          <w:p w14:paraId="033873A0" w14:textId="77777777" w:rsidR="009F6DA2" w:rsidRPr="00D345E6" w:rsidRDefault="009F6DA2" w:rsidP="000E16F8">
            <w:pPr>
              <w:spacing w:line="360" w:lineRule="auto"/>
              <w:ind w:left="216" w:hanging="216"/>
              <w:rPr>
                <w:sz w:val="22"/>
                <w:szCs w:val="22"/>
              </w:rPr>
            </w:pPr>
            <w:r w:rsidRPr="00D345E6">
              <w:rPr>
                <w:sz w:val="22"/>
                <w:szCs w:val="22"/>
              </w:rPr>
              <w:t xml:space="preserve">Reproduction of </w:t>
            </w:r>
            <w:r w:rsidR="003644A0" w:rsidRPr="00D345E6">
              <w:rPr>
                <w:sz w:val="22"/>
                <w:szCs w:val="22"/>
              </w:rPr>
              <w:t xml:space="preserve">printed </w:t>
            </w:r>
            <w:r w:rsidRPr="00D345E6">
              <w:rPr>
                <w:sz w:val="22"/>
                <w:szCs w:val="22"/>
              </w:rPr>
              <w:t>brochures</w:t>
            </w:r>
          </w:p>
        </w:tc>
        <w:tc>
          <w:tcPr>
            <w:tcW w:w="1618" w:type="dxa"/>
            <w:tcBorders>
              <w:bottom w:val="single" w:sz="8" w:space="0" w:color="000000"/>
            </w:tcBorders>
          </w:tcPr>
          <w:p w14:paraId="27B88072" w14:textId="77777777" w:rsidR="009F6DA2" w:rsidRPr="00D345E6" w:rsidRDefault="009F6DA2" w:rsidP="000E16F8">
            <w:pPr>
              <w:spacing w:line="360" w:lineRule="auto"/>
              <w:ind w:left="216" w:hanging="216"/>
              <w:rPr>
                <w:sz w:val="22"/>
                <w:szCs w:val="22"/>
              </w:rPr>
            </w:pPr>
            <w:r w:rsidRPr="00D345E6">
              <w:rPr>
                <w:sz w:val="22"/>
                <w:szCs w:val="22"/>
              </w:rPr>
              <w:t>100</w:t>
            </w:r>
          </w:p>
        </w:tc>
        <w:tc>
          <w:tcPr>
            <w:tcW w:w="1618" w:type="dxa"/>
            <w:tcBorders>
              <w:bottom w:val="single" w:sz="8" w:space="0" w:color="000000"/>
            </w:tcBorders>
          </w:tcPr>
          <w:p w14:paraId="6C244C2E" w14:textId="77777777" w:rsidR="009F6DA2" w:rsidRPr="00D345E6" w:rsidRDefault="009F6DA2" w:rsidP="000E16F8">
            <w:pPr>
              <w:spacing w:line="360" w:lineRule="auto"/>
              <w:ind w:left="216" w:hanging="216"/>
              <w:rPr>
                <w:sz w:val="22"/>
                <w:szCs w:val="22"/>
              </w:rPr>
            </w:pPr>
            <w:r w:rsidRPr="00D345E6">
              <w:rPr>
                <w:sz w:val="22"/>
                <w:szCs w:val="22"/>
              </w:rPr>
              <w:t>$0.05</w:t>
            </w:r>
          </w:p>
        </w:tc>
        <w:tc>
          <w:tcPr>
            <w:tcW w:w="1619" w:type="dxa"/>
            <w:tcBorders>
              <w:bottom w:val="single" w:sz="8" w:space="0" w:color="000000"/>
            </w:tcBorders>
          </w:tcPr>
          <w:p w14:paraId="478B70CE" w14:textId="77777777" w:rsidR="009F6DA2" w:rsidRPr="00D345E6" w:rsidRDefault="009F6DA2" w:rsidP="000E16F8">
            <w:pPr>
              <w:spacing w:line="360" w:lineRule="auto"/>
              <w:ind w:left="216" w:hanging="216"/>
              <w:rPr>
                <w:sz w:val="22"/>
                <w:szCs w:val="22"/>
              </w:rPr>
            </w:pPr>
            <w:r w:rsidRPr="00D345E6">
              <w:rPr>
                <w:sz w:val="22"/>
                <w:szCs w:val="22"/>
              </w:rPr>
              <w:t>$50.00</w:t>
            </w:r>
          </w:p>
        </w:tc>
      </w:tr>
      <w:tr w:rsidR="00FC4A83" w:rsidRPr="00D345E6" w14:paraId="29FFBC23" w14:textId="77777777" w:rsidTr="000E16F8">
        <w:tc>
          <w:tcPr>
            <w:tcW w:w="1795" w:type="dxa"/>
            <w:tcBorders>
              <w:top w:val="single" w:sz="8" w:space="0" w:color="000000"/>
              <w:bottom w:val="single" w:sz="8" w:space="0" w:color="000000"/>
            </w:tcBorders>
          </w:tcPr>
          <w:p w14:paraId="23FC981C" w14:textId="77777777" w:rsidR="009F6DA2" w:rsidRPr="00D345E6" w:rsidRDefault="009F6DA2" w:rsidP="000E16F8">
            <w:pPr>
              <w:spacing w:line="360" w:lineRule="auto"/>
              <w:ind w:left="216" w:hanging="216"/>
              <w:rPr>
                <w:b/>
                <w:sz w:val="22"/>
                <w:szCs w:val="22"/>
              </w:rPr>
            </w:pPr>
            <w:r w:rsidRPr="00D345E6">
              <w:rPr>
                <w:b/>
                <w:sz w:val="22"/>
                <w:szCs w:val="22"/>
              </w:rPr>
              <w:t>Total</w:t>
            </w:r>
          </w:p>
        </w:tc>
        <w:tc>
          <w:tcPr>
            <w:tcW w:w="2700" w:type="dxa"/>
            <w:tcBorders>
              <w:top w:val="single" w:sz="8" w:space="0" w:color="000000"/>
              <w:bottom w:val="single" w:sz="8" w:space="0" w:color="000000"/>
            </w:tcBorders>
          </w:tcPr>
          <w:p w14:paraId="2C643494" w14:textId="77777777" w:rsidR="009F6DA2" w:rsidRPr="00D345E6" w:rsidRDefault="009F6DA2" w:rsidP="000E16F8">
            <w:pPr>
              <w:spacing w:line="360" w:lineRule="auto"/>
              <w:ind w:left="216" w:hanging="216"/>
              <w:rPr>
                <w:sz w:val="22"/>
                <w:szCs w:val="22"/>
              </w:rPr>
            </w:pPr>
          </w:p>
        </w:tc>
        <w:tc>
          <w:tcPr>
            <w:tcW w:w="1618" w:type="dxa"/>
            <w:tcBorders>
              <w:top w:val="single" w:sz="8" w:space="0" w:color="000000"/>
              <w:bottom w:val="single" w:sz="8" w:space="0" w:color="000000"/>
            </w:tcBorders>
          </w:tcPr>
          <w:p w14:paraId="1B41D368" w14:textId="77777777" w:rsidR="009F6DA2" w:rsidRPr="00D345E6" w:rsidRDefault="009F6DA2" w:rsidP="000E16F8">
            <w:pPr>
              <w:spacing w:line="360" w:lineRule="auto"/>
              <w:ind w:left="216" w:hanging="216"/>
              <w:rPr>
                <w:sz w:val="22"/>
                <w:szCs w:val="22"/>
              </w:rPr>
            </w:pPr>
          </w:p>
        </w:tc>
        <w:tc>
          <w:tcPr>
            <w:tcW w:w="1618" w:type="dxa"/>
            <w:tcBorders>
              <w:top w:val="single" w:sz="8" w:space="0" w:color="000000"/>
              <w:bottom w:val="single" w:sz="8" w:space="0" w:color="000000"/>
            </w:tcBorders>
          </w:tcPr>
          <w:p w14:paraId="4757F4C1" w14:textId="77777777" w:rsidR="009F6DA2" w:rsidRPr="00D345E6" w:rsidRDefault="009F6DA2" w:rsidP="000E16F8">
            <w:pPr>
              <w:spacing w:line="360" w:lineRule="auto"/>
              <w:ind w:left="216" w:hanging="216"/>
              <w:rPr>
                <w:sz w:val="22"/>
                <w:szCs w:val="22"/>
              </w:rPr>
            </w:pPr>
          </w:p>
        </w:tc>
        <w:tc>
          <w:tcPr>
            <w:tcW w:w="1619" w:type="dxa"/>
            <w:tcBorders>
              <w:top w:val="single" w:sz="8" w:space="0" w:color="000000"/>
              <w:bottom w:val="single" w:sz="8" w:space="0" w:color="000000"/>
            </w:tcBorders>
          </w:tcPr>
          <w:p w14:paraId="14555DE4" w14:textId="77777777" w:rsidR="009F6DA2" w:rsidRPr="00D345E6" w:rsidRDefault="009F6DA2" w:rsidP="000E16F8">
            <w:pPr>
              <w:spacing w:line="360" w:lineRule="auto"/>
              <w:ind w:left="216" w:hanging="216"/>
              <w:rPr>
                <w:sz w:val="22"/>
                <w:szCs w:val="22"/>
              </w:rPr>
            </w:pPr>
            <w:r w:rsidRPr="00D345E6">
              <w:rPr>
                <w:sz w:val="22"/>
                <w:szCs w:val="22"/>
              </w:rPr>
              <w:t>$300.00</w:t>
            </w:r>
          </w:p>
        </w:tc>
      </w:tr>
      <w:tr w:rsidR="00FC4A83" w:rsidRPr="00D345E6" w14:paraId="686ECAFE" w14:textId="77777777" w:rsidTr="000E16F8">
        <w:tc>
          <w:tcPr>
            <w:tcW w:w="1795" w:type="dxa"/>
            <w:tcBorders>
              <w:top w:val="single" w:sz="8" w:space="0" w:color="000000"/>
              <w:bottom w:val="single" w:sz="8" w:space="0" w:color="auto"/>
            </w:tcBorders>
          </w:tcPr>
          <w:p w14:paraId="52E1490E" w14:textId="77777777" w:rsidR="009F6DA2" w:rsidRPr="00D345E6" w:rsidRDefault="009F6DA2" w:rsidP="000E16F8">
            <w:pPr>
              <w:spacing w:line="360" w:lineRule="auto"/>
              <w:ind w:left="216" w:hanging="216"/>
              <w:rPr>
                <w:bCs/>
                <w:sz w:val="22"/>
                <w:szCs w:val="22"/>
              </w:rPr>
            </w:pPr>
            <w:r w:rsidRPr="00D345E6">
              <w:rPr>
                <w:bCs/>
                <w:sz w:val="22"/>
                <w:szCs w:val="22"/>
              </w:rPr>
              <w:t>Personnel Time</w:t>
            </w:r>
          </w:p>
          <w:p w14:paraId="27BC7CB9" w14:textId="77777777" w:rsidR="009F6DA2" w:rsidRPr="00D345E6" w:rsidRDefault="009F6DA2" w:rsidP="000E16F8">
            <w:pPr>
              <w:spacing w:line="360" w:lineRule="auto"/>
              <w:ind w:left="216" w:hanging="216"/>
              <w:rPr>
                <w:bCs/>
                <w:sz w:val="22"/>
                <w:szCs w:val="22"/>
              </w:rPr>
            </w:pPr>
          </w:p>
          <w:p w14:paraId="0509887F" w14:textId="77777777" w:rsidR="009F6DA2" w:rsidRPr="00D345E6" w:rsidRDefault="009F6DA2" w:rsidP="000E16F8">
            <w:pPr>
              <w:spacing w:line="360" w:lineRule="auto"/>
              <w:ind w:left="432" w:hanging="216"/>
              <w:rPr>
                <w:bCs/>
                <w:sz w:val="22"/>
                <w:szCs w:val="22"/>
              </w:rPr>
            </w:pPr>
            <w:r w:rsidRPr="00D345E6">
              <w:rPr>
                <w:bCs/>
                <w:sz w:val="22"/>
                <w:szCs w:val="22"/>
              </w:rPr>
              <w:t>Provider</w:t>
            </w:r>
          </w:p>
          <w:p w14:paraId="59C627F5" w14:textId="77777777" w:rsidR="009F6DA2" w:rsidRPr="00D345E6" w:rsidRDefault="009F6DA2" w:rsidP="000E16F8">
            <w:pPr>
              <w:spacing w:line="360" w:lineRule="auto"/>
              <w:ind w:left="216" w:hanging="216"/>
              <w:rPr>
                <w:bCs/>
                <w:sz w:val="22"/>
                <w:szCs w:val="22"/>
              </w:rPr>
            </w:pPr>
          </w:p>
          <w:p w14:paraId="21F7C835" w14:textId="77777777" w:rsidR="009F6DA2" w:rsidRPr="00D345E6" w:rsidRDefault="009F6DA2" w:rsidP="000E16F8">
            <w:pPr>
              <w:spacing w:line="360" w:lineRule="auto"/>
              <w:ind w:left="432" w:hanging="216"/>
              <w:rPr>
                <w:bCs/>
                <w:sz w:val="22"/>
                <w:szCs w:val="22"/>
              </w:rPr>
            </w:pPr>
            <w:r w:rsidRPr="00D345E6">
              <w:rPr>
                <w:bCs/>
                <w:sz w:val="22"/>
                <w:szCs w:val="22"/>
              </w:rPr>
              <w:t>Nurses</w:t>
            </w:r>
          </w:p>
        </w:tc>
        <w:tc>
          <w:tcPr>
            <w:tcW w:w="2700" w:type="dxa"/>
            <w:tcBorders>
              <w:top w:val="single" w:sz="8" w:space="0" w:color="000000"/>
              <w:bottom w:val="single" w:sz="8" w:space="0" w:color="auto"/>
            </w:tcBorders>
          </w:tcPr>
          <w:p w14:paraId="39C869CD" w14:textId="77777777" w:rsidR="009F6DA2" w:rsidRPr="00D345E6" w:rsidRDefault="009F6DA2" w:rsidP="000E16F8">
            <w:pPr>
              <w:spacing w:line="360" w:lineRule="auto"/>
              <w:ind w:left="216" w:hanging="216"/>
              <w:rPr>
                <w:sz w:val="22"/>
                <w:szCs w:val="22"/>
              </w:rPr>
            </w:pPr>
            <w:r w:rsidRPr="00D345E6">
              <w:rPr>
                <w:sz w:val="22"/>
                <w:szCs w:val="22"/>
              </w:rPr>
              <w:t>Exam and documentation</w:t>
            </w:r>
          </w:p>
          <w:p w14:paraId="588FC16D" w14:textId="77777777" w:rsidR="009F6DA2" w:rsidRPr="00D345E6" w:rsidRDefault="009F6DA2" w:rsidP="000E16F8">
            <w:pPr>
              <w:spacing w:line="360" w:lineRule="auto"/>
              <w:ind w:left="216" w:hanging="216"/>
              <w:rPr>
                <w:sz w:val="22"/>
                <w:szCs w:val="22"/>
              </w:rPr>
            </w:pPr>
          </w:p>
          <w:p w14:paraId="1DFC5847" w14:textId="77777777" w:rsidR="009F6DA2" w:rsidRPr="00D345E6" w:rsidRDefault="009F6DA2" w:rsidP="000E16F8">
            <w:pPr>
              <w:spacing w:line="360" w:lineRule="auto"/>
              <w:ind w:left="216" w:hanging="216"/>
              <w:rPr>
                <w:sz w:val="22"/>
                <w:szCs w:val="22"/>
              </w:rPr>
            </w:pPr>
            <w:r w:rsidRPr="00D345E6">
              <w:rPr>
                <w:sz w:val="22"/>
                <w:szCs w:val="22"/>
              </w:rPr>
              <w:t>Patient examination</w:t>
            </w:r>
          </w:p>
          <w:p w14:paraId="74D361EC" w14:textId="77777777" w:rsidR="009F6DA2" w:rsidRPr="00D345E6" w:rsidRDefault="009F6DA2" w:rsidP="000E16F8">
            <w:pPr>
              <w:spacing w:line="360" w:lineRule="auto"/>
              <w:ind w:left="216" w:hanging="216"/>
              <w:rPr>
                <w:sz w:val="22"/>
                <w:szCs w:val="22"/>
              </w:rPr>
            </w:pPr>
          </w:p>
          <w:p w14:paraId="6C609B89" w14:textId="77777777" w:rsidR="009F6DA2" w:rsidRPr="00D345E6" w:rsidRDefault="009F6DA2" w:rsidP="000E16F8">
            <w:pPr>
              <w:spacing w:line="360" w:lineRule="auto"/>
              <w:ind w:left="216" w:hanging="216"/>
              <w:rPr>
                <w:sz w:val="22"/>
                <w:szCs w:val="22"/>
              </w:rPr>
            </w:pPr>
            <w:r w:rsidRPr="00D345E6">
              <w:rPr>
                <w:sz w:val="22"/>
                <w:szCs w:val="22"/>
              </w:rPr>
              <w:t>Patient preparation</w:t>
            </w:r>
          </w:p>
        </w:tc>
        <w:tc>
          <w:tcPr>
            <w:tcW w:w="1618" w:type="dxa"/>
            <w:tcBorders>
              <w:top w:val="single" w:sz="8" w:space="0" w:color="000000"/>
              <w:bottom w:val="single" w:sz="8" w:space="0" w:color="auto"/>
            </w:tcBorders>
          </w:tcPr>
          <w:p w14:paraId="513BB9E6" w14:textId="77777777" w:rsidR="009F6DA2" w:rsidRPr="00D345E6" w:rsidRDefault="009F6DA2" w:rsidP="000E16F8">
            <w:pPr>
              <w:spacing w:line="360" w:lineRule="auto"/>
              <w:ind w:left="216" w:hanging="216"/>
              <w:rPr>
                <w:sz w:val="22"/>
                <w:szCs w:val="22"/>
              </w:rPr>
            </w:pPr>
            <w:r w:rsidRPr="00D345E6">
              <w:rPr>
                <w:sz w:val="22"/>
                <w:szCs w:val="22"/>
              </w:rPr>
              <w:t xml:space="preserve">10 minutes for each patient x 27 </w:t>
            </w:r>
            <w:r w:rsidR="007322E4" w:rsidRPr="00D345E6">
              <w:rPr>
                <w:sz w:val="22"/>
                <w:szCs w:val="22"/>
              </w:rPr>
              <w:t>pts</w:t>
            </w:r>
          </w:p>
          <w:p w14:paraId="7B579261" w14:textId="77777777" w:rsidR="007322E4" w:rsidRPr="00D345E6" w:rsidRDefault="007322E4" w:rsidP="00A06476">
            <w:pPr>
              <w:spacing w:line="360" w:lineRule="auto"/>
              <w:ind w:left="216" w:hanging="216"/>
              <w:rPr>
                <w:sz w:val="22"/>
                <w:szCs w:val="22"/>
              </w:rPr>
            </w:pPr>
          </w:p>
          <w:p w14:paraId="69978DAB" w14:textId="777CDC9B" w:rsidR="009F6DA2" w:rsidRPr="00D345E6" w:rsidRDefault="009F6DA2" w:rsidP="000E16F8">
            <w:pPr>
              <w:spacing w:line="360" w:lineRule="auto"/>
              <w:ind w:left="216" w:hanging="216"/>
              <w:rPr>
                <w:sz w:val="22"/>
                <w:szCs w:val="22"/>
              </w:rPr>
            </w:pPr>
            <w:r w:rsidRPr="00D345E6">
              <w:rPr>
                <w:sz w:val="22"/>
                <w:szCs w:val="22"/>
              </w:rPr>
              <w:t>5 minutes x 2</w:t>
            </w:r>
            <w:r w:rsidR="00C75B28">
              <w:rPr>
                <w:sz w:val="22"/>
                <w:szCs w:val="22"/>
              </w:rPr>
              <w:t>7</w:t>
            </w:r>
            <w:r w:rsidRPr="00D345E6">
              <w:rPr>
                <w:sz w:val="22"/>
                <w:szCs w:val="22"/>
              </w:rPr>
              <w:t xml:space="preserve"> pts</w:t>
            </w:r>
          </w:p>
        </w:tc>
        <w:tc>
          <w:tcPr>
            <w:tcW w:w="1618" w:type="dxa"/>
            <w:tcBorders>
              <w:top w:val="single" w:sz="8" w:space="0" w:color="000000"/>
              <w:bottom w:val="single" w:sz="8" w:space="0" w:color="auto"/>
            </w:tcBorders>
          </w:tcPr>
          <w:p w14:paraId="7622D1D4" w14:textId="77777777" w:rsidR="009F6DA2" w:rsidRPr="00D345E6" w:rsidRDefault="009F6DA2" w:rsidP="000E16F8">
            <w:pPr>
              <w:spacing w:line="360" w:lineRule="auto"/>
              <w:ind w:left="216" w:hanging="216"/>
              <w:rPr>
                <w:sz w:val="22"/>
                <w:szCs w:val="22"/>
              </w:rPr>
            </w:pPr>
            <w:r w:rsidRPr="00D345E6">
              <w:rPr>
                <w:sz w:val="22"/>
                <w:szCs w:val="22"/>
              </w:rPr>
              <w:t>$100/h</w:t>
            </w:r>
          </w:p>
          <w:p w14:paraId="30D8A3C2" w14:textId="77777777" w:rsidR="009F6DA2" w:rsidRPr="00D345E6" w:rsidRDefault="009F6DA2" w:rsidP="000E16F8">
            <w:pPr>
              <w:spacing w:line="360" w:lineRule="auto"/>
              <w:ind w:left="216" w:hanging="216"/>
              <w:rPr>
                <w:sz w:val="22"/>
                <w:szCs w:val="22"/>
              </w:rPr>
            </w:pPr>
          </w:p>
          <w:p w14:paraId="020F1921" w14:textId="77777777" w:rsidR="009F6DA2" w:rsidRPr="00D345E6" w:rsidRDefault="009F6DA2" w:rsidP="000E16F8">
            <w:pPr>
              <w:spacing w:line="360" w:lineRule="auto"/>
              <w:ind w:left="216" w:hanging="216"/>
              <w:rPr>
                <w:sz w:val="22"/>
                <w:szCs w:val="22"/>
              </w:rPr>
            </w:pPr>
          </w:p>
          <w:p w14:paraId="1843BDB0" w14:textId="77777777" w:rsidR="009F6DA2" w:rsidRPr="00D345E6" w:rsidRDefault="009F6DA2" w:rsidP="000E16F8">
            <w:pPr>
              <w:spacing w:line="360" w:lineRule="auto"/>
              <w:ind w:left="216" w:hanging="216"/>
              <w:rPr>
                <w:sz w:val="22"/>
                <w:szCs w:val="22"/>
              </w:rPr>
            </w:pPr>
          </w:p>
          <w:p w14:paraId="79D0D357" w14:textId="77777777" w:rsidR="009F6DA2" w:rsidRPr="00D345E6" w:rsidRDefault="009F6DA2" w:rsidP="000E16F8">
            <w:pPr>
              <w:spacing w:line="360" w:lineRule="auto"/>
              <w:ind w:left="216" w:hanging="216"/>
              <w:rPr>
                <w:sz w:val="22"/>
                <w:szCs w:val="22"/>
              </w:rPr>
            </w:pPr>
            <w:r w:rsidRPr="00D345E6">
              <w:rPr>
                <w:sz w:val="22"/>
                <w:szCs w:val="22"/>
              </w:rPr>
              <w:t>25/h</w:t>
            </w:r>
          </w:p>
        </w:tc>
        <w:tc>
          <w:tcPr>
            <w:tcW w:w="1619" w:type="dxa"/>
            <w:tcBorders>
              <w:top w:val="single" w:sz="8" w:space="0" w:color="000000"/>
              <w:bottom w:val="single" w:sz="8" w:space="0" w:color="auto"/>
            </w:tcBorders>
          </w:tcPr>
          <w:p w14:paraId="5B48AF9C" w14:textId="1C328C6B" w:rsidR="009F6DA2" w:rsidRPr="00D345E6" w:rsidRDefault="009F6DA2" w:rsidP="000E16F8">
            <w:pPr>
              <w:spacing w:line="360" w:lineRule="auto"/>
              <w:ind w:left="216" w:hanging="216"/>
              <w:rPr>
                <w:sz w:val="22"/>
                <w:szCs w:val="22"/>
              </w:rPr>
            </w:pPr>
            <w:r w:rsidRPr="00D345E6">
              <w:rPr>
                <w:sz w:val="22"/>
                <w:szCs w:val="22"/>
              </w:rPr>
              <w:t>$</w:t>
            </w:r>
            <w:r w:rsidR="00C75B28">
              <w:rPr>
                <w:sz w:val="22"/>
                <w:szCs w:val="22"/>
              </w:rPr>
              <w:t>450.00</w:t>
            </w:r>
            <w:r w:rsidR="007322E4" w:rsidRPr="00D345E6">
              <w:rPr>
                <w:sz w:val="22"/>
                <w:szCs w:val="22"/>
              </w:rPr>
              <w:t>,</w:t>
            </w:r>
            <w:r w:rsidRPr="00D345E6">
              <w:rPr>
                <w:sz w:val="22"/>
                <w:szCs w:val="22"/>
              </w:rPr>
              <w:t xml:space="preserve"> paid by VA</w:t>
            </w:r>
          </w:p>
          <w:p w14:paraId="0E85C905" w14:textId="77777777" w:rsidR="009F6DA2" w:rsidRPr="00D345E6" w:rsidRDefault="009F6DA2" w:rsidP="000E16F8">
            <w:pPr>
              <w:spacing w:line="360" w:lineRule="auto"/>
              <w:ind w:left="216" w:hanging="216"/>
              <w:rPr>
                <w:sz w:val="22"/>
                <w:szCs w:val="22"/>
              </w:rPr>
            </w:pPr>
          </w:p>
          <w:p w14:paraId="3D7D7406" w14:textId="77777777" w:rsidR="009F6DA2" w:rsidRPr="00D345E6" w:rsidRDefault="009F6DA2" w:rsidP="000E16F8">
            <w:pPr>
              <w:spacing w:line="360" w:lineRule="auto"/>
              <w:ind w:left="216" w:hanging="216"/>
              <w:rPr>
                <w:sz w:val="22"/>
                <w:szCs w:val="22"/>
              </w:rPr>
            </w:pPr>
          </w:p>
          <w:p w14:paraId="10D8CE4B" w14:textId="0F9373BE" w:rsidR="009F6DA2" w:rsidRPr="00D345E6" w:rsidRDefault="009F6DA2" w:rsidP="000E16F8">
            <w:pPr>
              <w:spacing w:line="360" w:lineRule="auto"/>
              <w:ind w:left="216" w:hanging="216"/>
              <w:rPr>
                <w:sz w:val="22"/>
                <w:szCs w:val="22"/>
              </w:rPr>
            </w:pPr>
            <w:r w:rsidRPr="00D345E6">
              <w:rPr>
                <w:sz w:val="22"/>
                <w:szCs w:val="22"/>
              </w:rPr>
              <w:t>$</w:t>
            </w:r>
            <w:r w:rsidR="00C75B28">
              <w:rPr>
                <w:sz w:val="22"/>
                <w:szCs w:val="22"/>
              </w:rPr>
              <w:t>56.25</w:t>
            </w:r>
            <w:r w:rsidR="007322E4" w:rsidRPr="00D345E6">
              <w:rPr>
                <w:sz w:val="22"/>
                <w:szCs w:val="22"/>
              </w:rPr>
              <w:t xml:space="preserve">, paid by </w:t>
            </w:r>
            <w:r w:rsidRPr="00D345E6">
              <w:rPr>
                <w:sz w:val="22"/>
                <w:szCs w:val="22"/>
              </w:rPr>
              <w:t>VA</w:t>
            </w:r>
          </w:p>
        </w:tc>
      </w:tr>
    </w:tbl>
    <w:p w14:paraId="7D6E5181" w14:textId="77777777" w:rsidR="00756901" w:rsidRPr="00133EF1" w:rsidRDefault="00756901" w:rsidP="009F6DA2">
      <w:pPr>
        <w:pStyle w:val="BodyA"/>
        <w:spacing w:after="0"/>
        <w:ind w:left="720" w:hanging="720"/>
        <w:jc w:val="center"/>
        <w:rPr>
          <w:rFonts w:ascii="Times New Roman" w:hAnsi="Times New Roman" w:cs="Times New Roman"/>
          <w:b/>
          <w:bCs/>
          <w:color w:val="000000" w:themeColor="text1"/>
        </w:rPr>
      </w:pPr>
    </w:p>
    <w:p w14:paraId="0C39BCE6" w14:textId="77777777" w:rsidR="00756901" w:rsidRPr="00133EF1" w:rsidRDefault="00756901">
      <w:pPr>
        <w:rPr>
          <w:rFonts w:eastAsia="Arial Unicode MS"/>
          <w:b/>
          <w:bCs/>
          <w:u w:color="000000"/>
          <w:bdr w:val="nil"/>
        </w:rPr>
      </w:pPr>
      <w:r w:rsidRPr="00133EF1">
        <w:rPr>
          <w:b/>
          <w:bCs/>
        </w:rPr>
        <w:br w:type="page"/>
      </w:r>
    </w:p>
    <w:p w14:paraId="1E1080EC" w14:textId="692164F8" w:rsidR="009F6DA2" w:rsidRPr="003F2F48" w:rsidRDefault="009F6DA2" w:rsidP="00C64C9E">
      <w:pPr>
        <w:pStyle w:val="Heading2"/>
        <w:jc w:val="center"/>
      </w:pPr>
      <w:bookmarkStart w:id="79" w:name="_Toc100314917"/>
      <w:bookmarkStart w:id="80" w:name="_Toc102931468"/>
      <w:r w:rsidRPr="00884316">
        <w:lastRenderedPageBreak/>
        <w:t xml:space="preserve">Appendix </w:t>
      </w:r>
      <w:bookmarkStart w:id="81" w:name="_Toc100314918"/>
      <w:bookmarkEnd w:id="79"/>
      <w:r w:rsidR="0075632B">
        <w:t>E</w:t>
      </w:r>
      <w:r w:rsidR="0075632B" w:rsidRPr="002A3D5D">
        <w:t>:</w:t>
      </w:r>
      <w:r w:rsidR="0075632B" w:rsidRPr="000E16F8">
        <w:t xml:space="preserve"> Definition</w:t>
      </w:r>
      <w:r w:rsidRPr="000E16F8">
        <w:t xml:space="preserve"> of </w:t>
      </w:r>
      <w:r w:rsidR="0068304C" w:rsidRPr="000E16F8">
        <w:t>Terms</w:t>
      </w:r>
      <w:bookmarkEnd w:id="80"/>
      <w:bookmarkEnd w:id="81"/>
    </w:p>
    <w:p w14:paraId="7A2EAE81" w14:textId="5679FE61" w:rsidR="005D034D" w:rsidRPr="007B1F0F" w:rsidRDefault="005D034D" w:rsidP="005D034D">
      <w:pPr>
        <w:spacing w:after="0"/>
        <w:ind w:left="720" w:hanging="720"/>
        <w:rPr>
          <w:shd w:val="clear" w:color="auto" w:fill="FFFFFF"/>
        </w:rPr>
      </w:pPr>
      <w:r w:rsidRPr="007B1F0F">
        <w:t>Diabetes</w:t>
      </w:r>
      <w:r w:rsidRPr="007B1F0F">
        <w:rPr>
          <w:shd w:val="clear" w:color="auto" w:fill="FFFFFF"/>
        </w:rPr>
        <w:t xml:space="preserve"> </w:t>
      </w:r>
      <w:r w:rsidR="00B6381E">
        <w:rPr>
          <w:shd w:val="clear" w:color="auto" w:fill="FFFFFF"/>
        </w:rPr>
        <w:t>M</w:t>
      </w:r>
      <w:r w:rsidRPr="007B1F0F">
        <w:rPr>
          <w:shd w:val="clear" w:color="auto" w:fill="FFFFFF"/>
        </w:rPr>
        <w:t>ellitus</w:t>
      </w:r>
      <w:r>
        <w:rPr>
          <w:shd w:val="clear" w:color="auto" w:fill="FFFFFF"/>
        </w:rPr>
        <w:t>:</w:t>
      </w:r>
      <w:r w:rsidR="00B6381E">
        <w:rPr>
          <w:shd w:val="clear" w:color="auto" w:fill="FFFFFF"/>
        </w:rPr>
        <w:t xml:space="preserve"> </w:t>
      </w:r>
      <w:r w:rsidR="00483AF8">
        <w:rPr>
          <w:shd w:val="clear" w:color="auto" w:fill="FFFFFF"/>
        </w:rPr>
        <w:t>Described as a c</w:t>
      </w:r>
      <w:r w:rsidRPr="007B1F0F">
        <w:rPr>
          <w:shd w:val="clear" w:color="auto" w:fill="FFFFFF"/>
        </w:rPr>
        <w:t xml:space="preserve">omplex metabolic disorder associated with an increased risk of microvascular and macrovascular disease; </w:t>
      </w:r>
      <w:r w:rsidR="00C812EB">
        <w:rPr>
          <w:shd w:val="clear" w:color="auto" w:fill="FFFFFF"/>
        </w:rPr>
        <w:t xml:space="preserve">the main </w:t>
      </w:r>
      <w:r w:rsidRPr="007B1F0F">
        <w:rPr>
          <w:shd w:val="clear" w:color="auto" w:fill="FFFFFF"/>
        </w:rPr>
        <w:t xml:space="preserve">clinical </w:t>
      </w:r>
      <w:r w:rsidR="00C812EB">
        <w:rPr>
          <w:shd w:val="clear" w:color="auto" w:fill="FFFFFF"/>
        </w:rPr>
        <w:t>indicator</w:t>
      </w:r>
      <w:r w:rsidRPr="007B1F0F">
        <w:rPr>
          <w:shd w:val="clear" w:color="auto" w:fill="FFFFFF"/>
        </w:rPr>
        <w:t xml:space="preserve"> is hyperglycemia (</w:t>
      </w:r>
      <w:proofErr w:type="spellStart"/>
      <w:r w:rsidRPr="007B1F0F">
        <w:rPr>
          <w:shd w:val="clear" w:color="auto" w:fill="FFFFFF"/>
        </w:rPr>
        <w:t>Zaccardi</w:t>
      </w:r>
      <w:proofErr w:type="spellEnd"/>
      <w:r w:rsidRPr="007B1F0F">
        <w:rPr>
          <w:shd w:val="clear" w:color="auto" w:fill="FFFFFF"/>
        </w:rPr>
        <w:t xml:space="preserve"> et al</w:t>
      </w:r>
      <w:r>
        <w:rPr>
          <w:shd w:val="clear" w:color="auto" w:fill="FFFFFF"/>
        </w:rPr>
        <w:t>.</w:t>
      </w:r>
      <w:r w:rsidRPr="007B1F0F">
        <w:rPr>
          <w:shd w:val="clear" w:color="auto" w:fill="FFFFFF"/>
        </w:rPr>
        <w:t>, 2016).</w:t>
      </w:r>
    </w:p>
    <w:p w14:paraId="6BE983B8" w14:textId="77777777" w:rsidR="005D034D" w:rsidRPr="007B1F0F" w:rsidRDefault="005D034D" w:rsidP="005D034D">
      <w:pPr>
        <w:spacing w:after="0"/>
        <w:ind w:left="720" w:hanging="720"/>
      </w:pPr>
      <w:r w:rsidRPr="007B1F0F">
        <w:rPr>
          <w:shd w:val="clear" w:color="auto" w:fill="FFFFFF"/>
        </w:rPr>
        <w:t xml:space="preserve">Diabetic </w:t>
      </w:r>
      <w:r>
        <w:rPr>
          <w:shd w:val="clear" w:color="auto" w:fill="FFFFFF"/>
        </w:rPr>
        <w:t>foot u</w:t>
      </w:r>
      <w:r w:rsidRPr="007B1F0F">
        <w:rPr>
          <w:shd w:val="clear" w:color="auto" w:fill="FFFFFF"/>
        </w:rPr>
        <w:t xml:space="preserve">lcer: </w:t>
      </w:r>
      <w:r>
        <w:t>I</w:t>
      </w:r>
      <w:r w:rsidRPr="007B1F0F">
        <w:t>njury to all layers of skin, necrosis</w:t>
      </w:r>
      <w:r>
        <w:t>,</w:t>
      </w:r>
      <w:r w:rsidRPr="007B1F0F">
        <w:t xml:space="preserve"> or gangrene that usually occur</w:t>
      </w:r>
      <w:r>
        <w:t>s</w:t>
      </w:r>
      <w:r w:rsidRPr="007B1F0F">
        <w:t xml:space="preserve"> on the soles of the feet </w:t>
      </w:r>
      <w:proofErr w:type="gramStart"/>
      <w:r w:rsidRPr="007B1F0F">
        <w:t>as a result of</w:t>
      </w:r>
      <w:proofErr w:type="gramEnd"/>
      <w:r w:rsidRPr="007B1F0F">
        <w:t xml:space="preserve"> peripheral neuropathy or peripheral arterial disease in diabetes mellitus patients (</w:t>
      </w:r>
      <w:proofErr w:type="spellStart"/>
      <w:r w:rsidRPr="007B1F0F">
        <w:t>Rosyid</w:t>
      </w:r>
      <w:proofErr w:type="spellEnd"/>
      <w:r w:rsidRPr="007B1F0F">
        <w:t xml:space="preserve">, 2017). </w:t>
      </w:r>
    </w:p>
    <w:p w14:paraId="786F2998" w14:textId="252B08F4" w:rsidR="009F6DA2" w:rsidRDefault="009F6DA2">
      <w:pPr>
        <w:spacing w:after="0"/>
        <w:ind w:left="720" w:hanging="720"/>
        <w:rPr>
          <w:shd w:val="clear" w:color="auto" w:fill="FFFFFF"/>
        </w:rPr>
      </w:pPr>
      <w:r w:rsidRPr="00F23E76">
        <w:t xml:space="preserve">Diabetic guideline: </w:t>
      </w:r>
      <w:r w:rsidR="00C812EB">
        <w:t>A set of c</w:t>
      </w:r>
      <w:r w:rsidRPr="00774365">
        <w:rPr>
          <w:shd w:val="clear" w:color="auto" w:fill="FFFFFF"/>
        </w:rPr>
        <w:t>linical practice recommendation</w:t>
      </w:r>
      <w:r w:rsidR="00C812EB">
        <w:rPr>
          <w:shd w:val="clear" w:color="auto" w:fill="FFFFFF"/>
        </w:rPr>
        <w:t xml:space="preserve"> for providers</w:t>
      </w:r>
      <w:r w:rsidRPr="00133EF1">
        <w:rPr>
          <w:shd w:val="clear" w:color="auto" w:fill="FFFFFF"/>
        </w:rPr>
        <w:t xml:space="preserve">, patients, researchers, payers, and others with </w:t>
      </w:r>
      <w:r w:rsidR="00C812EB">
        <w:rPr>
          <w:shd w:val="clear" w:color="auto" w:fill="FFFFFF"/>
        </w:rPr>
        <w:t xml:space="preserve">regards to </w:t>
      </w:r>
      <w:r w:rsidRPr="00133EF1">
        <w:rPr>
          <w:shd w:val="clear" w:color="auto" w:fill="FFFFFF"/>
        </w:rPr>
        <w:t xml:space="preserve">components of diabetes care, treatment goals, and tools to </w:t>
      </w:r>
      <w:r w:rsidR="00C812EB">
        <w:rPr>
          <w:shd w:val="clear" w:color="auto" w:fill="FFFFFF"/>
        </w:rPr>
        <w:t xml:space="preserve">measure </w:t>
      </w:r>
      <w:r w:rsidRPr="00133EF1">
        <w:rPr>
          <w:shd w:val="clear" w:color="auto" w:fill="FFFFFF"/>
        </w:rPr>
        <w:t xml:space="preserve">the quality of care. </w:t>
      </w:r>
      <w:r w:rsidR="00C812EB">
        <w:rPr>
          <w:shd w:val="clear" w:color="auto" w:fill="FFFFFF"/>
        </w:rPr>
        <w:t>These r</w:t>
      </w:r>
      <w:r w:rsidRPr="00774365">
        <w:rPr>
          <w:shd w:val="clear" w:color="auto" w:fill="FFFFFF"/>
        </w:rPr>
        <w:t xml:space="preserve">ecommendations are based on </w:t>
      </w:r>
      <w:r w:rsidR="00C812EB">
        <w:rPr>
          <w:shd w:val="clear" w:color="auto" w:fill="FFFFFF"/>
        </w:rPr>
        <w:t xml:space="preserve">systematic </w:t>
      </w:r>
      <w:r w:rsidR="008F7143">
        <w:rPr>
          <w:shd w:val="clear" w:color="auto" w:fill="FFFFFF"/>
        </w:rPr>
        <w:t xml:space="preserve">and </w:t>
      </w:r>
      <w:r w:rsidR="008F7143" w:rsidRPr="00774365">
        <w:rPr>
          <w:shd w:val="clear" w:color="auto" w:fill="FFFFFF"/>
        </w:rPr>
        <w:t>extensive</w:t>
      </w:r>
      <w:r w:rsidRPr="00774365">
        <w:rPr>
          <w:shd w:val="clear" w:color="auto" w:fill="FFFFFF"/>
        </w:rPr>
        <w:t xml:space="preserve"> review of </w:t>
      </w:r>
      <w:r w:rsidRPr="00133EF1">
        <w:rPr>
          <w:shd w:val="clear" w:color="auto" w:fill="FFFFFF"/>
        </w:rPr>
        <w:t xml:space="preserve">clinical diabetes literature </w:t>
      </w:r>
      <w:r w:rsidR="00C812EB">
        <w:rPr>
          <w:shd w:val="clear" w:color="auto" w:fill="FFFFFF"/>
        </w:rPr>
        <w:t xml:space="preserve">studies </w:t>
      </w:r>
      <w:r w:rsidRPr="00133EF1">
        <w:rPr>
          <w:shd w:val="clear" w:color="auto" w:fill="FFFFFF"/>
        </w:rPr>
        <w:t>and medical communit</w:t>
      </w:r>
      <w:r w:rsidR="00C812EB">
        <w:rPr>
          <w:shd w:val="clear" w:color="auto" w:fill="FFFFFF"/>
        </w:rPr>
        <w:t>ies</w:t>
      </w:r>
      <w:r w:rsidRPr="00133EF1">
        <w:rPr>
          <w:shd w:val="clear" w:color="auto" w:fill="FFFFFF"/>
        </w:rPr>
        <w:t xml:space="preserve"> (ADA, 2021).</w:t>
      </w:r>
    </w:p>
    <w:p w14:paraId="5B9BA0E1" w14:textId="2B6FCCB5" w:rsidR="005D034D" w:rsidRPr="007B1F0F" w:rsidRDefault="005D034D" w:rsidP="005D034D">
      <w:pPr>
        <w:spacing w:after="0"/>
        <w:ind w:left="720" w:hanging="720"/>
      </w:pPr>
      <w:r w:rsidRPr="007B1F0F">
        <w:t xml:space="preserve">Empowerment: </w:t>
      </w:r>
      <w:r w:rsidR="00C812EB">
        <w:t>It is a p</w:t>
      </w:r>
      <w:r w:rsidRPr="007B1F0F">
        <w:rPr>
          <w:shd w:val="clear" w:color="auto" w:fill="FFFFFF"/>
        </w:rPr>
        <w:t>rocess where</w:t>
      </w:r>
      <w:r w:rsidR="00C812EB">
        <w:rPr>
          <w:shd w:val="clear" w:color="auto" w:fill="FFFFFF"/>
        </w:rPr>
        <w:t xml:space="preserve"> </w:t>
      </w:r>
      <w:r w:rsidRPr="007B1F0F">
        <w:rPr>
          <w:shd w:val="clear" w:color="auto" w:fill="FFFFFF"/>
        </w:rPr>
        <w:t xml:space="preserve">an individual has greater ability to </w:t>
      </w:r>
      <w:r w:rsidR="00C812EB" w:rsidRPr="007B1F0F">
        <w:rPr>
          <w:shd w:val="clear" w:color="auto" w:fill="FFFFFF"/>
        </w:rPr>
        <w:t>regulate</w:t>
      </w:r>
      <w:r w:rsidRPr="007B1F0F">
        <w:rPr>
          <w:shd w:val="clear" w:color="auto" w:fill="FFFFFF"/>
        </w:rPr>
        <w:t xml:space="preserve"> their decisions and self-care activities for their health (Cheng et al., 2019).</w:t>
      </w:r>
    </w:p>
    <w:p w14:paraId="7C77D0E5" w14:textId="2AA3C08F" w:rsidR="005D034D" w:rsidRPr="007B1F0F" w:rsidRDefault="005D034D" w:rsidP="005D034D">
      <w:pPr>
        <w:spacing w:after="0"/>
        <w:ind w:left="720" w:hanging="720"/>
      </w:pPr>
      <w:r w:rsidRPr="007B1F0F">
        <w:t xml:space="preserve">Health </w:t>
      </w:r>
      <w:r>
        <w:t>l</w:t>
      </w:r>
      <w:r w:rsidRPr="007B1F0F">
        <w:t xml:space="preserve">iteracy: </w:t>
      </w:r>
      <w:r w:rsidR="00C812EB">
        <w:t xml:space="preserve">It can be described as the </w:t>
      </w:r>
      <w:r w:rsidRPr="007B1F0F">
        <w:t xml:space="preserve">degree to which individuals have the capacity to </w:t>
      </w:r>
      <w:r w:rsidR="00C812EB" w:rsidRPr="007B1F0F">
        <w:t>get</w:t>
      </w:r>
      <w:r w:rsidRPr="007B1F0F">
        <w:t xml:space="preserve">, process, and </w:t>
      </w:r>
      <w:r w:rsidR="00C812EB" w:rsidRPr="007B1F0F">
        <w:t>comprehend</w:t>
      </w:r>
      <w:r w:rsidRPr="007B1F0F">
        <w:t xml:space="preserve"> basic health information needed to make </w:t>
      </w:r>
      <w:r w:rsidR="00C812EB" w:rsidRPr="007B1F0F">
        <w:t>proper</w:t>
      </w:r>
      <w:r w:rsidRPr="007B1F0F">
        <w:t xml:space="preserve"> health </w:t>
      </w:r>
      <w:r w:rsidR="00C812EB">
        <w:t xml:space="preserve">care </w:t>
      </w:r>
      <w:r w:rsidRPr="007B1F0F">
        <w:t>decisions (Health Resources and Service</w:t>
      </w:r>
      <w:r>
        <w:t>s</w:t>
      </w:r>
      <w:r w:rsidRPr="007B1F0F">
        <w:t xml:space="preserve"> Administration, 2019).</w:t>
      </w:r>
    </w:p>
    <w:p w14:paraId="1B95D662" w14:textId="306047CD" w:rsidR="005D034D" w:rsidRPr="007B1F0F" w:rsidRDefault="005D034D" w:rsidP="005D034D">
      <w:pPr>
        <w:spacing w:after="0"/>
        <w:ind w:left="720" w:hanging="720"/>
      </w:pPr>
      <w:r w:rsidRPr="007B1F0F">
        <w:t xml:space="preserve">Patient </w:t>
      </w:r>
      <w:r>
        <w:t>a</w:t>
      </w:r>
      <w:r w:rsidRPr="007B1F0F">
        <w:t xml:space="preserve">dherence: </w:t>
      </w:r>
      <w:r>
        <w:t>E</w:t>
      </w:r>
      <w:r w:rsidRPr="007B1F0F">
        <w:t xml:space="preserve">xtent to which a person’s </w:t>
      </w:r>
      <w:r w:rsidR="00C812EB" w:rsidRPr="007B1F0F">
        <w:t>conduct</w:t>
      </w:r>
      <w:r w:rsidR="00C812EB">
        <w:t xml:space="preserve"> in complying with recommendations for health management and </w:t>
      </w:r>
      <w:r w:rsidR="00C812EB" w:rsidRPr="007B1F0F">
        <w:t>performing</w:t>
      </w:r>
      <w:r w:rsidRPr="007B1F0F">
        <w:t xml:space="preserve"> </w:t>
      </w:r>
      <w:r w:rsidR="00C812EB" w:rsidRPr="007B1F0F">
        <w:t>routine</w:t>
      </w:r>
      <w:r w:rsidRPr="007B1F0F">
        <w:t xml:space="preserve"> changes</w:t>
      </w:r>
      <w:r w:rsidR="00C812EB">
        <w:t xml:space="preserve"> aligns the healthcare provider’s</w:t>
      </w:r>
      <w:r w:rsidRPr="007B1F0F">
        <w:t xml:space="preserve"> recommendations</w:t>
      </w:r>
      <w:r w:rsidR="00C812EB">
        <w:t xml:space="preserve"> </w:t>
      </w:r>
      <w:r w:rsidRPr="007B1F0F">
        <w:t>(WHO, 2003)</w:t>
      </w:r>
      <w:r>
        <w:t>.</w:t>
      </w:r>
    </w:p>
    <w:p w14:paraId="5E4E245F" w14:textId="7BDE696C" w:rsidR="005D034D" w:rsidRPr="007B1F0F" w:rsidRDefault="005D034D" w:rsidP="005D034D">
      <w:pPr>
        <w:spacing w:after="0"/>
        <w:ind w:left="720" w:hanging="720"/>
      </w:pPr>
      <w:r w:rsidRPr="007B1F0F">
        <w:t xml:space="preserve">Provider </w:t>
      </w:r>
      <w:r>
        <w:t>a</w:t>
      </w:r>
      <w:r w:rsidRPr="007B1F0F">
        <w:t xml:space="preserve">dherence: </w:t>
      </w:r>
      <w:r>
        <w:rPr>
          <w:shd w:val="clear" w:color="auto" w:fill="FFFFFF"/>
        </w:rPr>
        <w:t>S</w:t>
      </w:r>
      <w:r w:rsidRPr="007B1F0F">
        <w:rPr>
          <w:shd w:val="clear" w:color="auto" w:fill="FFFFFF"/>
        </w:rPr>
        <w:t xml:space="preserve">entinel </w:t>
      </w:r>
      <w:r w:rsidR="00C812EB" w:rsidRPr="007B1F0F">
        <w:rPr>
          <w:shd w:val="clear" w:color="auto" w:fill="FFFFFF"/>
        </w:rPr>
        <w:t>pointer</w:t>
      </w:r>
      <w:r w:rsidRPr="007B1F0F">
        <w:rPr>
          <w:shd w:val="clear" w:color="auto" w:fill="FFFFFF"/>
        </w:rPr>
        <w:t xml:space="preserve"> of </w:t>
      </w:r>
      <w:r w:rsidR="00C812EB" w:rsidRPr="007B1F0F">
        <w:rPr>
          <w:shd w:val="clear" w:color="auto" w:fill="FFFFFF"/>
        </w:rPr>
        <w:t>trustworthiness</w:t>
      </w:r>
      <w:r w:rsidRPr="007B1F0F">
        <w:rPr>
          <w:shd w:val="clear" w:color="auto" w:fill="FFFFFF"/>
        </w:rPr>
        <w:t xml:space="preserve"> of </w:t>
      </w:r>
      <w:r w:rsidR="00C75B28" w:rsidRPr="007B1F0F">
        <w:rPr>
          <w:shd w:val="clear" w:color="auto" w:fill="FFFFFF"/>
        </w:rPr>
        <w:t>implementation or</w:t>
      </w:r>
      <w:r w:rsidRPr="007B1F0F">
        <w:rPr>
          <w:shd w:val="clear" w:color="auto" w:fill="FFFFFF"/>
        </w:rPr>
        <w:t xml:space="preserve"> </w:t>
      </w:r>
      <w:r>
        <w:rPr>
          <w:shd w:val="clear" w:color="auto" w:fill="FFFFFF"/>
        </w:rPr>
        <w:t>use</w:t>
      </w:r>
      <w:r w:rsidRPr="007B1F0F">
        <w:rPr>
          <w:shd w:val="clear" w:color="auto" w:fill="FFFFFF"/>
        </w:rPr>
        <w:t xml:space="preserve"> of prescribed procedures and engagement in model-specific behaviors (</w:t>
      </w:r>
      <w:proofErr w:type="spellStart"/>
      <w:r w:rsidRPr="007B1F0F">
        <w:rPr>
          <w:shd w:val="clear" w:color="auto" w:fill="FFFFFF"/>
        </w:rPr>
        <w:t>Beehler</w:t>
      </w:r>
      <w:proofErr w:type="spellEnd"/>
      <w:r w:rsidRPr="007B1F0F">
        <w:rPr>
          <w:shd w:val="clear" w:color="auto" w:fill="FFFFFF"/>
        </w:rPr>
        <w:t xml:space="preserve"> et al., 2013). </w:t>
      </w:r>
    </w:p>
    <w:p w14:paraId="76D6483E" w14:textId="4A7ECE16" w:rsidR="009F6DA2" w:rsidRPr="00E53078" w:rsidRDefault="009F6DA2" w:rsidP="000E16F8">
      <w:pPr>
        <w:spacing w:after="0"/>
        <w:ind w:left="720" w:hanging="720"/>
      </w:pPr>
      <w:r w:rsidRPr="00133EF1">
        <w:lastRenderedPageBreak/>
        <w:t xml:space="preserve">Reminders: </w:t>
      </w:r>
      <w:r w:rsidR="00276124" w:rsidRPr="00E53078">
        <w:rPr>
          <w:rStyle w:val="Emphasis"/>
          <w:rFonts w:eastAsia="Arial Unicode MS"/>
          <w:bCs/>
          <w:i w:val="0"/>
          <w:iCs w:val="0"/>
          <w:color w:val="5F6368"/>
          <w:shd w:val="clear" w:color="auto" w:fill="FFFFFF"/>
        </w:rPr>
        <w:t>Reminders</w:t>
      </w:r>
      <w:r w:rsidR="00276124" w:rsidRPr="00E53078">
        <w:rPr>
          <w:color w:val="4D5156"/>
          <w:shd w:val="clear" w:color="auto" w:fill="FFFFFF"/>
        </w:rPr>
        <w:t xml:space="preserve"> are a common approach to prompt clinicians to remember to perform </w:t>
      </w:r>
      <w:r w:rsidR="00E53078">
        <w:rPr>
          <w:color w:val="4D5156"/>
          <w:shd w:val="clear" w:color="auto" w:fill="FFFFFF"/>
        </w:rPr>
        <w:t xml:space="preserve">an important </w:t>
      </w:r>
      <w:r w:rsidR="00E53078" w:rsidRPr="00E53078">
        <w:rPr>
          <w:color w:val="4D5156"/>
          <w:shd w:val="clear" w:color="auto" w:fill="FFFFFF"/>
        </w:rPr>
        <w:t>task</w:t>
      </w:r>
      <w:r w:rsidR="00276124" w:rsidRPr="00E53078">
        <w:rPr>
          <w:color w:val="4D5156"/>
          <w:shd w:val="clear" w:color="auto" w:fill="FFFFFF"/>
        </w:rPr>
        <w:t>, such as monitoring of chronic conditions</w:t>
      </w:r>
      <w:r w:rsidR="00E53078">
        <w:rPr>
          <w:color w:val="4D5156"/>
          <w:shd w:val="clear" w:color="auto" w:fill="FFFFFF"/>
        </w:rPr>
        <w:t xml:space="preserve"> (Cheung et al., 2012)</w:t>
      </w:r>
    </w:p>
    <w:p w14:paraId="159E7CC5" w14:textId="77777777" w:rsidR="009F6DA2" w:rsidRPr="00774365" w:rsidRDefault="009F6DA2" w:rsidP="000E16F8">
      <w:pPr>
        <w:spacing w:after="0"/>
        <w:ind w:left="720" w:hanging="720"/>
      </w:pPr>
      <w:r w:rsidRPr="00133EF1">
        <w:rPr>
          <w:shd w:val="clear" w:color="auto" w:fill="FFFFFF"/>
        </w:rPr>
        <w:t>Self-</w:t>
      </w:r>
      <w:r w:rsidR="00135FAC">
        <w:rPr>
          <w:shd w:val="clear" w:color="auto" w:fill="FFFFFF"/>
        </w:rPr>
        <w:t>e</w:t>
      </w:r>
      <w:r w:rsidR="00135FAC" w:rsidRPr="00774365">
        <w:rPr>
          <w:shd w:val="clear" w:color="auto" w:fill="FFFFFF"/>
        </w:rPr>
        <w:t>fficacy</w:t>
      </w:r>
      <w:r w:rsidR="00135FAC">
        <w:rPr>
          <w:shd w:val="clear" w:color="auto" w:fill="FFFFFF"/>
        </w:rPr>
        <w:t>: A</w:t>
      </w:r>
      <w:r w:rsidRPr="00133EF1">
        <w:rPr>
          <w:shd w:val="clear" w:color="auto" w:fill="FFFFFF"/>
        </w:rPr>
        <w:t xml:space="preserve"> person</w:t>
      </w:r>
      <w:r w:rsidR="002A792E" w:rsidRPr="00133EF1">
        <w:rPr>
          <w:shd w:val="clear" w:color="auto" w:fill="FFFFFF"/>
        </w:rPr>
        <w:t>’</w:t>
      </w:r>
      <w:r w:rsidRPr="00133EF1">
        <w:rPr>
          <w:shd w:val="clear" w:color="auto" w:fill="FFFFFF"/>
        </w:rPr>
        <w:t>s beliefs and actions that regulate how effective</w:t>
      </w:r>
      <w:r w:rsidR="00135FAC">
        <w:rPr>
          <w:shd w:val="clear" w:color="auto" w:fill="FFFFFF"/>
        </w:rPr>
        <w:t xml:space="preserve"> they</w:t>
      </w:r>
      <w:r w:rsidRPr="00774365">
        <w:rPr>
          <w:shd w:val="clear" w:color="auto" w:fill="FFFFFF"/>
        </w:rPr>
        <w:t xml:space="preserve"> can implement a plan of action in a situation (Bandura, 1997)</w:t>
      </w:r>
      <w:r w:rsidR="00135FAC">
        <w:rPr>
          <w:shd w:val="clear" w:color="auto" w:fill="FFFFFF"/>
        </w:rPr>
        <w:t>.</w:t>
      </w:r>
    </w:p>
    <w:p w14:paraId="7C2549FC" w14:textId="77777777" w:rsidR="00ED4AB8" w:rsidRPr="00133EF1" w:rsidRDefault="00ED4AB8">
      <w:pPr>
        <w:rPr>
          <w:b/>
          <w:bCs/>
        </w:rPr>
      </w:pPr>
      <w:r w:rsidRPr="00133EF1">
        <w:rPr>
          <w:b/>
          <w:bCs/>
        </w:rPr>
        <w:br w:type="page"/>
      </w:r>
    </w:p>
    <w:p w14:paraId="3D944022" w14:textId="0676D3FF" w:rsidR="009F6DA2" w:rsidRPr="002A3D5D" w:rsidRDefault="009F6DA2" w:rsidP="00C64C9E">
      <w:pPr>
        <w:pStyle w:val="Heading2"/>
        <w:jc w:val="center"/>
      </w:pPr>
      <w:bookmarkStart w:id="82" w:name="_Toc100314919"/>
      <w:bookmarkStart w:id="83" w:name="_Toc102931469"/>
      <w:r w:rsidRPr="000E16F8">
        <w:rPr>
          <w:rFonts w:eastAsiaTheme="minorHAnsi"/>
        </w:rPr>
        <w:lastRenderedPageBreak/>
        <w:t xml:space="preserve">Appendix </w:t>
      </w:r>
      <w:r w:rsidR="00B51943">
        <w:rPr>
          <w:rFonts w:eastAsiaTheme="minorHAnsi"/>
        </w:rPr>
        <w:t>F</w:t>
      </w:r>
      <w:r w:rsidR="00ED4AB8" w:rsidRPr="000E16F8">
        <w:rPr>
          <w:rFonts w:eastAsiaTheme="minorHAnsi"/>
        </w:rPr>
        <w:t xml:space="preserve">: </w:t>
      </w:r>
      <w:r w:rsidR="000A069F">
        <w:rPr>
          <w:rFonts w:eastAsiaTheme="minorHAnsi"/>
          <w:noProof/>
        </w:rPr>
        <mc:AlternateContent>
          <mc:Choice Requires="wps">
            <w:drawing>
              <wp:anchor distT="0" distB="0" distL="114300" distR="114300" simplePos="0" relativeHeight="251673600" behindDoc="0" locked="0" layoutInCell="1" allowOverlap="1" wp14:anchorId="4F1BC7F4" wp14:editId="48525D7D">
                <wp:simplePos x="0" y="0"/>
                <wp:positionH relativeFrom="leftMargin">
                  <wp:align>right</wp:align>
                </wp:positionH>
                <wp:positionV relativeFrom="paragraph">
                  <wp:posOffset>390525</wp:posOffset>
                </wp:positionV>
                <wp:extent cx="600075" cy="1657350"/>
                <wp:effectExtent l="13335" t="19050" r="15240" b="19050"/>
                <wp:wrapNone/>
                <wp:docPr id="33" name="Rectangle: Rounded Corners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1657350"/>
                        </a:xfrm>
                        <a:prstGeom prst="roundRect">
                          <a:avLst>
                            <a:gd name="adj" fmla="val 16667"/>
                          </a:avLst>
                        </a:prstGeom>
                        <a:solidFill>
                          <a:srgbClr val="8FAADC"/>
                        </a:solidFill>
                        <a:ln w="25400">
                          <a:solidFill>
                            <a:srgbClr val="4472C4"/>
                          </a:solidFill>
                          <a:round/>
                          <a:headEnd/>
                          <a:tailEnd/>
                        </a:ln>
                      </wps:spPr>
                      <wps:txbx>
                        <w:txbxContent>
                          <w:p w14:paraId="10BF2DCC" w14:textId="77777777" w:rsidR="00EE1E20" w:rsidRPr="00F74715" w:rsidRDefault="00EE1E20" w:rsidP="009F6DA2">
                            <w:pPr>
                              <w:jc w:val="center"/>
                              <w:rPr>
                                <w:b/>
                                <w:bCs/>
                              </w:rPr>
                            </w:pPr>
                            <w:r w:rsidRPr="00F74715">
                              <w:rPr>
                                <w:b/>
                                <w:bCs/>
                              </w:rPr>
                              <w:t>Identification</w:t>
                            </w:r>
                          </w:p>
                        </w:txbxContent>
                      </wps:txbx>
                      <wps:bodyPr rot="0" vert="vert270"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F1BC7F4" id="Rectangle: Rounded Corners 24" o:spid="_x0000_s1027" style="position:absolute;left:0;text-align:left;margin-left:-3.95pt;margin-top:30.75pt;width:47.25pt;height:130.5pt;z-index:251673600;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" fillcolor="#8faadc" strokecolor="#4472c4" strokeweight="2pt">
                <v:textbox style="layout-flow:vertical;mso-layout-flow-alt:bottom-to-top" inset="1.2699mm,1.2699mm,1.2699mm,1.2699mm">
                  <w:txbxContent>
                    <w:p w14:paraId="10BF2DCC" w14:textId="77777777" w:rsidR="00EE1E20" w:rsidRPr="00F74715" w:rsidRDefault="00EE1E20" w:rsidP="009F6DA2">
                      <w:pPr>
                        <w:jc w:val="center"/>
                        <w:rPr>
                          <w:b/>
                          <w:bCs/>
                        </w:rPr>
                      </w:pPr>
                      <w:r w:rsidRPr="00F74715">
                        <w:rPr>
                          <w:b/>
                          <w:bCs/>
                        </w:rPr>
                        <w:t>Identification</w:t>
                      </w:r>
                    </w:p>
                  </w:txbxContent>
                </v:textbox>
                <w10:wrap anchorx="margin"/>
              </v:roundrect>
            </w:pict>
          </mc:Fallback>
        </mc:AlternateContent>
      </w:r>
      <w:r w:rsidR="000E7938" w:rsidRPr="000E16F8">
        <w:rPr>
          <w:rFonts w:eastAsiaTheme="minorHAnsi"/>
        </w:rPr>
        <w:t>Prisma Flow Diagram</w:t>
      </w:r>
      <w:bookmarkEnd w:id="82"/>
      <w:bookmarkEnd w:id="83"/>
    </w:p>
    <w:p w14:paraId="7B6D2E4A" w14:textId="083006C9" w:rsidR="009F6DA2" w:rsidRPr="003F2F48" w:rsidRDefault="000A069F" w:rsidP="009F6DA2">
      <w:pPr>
        <w:pStyle w:val="card-subtitle"/>
        <w:spacing w:line="480" w:lineRule="auto"/>
        <w:jc w:val="center"/>
      </w:pPr>
      <w:r>
        <w:rPr>
          <w:noProof/>
          <w:bdr w:val="nil"/>
        </w:rPr>
        <mc:AlternateContent>
          <mc:Choice Requires="wps">
            <w:drawing>
              <wp:anchor distT="0" distB="0" distL="114300" distR="114300" simplePos="0" relativeHeight="251677696" behindDoc="0" locked="0" layoutInCell="1" allowOverlap="1" wp14:anchorId="77D2C3DD" wp14:editId="05712317">
                <wp:simplePos x="0" y="0"/>
                <wp:positionH relativeFrom="margin">
                  <wp:posOffset>241300</wp:posOffset>
                </wp:positionH>
                <wp:positionV relativeFrom="paragraph">
                  <wp:posOffset>289560</wp:posOffset>
                </wp:positionV>
                <wp:extent cx="2790825" cy="619125"/>
                <wp:effectExtent l="12700" t="20955" r="15875" b="17145"/>
                <wp:wrapNone/>
                <wp:docPr id="32"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0825" cy="619125"/>
                        </a:xfrm>
                        <a:prstGeom prst="rect">
                          <a:avLst/>
                        </a:prstGeom>
                        <a:solidFill>
                          <a:srgbClr val="FFFFFF"/>
                        </a:solidFill>
                        <a:ln w="25400">
                          <a:solidFill>
                            <a:srgbClr val="4472C4"/>
                          </a:solidFill>
                          <a:round/>
                          <a:headEnd/>
                          <a:tailEnd/>
                        </a:ln>
                      </wps:spPr>
                      <wps:txbx>
                        <w:txbxContent>
                          <w:p w14:paraId="44C5A2A5" w14:textId="77777777" w:rsidR="00EE1E20" w:rsidRPr="00F74715" w:rsidRDefault="00EE1E20" w:rsidP="009F6DA2">
                            <w:pPr>
                              <w:jc w:val="center"/>
                            </w:pPr>
                            <w:r>
                              <w:t>1</w:t>
                            </w:r>
                            <w:r w:rsidRPr="00F74715">
                              <w:t>,</w:t>
                            </w:r>
                            <w:r>
                              <w:t>43</w:t>
                            </w:r>
                            <w:r w:rsidRPr="00F74715">
                              <w:t xml:space="preserve">0 articles </w:t>
                            </w:r>
                          </w:p>
                        </w:txbxContent>
                      </wps:txbx>
                      <wps:bodyPr rot="0" vert="horz"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7D2C3DD" id="Rectangle 29" o:spid="_x0000_s1028" style="position:absolute;left:0;text-align:left;margin-left:19pt;margin-top:22.8pt;width:219.75pt;height:48.7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" strokecolor="#4472c4" strokeweight="2pt">
                <v:stroke joinstyle="round"/>
                <v:textbox inset="1.2699mm,1.2699mm,1.2699mm,1.2699mm">
                  <w:txbxContent>
                    <w:p w14:paraId="44C5A2A5" w14:textId="77777777" w:rsidR="00EE1E20" w:rsidRPr="00F74715" w:rsidRDefault="00EE1E20" w:rsidP="009F6DA2">
                      <w:pPr>
                        <w:jc w:val="center"/>
                      </w:pPr>
                      <w:r>
                        <w:t>1</w:t>
                      </w:r>
                      <w:r w:rsidRPr="00F74715">
                        <w:t>,</w:t>
                      </w:r>
                      <w:r>
                        <w:t>43</w:t>
                      </w:r>
                      <w:r w:rsidRPr="00F74715">
                        <w:t xml:space="preserve">0 articles </w:t>
                      </w:r>
                    </w:p>
                  </w:txbxContent>
                </v:textbox>
                <w10:wrap anchorx="margin"/>
              </v:rect>
            </w:pict>
          </mc:Fallback>
        </mc:AlternateContent>
      </w:r>
      <w:r>
        <w:rPr>
          <w:noProof/>
          <w:bdr w:val="nil"/>
        </w:rPr>
        <mc:AlternateContent>
          <mc:Choice Requires="wps">
            <w:drawing>
              <wp:anchor distT="0" distB="0" distL="114300" distR="114300" simplePos="0" relativeHeight="251666432" behindDoc="0" locked="0" layoutInCell="1" allowOverlap="1" wp14:anchorId="6BB0E886" wp14:editId="6F0F30DA">
                <wp:simplePos x="0" y="0"/>
                <wp:positionH relativeFrom="column">
                  <wp:posOffset>1362075</wp:posOffset>
                </wp:positionH>
                <wp:positionV relativeFrom="paragraph">
                  <wp:posOffset>289560</wp:posOffset>
                </wp:positionV>
                <wp:extent cx="484505" cy="485775"/>
                <wp:effectExtent l="47625" t="20955" r="48895" b="17145"/>
                <wp:wrapNone/>
                <wp:docPr id="30" name="Arrow: Down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4505" cy="485775"/>
                        </a:xfrm>
                        <a:prstGeom prst="downArrow">
                          <a:avLst>
                            <a:gd name="adj1" fmla="val 50000"/>
                            <a:gd name="adj2" fmla="val 50001"/>
                          </a:avLst>
                        </a:prstGeom>
                        <a:solidFill>
                          <a:srgbClr val="FFFFFF"/>
                        </a:solidFill>
                        <a:ln w="25400">
                          <a:solidFill>
                            <a:srgbClr val="4472C4"/>
                          </a:solidFill>
                          <a:round/>
                          <a:headEnd/>
                          <a:tailEnd/>
                        </a:ln>
                      </wps:spPr>
                      <wps:bodyPr rot="0" vert="horz" wrap="square" lIns="45716" tIns="45716" rIns="45716" bIns="45716" anchor="ctr" anchorCtr="0" upright="1">
                        <a:noAutofit/>
                      </wps:bodyPr>
                    </wps:wsp>
                  </a:graphicData>
                </a:graphic>
                <wp14:sizeRelH relativeFrom="page">
                  <wp14:pctWidth>0</wp14:pctWidth>
                </wp14:sizeRelH>
                <wp14:sizeRelV relativeFrom="margin">
                  <wp14:pctHeight>0</wp14:pctHeight>
                </wp14:sizeRelV>
              </wp:anchor>
            </w:drawing>
          </mc:Choice>
          <mc:Fallback>
            <w:pict>
              <v:shapetype w14:anchorId="111B4BE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7" o:spid="_x0000_s1026" type="#_x0000_t67" style="position:absolute;margin-left:107.25pt;margin-top:22.8pt;width:38.15pt;height:3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" adj="10828" strokecolor="#4472c4" strokeweight="2pt">
                <v:stroke joinstyle="round"/>
                <v:textbox inset="1.2699mm,1.2699mm,1.2699mm,1.2699mm"/>
              </v:shape>
            </w:pict>
          </mc:Fallback>
        </mc:AlternateContent>
      </w:r>
    </w:p>
    <w:p w14:paraId="2695DA33" w14:textId="77777777" w:rsidR="009F6DA2" w:rsidRPr="00F23E76" w:rsidRDefault="009F6DA2" w:rsidP="009F6DA2">
      <w:pPr>
        <w:pStyle w:val="card-subtitle"/>
        <w:spacing w:line="480" w:lineRule="auto"/>
        <w:jc w:val="center"/>
      </w:pPr>
    </w:p>
    <w:p w14:paraId="5DE0A02E" w14:textId="2647ED88" w:rsidR="009F6DA2" w:rsidRPr="003F2F48" w:rsidRDefault="000A069F" w:rsidP="009F6DA2">
      <w:pPr>
        <w:pStyle w:val="card-subtitle"/>
        <w:spacing w:line="480" w:lineRule="auto"/>
      </w:pPr>
      <w:r>
        <w:rPr>
          <w:noProof/>
          <w:bdr w:val="nil"/>
        </w:rPr>
        <mc:AlternateContent>
          <mc:Choice Requires="wps">
            <w:drawing>
              <wp:anchor distT="0" distB="0" distL="114300" distR="114300" simplePos="0" relativeHeight="251659264" behindDoc="0" locked="0" layoutInCell="1" allowOverlap="1" wp14:anchorId="7CD5449A" wp14:editId="785226DF">
                <wp:simplePos x="0" y="0"/>
                <wp:positionH relativeFrom="margin">
                  <wp:posOffset>247650</wp:posOffset>
                </wp:positionH>
                <wp:positionV relativeFrom="paragraph">
                  <wp:posOffset>140970</wp:posOffset>
                </wp:positionV>
                <wp:extent cx="2790825" cy="619125"/>
                <wp:effectExtent l="19050" t="20955" r="19050" b="17145"/>
                <wp:wrapNone/>
                <wp:docPr id="2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0825" cy="619125"/>
                        </a:xfrm>
                        <a:prstGeom prst="rect">
                          <a:avLst/>
                        </a:prstGeom>
                        <a:solidFill>
                          <a:srgbClr val="FFFFFF"/>
                        </a:solidFill>
                        <a:ln w="25400">
                          <a:solidFill>
                            <a:srgbClr val="4472C4"/>
                          </a:solidFill>
                          <a:round/>
                          <a:headEnd/>
                          <a:tailEnd/>
                        </a:ln>
                      </wps:spPr>
                      <wps:txbx>
                        <w:txbxContent>
                          <w:p w14:paraId="51F91CDC" w14:textId="77777777" w:rsidR="00EE1E20" w:rsidRPr="00F74715" w:rsidRDefault="00EE1E20" w:rsidP="009F6DA2">
                            <w:pPr>
                              <w:jc w:val="center"/>
                            </w:pPr>
                            <w:r w:rsidRPr="00F74715">
                              <w:t>811 articles after duplicate removal</w:t>
                            </w:r>
                          </w:p>
                        </w:txbxContent>
                      </wps:txbx>
                      <wps:bodyPr rot="0" vert="horz"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CD5449A" id="Rectangle 10" o:spid="_x0000_s1029" style="position:absolute;margin-left:19.5pt;margin-top:11.1pt;width:219.75pt;height:48.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" strokecolor="#4472c4" strokeweight="2pt">
                <v:stroke joinstyle="round"/>
                <v:textbox inset="1.2699mm,1.2699mm,1.2699mm,1.2699mm">
                  <w:txbxContent>
                    <w:p w14:paraId="51F91CDC" w14:textId="77777777" w:rsidR="00EE1E20" w:rsidRPr="00F74715" w:rsidRDefault="00EE1E20" w:rsidP="009F6DA2">
                      <w:pPr>
                        <w:jc w:val="center"/>
                      </w:pPr>
                      <w:r w:rsidRPr="00F74715">
                        <w:t>811 articles after duplicate removal</w:t>
                      </w:r>
                    </w:p>
                  </w:txbxContent>
                </v:textbox>
                <w10:wrap anchorx="margin"/>
              </v:rect>
            </w:pict>
          </mc:Fallback>
        </mc:AlternateContent>
      </w:r>
    </w:p>
    <w:p w14:paraId="0D6DF3C2" w14:textId="77777777" w:rsidR="009F6DA2" w:rsidRPr="00F23E76" w:rsidRDefault="009F6DA2" w:rsidP="009F6DA2">
      <w:pPr>
        <w:pStyle w:val="card-subtitle"/>
        <w:spacing w:line="480" w:lineRule="auto"/>
      </w:pPr>
    </w:p>
    <w:p w14:paraId="4E2D144B" w14:textId="50BE56A6" w:rsidR="009F6DA2" w:rsidRPr="003F2F48" w:rsidRDefault="000A069F" w:rsidP="009F6DA2">
      <w:pPr>
        <w:pStyle w:val="card-subtitle"/>
        <w:spacing w:line="480" w:lineRule="auto"/>
      </w:pPr>
      <w:r>
        <w:rPr>
          <w:noProof/>
          <w:bdr w:val="nil"/>
        </w:rPr>
        <mc:AlternateContent>
          <mc:Choice Requires="wps">
            <w:drawing>
              <wp:anchor distT="0" distB="0" distL="114300" distR="114300" simplePos="0" relativeHeight="251674624" behindDoc="0" locked="0" layoutInCell="1" allowOverlap="1" wp14:anchorId="1CB5C5C1" wp14:editId="514AB641">
                <wp:simplePos x="0" y="0"/>
                <wp:positionH relativeFrom="leftMargin">
                  <wp:align>right</wp:align>
                </wp:positionH>
                <wp:positionV relativeFrom="paragraph">
                  <wp:posOffset>287655</wp:posOffset>
                </wp:positionV>
                <wp:extent cx="590550" cy="1266825"/>
                <wp:effectExtent l="13335" t="17145" r="15240" b="20955"/>
                <wp:wrapNone/>
                <wp:docPr id="28" name="Rectangle: Rounded Corners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0" cy="1266825"/>
                        </a:xfrm>
                        <a:prstGeom prst="roundRect">
                          <a:avLst>
                            <a:gd name="adj" fmla="val 16667"/>
                          </a:avLst>
                        </a:prstGeom>
                        <a:solidFill>
                          <a:srgbClr val="8FAADC"/>
                        </a:solidFill>
                        <a:ln w="25400">
                          <a:solidFill>
                            <a:srgbClr val="4472C4"/>
                          </a:solidFill>
                          <a:round/>
                          <a:headEnd/>
                          <a:tailEnd/>
                        </a:ln>
                      </wps:spPr>
                      <wps:txbx>
                        <w:txbxContent>
                          <w:p w14:paraId="75A44AA4" w14:textId="77777777" w:rsidR="00EE1E20" w:rsidRPr="00F74715" w:rsidRDefault="00EE1E20" w:rsidP="009F6DA2">
                            <w:pPr>
                              <w:jc w:val="center"/>
                              <w:rPr>
                                <w:b/>
                                <w:bCs/>
                              </w:rPr>
                            </w:pPr>
                            <w:r w:rsidRPr="00F74715">
                              <w:rPr>
                                <w:b/>
                                <w:bCs/>
                              </w:rPr>
                              <w:t>Screening</w:t>
                            </w:r>
                          </w:p>
                        </w:txbxContent>
                      </wps:txbx>
                      <wps:bodyPr rot="0" vert="vert270"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CB5C5C1" id="Rectangle: Rounded Corners 25" o:spid="_x0000_s1030" style="position:absolute;margin-left:-4.7pt;margin-top:22.65pt;width:46.5pt;height:99.75pt;z-index:251674624;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" fillcolor="#8faadc" strokecolor="#4472c4" strokeweight="2pt">
                <v:textbox style="layout-flow:vertical;mso-layout-flow-alt:bottom-to-top" inset="1.2699mm,1.2699mm,1.2699mm,1.2699mm">
                  <w:txbxContent>
                    <w:p w14:paraId="75A44AA4" w14:textId="77777777" w:rsidR="00EE1E20" w:rsidRPr="00F74715" w:rsidRDefault="00EE1E20" w:rsidP="009F6DA2">
                      <w:pPr>
                        <w:jc w:val="center"/>
                        <w:rPr>
                          <w:b/>
                          <w:bCs/>
                        </w:rPr>
                      </w:pPr>
                      <w:r w:rsidRPr="00F74715">
                        <w:rPr>
                          <w:b/>
                          <w:bCs/>
                        </w:rPr>
                        <w:t>Screening</w:t>
                      </w:r>
                    </w:p>
                  </w:txbxContent>
                </v:textbox>
                <w10:wrap anchorx="margin"/>
              </v:roundrect>
            </w:pict>
          </mc:Fallback>
        </mc:AlternateContent>
      </w:r>
      <w:r>
        <w:rPr>
          <w:noProof/>
          <w:bdr w:val="nil"/>
        </w:rPr>
        <mc:AlternateContent>
          <mc:Choice Requires="wps">
            <w:drawing>
              <wp:anchor distT="0" distB="0" distL="114300" distR="114300" simplePos="0" relativeHeight="251667456" behindDoc="0" locked="0" layoutInCell="1" allowOverlap="1" wp14:anchorId="04702FB2" wp14:editId="4DA7BE5B">
                <wp:simplePos x="0" y="0"/>
                <wp:positionH relativeFrom="column">
                  <wp:posOffset>1352550</wp:posOffset>
                </wp:positionH>
                <wp:positionV relativeFrom="paragraph">
                  <wp:posOffset>116205</wp:posOffset>
                </wp:positionV>
                <wp:extent cx="484505" cy="409575"/>
                <wp:effectExtent l="47625" t="14605" r="48895" b="33020"/>
                <wp:wrapNone/>
                <wp:docPr id="27" name="Arrow: Down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4505" cy="409575"/>
                        </a:xfrm>
                        <a:prstGeom prst="downArrow">
                          <a:avLst>
                            <a:gd name="adj1" fmla="val 50000"/>
                            <a:gd name="adj2" fmla="val 50000"/>
                          </a:avLst>
                        </a:prstGeom>
                        <a:solidFill>
                          <a:srgbClr val="FFFFFF"/>
                        </a:solidFill>
                        <a:ln w="25400">
                          <a:solidFill>
                            <a:srgbClr val="4472C4"/>
                          </a:solidFill>
                          <a:round/>
                          <a:headEnd/>
                          <a:tailEnd/>
                        </a:ln>
                      </wps:spPr>
                      <wps:bodyPr rot="0" vert="horz" wrap="square" lIns="45716" tIns="45716" rIns="45716" bIns="45716"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5B511459" id="Arrow: Down 18" o:spid="_x0000_s1026" type="#_x0000_t67" style="position:absolute;margin-left:106.5pt;margin-top:9.15pt;width:38.15pt;height:3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" adj="10800" strokecolor="#4472c4" strokeweight="2pt">
                <v:stroke joinstyle="round"/>
                <v:textbox inset="1.2699mm,1.2699mm,1.2699mm,1.2699mm"/>
              </v:shape>
            </w:pict>
          </mc:Fallback>
        </mc:AlternateContent>
      </w:r>
    </w:p>
    <w:p w14:paraId="327071A4" w14:textId="2B94B80D" w:rsidR="009F6DA2" w:rsidRPr="003F2F48" w:rsidRDefault="000A069F" w:rsidP="009F6DA2">
      <w:pPr>
        <w:pStyle w:val="card-subtitle"/>
        <w:spacing w:line="480" w:lineRule="auto"/>
      </w:pPr>
      <w:r>
        <w:rPr>
          <w:noProof/>
          <w:bdr w:val="nil"/>
        </w:rPr>
        <mc:AlternateContent>
          <mc:Choice Requires="wps">
            <w:drawing>
              <wp:anchor distT="0" distB="0" distL="114300" distR="114300" simplePos="0" relativeHeight="251671552" behindDoc="0" locked="0" layoutInCell="1" allowOverlap="1" wp14:anchorId="5EE26414" wp14:editId="0285A14A">
                <wp:simplePos x="0" y="0"/>
                <wp:positionH relativeFrom="column">
                  <wp:posOffset>3143250</wp:posOffset>
                </wp:positionH>
                <wp:positionV relativeFrom="paragraph">
                  <wp:posOffset>203835</wp:posOffset>
                </wp:positionV>
                <wp:extent cx="514350" cy="484505"/>
                <wp:effectExtent l="19050" t="49530" r="38100" b="46990"/>
                <wp:wrapNone/>
                <wp:docPr id="26" name="Arrow: Right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484505"/>
                        </a:xfrm>
                        <a:prstGeom prst="rightArrow">
                          <a:avLst>
                            <a:gd name="adj1" fmla="val 50000"/>
                            <a:gd name="adj2" fmla="val 50013"/>
                          </a:avLst>
                        </a:prstGeom>
                        <a:solidFill>
                          <a:srgbClr val="FFFFFF"/>
                        </a:solidFill>
                        <a:ln w="25400">
                          <a:solidFill>
                            <a:srgbClr val="4472C4"/>
                          </a:solidFill>
                          <a:round/>
                          <a:headEnd/>
                          <a:tailEnd/>
                        </a:ln>
                      </wps:spPr>
                      <wps:bodyPr rot="0" vert="horz" wrap="square" lIns="45716" tIns="45716" rIns="45716" bIns="45716" anchor="ctr" anchorCtr="0" upright="1">
                        <a:spAutoFit/>
                      </wps:bodyPr>
                    </wps:wsp>
                  </a:graphicData>
                </a:graphic>
                <wp14:sizeRelH relativeFrom="margin">
                  <wp14:pctWidth>0</wp14:pctWidth>
                </wp14:sizeRelH>
                <wp14:sizeRelV relativeFrom="page">
                  <wp14:pctHeight>0</wp14:pctHeight>
                </wp14:sizeRelV>
              </wp:anchor>
            </w:drawing>
          </mc:Choice>
          <mc:Fallback>
            <w:pict>
              <v:shapetype w14:anchorId="6DDBE81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2" o:spid="_x0000_s1026" type="#_x0000_t13" style="position:absolute;margin-left:247.5pt;margin-top:16.05pt;width:40.5pt;height:38.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" adj="11424" strokecolor="#4472c4" strokeweight="2pt">
                <v:stroke joinstyle="round"/>
                <v:textbox style="mso-fit-shape-to-text:t" inset="1.2699mm,1.2699mm,1.2699mm,1.2699mm"/>
              </v:shape>
            </w:pict>
          </mc:Fallback>
        </mc:AlternateContent>
      </w:r>
      <w:r>
        <w:rPr>
          <w:noProof/>
          <w:bdr w:val="nil"/>
        </w:rPr>
        <mc:AlternateContent>
          <mc:Choice Requires="wps">
            <w:drawing>
              <wp:anchor distT="0" distB="0" distL="114300" distR="114300" simplePos="0" relativeHeight="251664384" behindDoc="0" locked="0" layoutInCell="1" allowOverlap="1" wp14:anchorId="2E2637BF" wp14:editId="201EEFED">
                <wp:simplePos x="0" y="0"/>
                <wp:positionH relativeFrom="margin">
                  <wp:posOffset>3686175</wp:posOffset>
                </wp:positionH>
                <wp:positionV relativeFrom="paragraph">
                  <wp:posOffset>203835</wp:posOffset>
                </wp:positionV>
                <wp:extent cx="2581275" cy="504825"/>
                <wp:effectExtent l="19050" t="20955" r="19050" b="17145"/>
                <wp:wrapNone/>
                <wp:docPr id="2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275" cy="504825"/>
                        </a:xfrm>
                        <a:prstGeom prst="rect">
                          <a:avLst/>
                        </a:prstGeom>
                        <a:solidFill>
                          <a:srgbClr val="FFFFFF"/>
                        </a:solidFill>
                        <a:ln w="25400">
                          <a:solidFill>
                            <a:srgbClr val="4472C4"/>
                          </a:solidFill>
                          <a:round/>
                          <a:headEnd/>
                          <a:tailEnd/>
                        </a:ln>
                      </wps:spPr>
                      <wps:txbx>
                        <w:txbxContent>
                          <w:p w14:paraId="6A82888E" w14:textId="77777777" w:rsidR="00EE1E20" w:rsidRPr="00F74715" w:rsidRDefault="00EE1E20" w:rsidP="009F6DA2">
                            <w:pPr>
                              <w:jc w:val="center"/>
                            </w:pPr>
                            <w:r w:rsidRPr="00F74715">
                              <w:t>671 articles removed based on eligibility criteria</w:t>
                            </w:r>
                          </w:p>
                        </w:txbxContent>
                      </wps:txbx>
                      <wps:bodyPr rot="0" vert="horz"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E2637BF" id="Rectangle 9" o:spid="_x0000_s1031" style="position:absolute;margin-left:290.25pt;margin-top:16.05pt;width:203.25pt;height:39.7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" strokecolor="#4472c4" strokeweight="2pt">
                <v:stroke joinstyle="round"/>
                <v:textbox inset="1.2699mm,1.2699mm,1.2699mm,1.2699mm">
                  <w:txbxContent>
                    <w:p w14:paraId="6A82888E" w14:textId="77777777" w:rsidR="00EE1E20" w:rsidRPr="00F74715" w:rsidRDefault="00EE1E20" w:rsidP="009F6DA2">
                      <w:pPr>
                        <w:jc w:val="center"/>
                      </w:pPr>
                      <w:r w:rsidRPr="00F74715">
                        <w:t>671 articles removed based on eligibility criteria</w:t>
                      </w:r>
                    </w:p>
                  </w:txbxContent>
                </v:textbox>
                <w10:wrap anchorx="margin"/>
              </v:rect>
            </w:pict>
          </mc:Fallback>
        </mc:AlternateContent>
      </w:r>
      <w:r>
        <w:rPr>
          <w:noProof/>
          <w:bdr w:val="nil"/>
        </w:rPr>
        <mc:AlternateContent>
          <mc:Choice Requires="wps">
            <w:drawing>
              <wp:anchor distT="0" distB="0" distL="114300" distR="114300" simplePos="0" relativeHeight="251663360" behindDoc="0" locked="0" layoutInCell="1" allowOverlap="1" wp14:anchorId="0B35641F" wp14:editId="1727D1CD">
                <wp:simplePos x="0" y="0"/>
                <wp:positionH relativeFrom="margin">
                  <wp:posOffset>238125</wp:posOffset>
                </wp:positionH>
                <wp:positionV relativeFrom="paragraph">
                  <wp:posOffset>205740</wp:posOffset>
                </wp:positionV>
                <wp:extent cx="2847975" cy="523875"/>
                <wp:effectExtent l="19050" t="13335" r="19050" b="15240"/>
                <wp:wrapNone/>
                <wp:docPr id="2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7975" cy="523875"/>
                        </a:xfrm>
                        <a:prstGeom prst="rect">
                          <a:avLst/>
                        </a:prstGeom>
                        <a:solidFill>
                          <a:srgbClr val="FFFFFF"/>
                        </a:solidFill>
                        <a:ln w="25400">
                          <a:solidFill>
                            <a:srgbClr val="4472C4"/>
                          </a:solidFill>
                          <a:round/>
                          <a:headEnd/>
                          <a:tailEnd/>
                        </a:ln>
                      </wps:spPr>
                      <wps:txbx>
                        <w:txbxContent>
                          <w:p w14:paraId="02F116DD" w14:textId="77777777" w:rsidR="00EE1E20" w:rsidRPr="00F74715" w:rsidRDefault="00EE1E20" w:rsidP="009F6DA2">
                            <w:pPr>
                              <w:jc w:val="center"/>
                            </w:pPr>
                            <w:r w:rsidRPr="00F74715">
                              <w:t xml:space="preserve">140 screened </w:t>
                            </w:r>
                          </w:p>
                        </w:txbxContent>
                      </wps:txbx>
                      <wps:bodyPr rot="0" vert="horz"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B35641F" id="Rectangle 7" o:spid="_x0000_s1032" style="position:absolute;margin-left:18.75pt;margin-top:16.2pt;width:224.25pt;height:41.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" strokecolor="#4472c4" strokeweight="2pt">
                <v:stroke joinstyle="round"/>
                <v:textbox inset="1.2699mm,1.2699mm,1.2699mm,1.2699mm">
                  <w:txbxContent>
                    <w:p w14:paraId="02F116DD" w14:textId="77777777" w:rsidR="00EE1E20" w:rsidRPr="00F74715" w:rsidRDefault="00EE1E20" w:rsidP="009F6DA2">
                      <w:pPr>
                        <w:jc w:val="center"/>
                      </w:pPr>
                      <w:r w:rsidRPr="00F74715">
                        <w:t xml:space="preserve">140 screened </w:t>
                      </w:r>
                    </w:p>
                  </w:txbxContent>
                </v:textbox>
                <w10:wrap anchorx="margin"/>
              </v:rect>
            </w:pict>
          </mc:Fallback>
        </mc:AlternateContent>
      </w:r>
    </w:p>
    <w:p w14:paraId="1EC465BD" w14:textId="77777777" w:rsidR="009F6DA2" w:rsidRPr="00F23E76" w:rsidRDefault="009F6DA2" w:rsidP="009F6DA2">
      <w:pPr>
        <w:pStyle w:val="card-subtitle"/>
        <w:spacing w:line="480" w:lineRule="auto"/>
      </w:pPr>
    </w:p>
    <w:p w14:paraId="6F7FD03C" w14:textId="5F20F633" w:rsidR="009F6DA2" w:rsidRPr="003F2F48" w:rsidRDefault="000A069F" w:rsidP="009F6DA2">
      <w:pPr>
        <w:pStyle w:val="card-subtitle"/>
        <w:spacing w:line="480" w:lineRule="auto"/>
      </w:pPr>
      <w:r>
        <w:rPr>
          <w:noProof/>
          <w:bdr w:val="nil"/>
        </w:rPr>
        <mc:AlternateContent>
          <mc:Choice Requires="wps">
            <w:drawing>
              <wp:anchor distT="0" distB="0" distL="114300" distR="114300" simplePos="0" relativeHeight="251668480" behindDoc="0" locked="0" layoutInCell="1" allowOverlap="1" wp14:anchorId="1A4EA28D" wp14:editId="52317BA7">
                <wp:simplePos x="0" y="0"/>
                <wp:positionH relativeFrom="column">
                  <wp:posOffset>1390650</wp:posOffset>
                </wp:positionH>
                <wp:positionV relativeFrom="paragraph">
                  <wp:posOffset>74295</wp:posOffset>
                </wp:positionV>
                <wp:extent cx="484505" cy="419100"/>
                <wp:effectExtent l="47625" t="14605" r="48895" b="33020"/>
                <wp:wrapNone/>
                <wp:docPr id="23" name="Arrow: Down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4505" cy="419100"/>
                        </a:xfrm>
                        <a:prstGeom prst="downArrow">
                          <a:avLst>
                            <a:gd name="adj1" fmla="val 50000"/>
                            <a:gd name="adj2" fmla="val 50000"/>
                          </a:avLst>
                        </a:prstGeom>
                        <a:solidFill>
                          <a:srgbClr val="FFFFFF"/>
                        </a:solidFill>
                        <a:ln w="25400">
                          <a:solidFill>
                            <a:srgbClr val="4472C4"/>
                          </a:solidFill>
                          <a:round/>
                          <a:headEnd/>
                          <a:tailEnd/>
                        </a:ln>
                      </wps:spPr>
                      <wps:bodyPr rot="0" vert="horz" wrap="square" lIns="45716" tIns="45716" rIns="45716" bIns="45716"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78D18E56" id="Arrow: Down 11" o:spid="_x0000_s1026" type="#_x0000_t67" style="position:absolute;margin-left:109.5pt;margin-top:5.85pt;width:38.15pt;height: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" adj="10800" strokecolor="#4472c4" strokeweight="2pt">
                <v:stroke joinstyle="round"/>
                <v:textbox inset="1.2699mm,1.2699mm,1.2699mm,1.2699mm"/>
              </v:shape>
            </w:pict>
          </mc:Fallback>
        </mc:AlternateContent>
      </w:r>
    </w:p>
    <w:p w14:paraId="15648011" w14:textId="56F7DD4D" w:rsidR="009F6DA2" w:rsidRPr="003F2F48" w:rsidRDefault="000A069F" w:rsidP="009F6DA2">
      <w:pPr>
        <w:pStyle w:val="card-subtitle"/>
        <w:spacing w:line="480" w:lineRule="auto"/>
      </w:pPr>
      <w:r>
        <w:rPr>
          <w:noProof/>
          <w:bdr w:val="nil"/>
        </w:rPr>
        <mc:AlternateContent>
          <mc:Choice Requires="wps">
            <w:drawing>
              <wp:anchor distT="0" distB="0" distL="114300" distR="114300" simplePos="0" relativeHeight="251662336" behindDoc="0" locked="0" layoutInCell="1" allowOverlap="1" wp14:anchorId="55BEB1EB" wp14:editId="2CD8427D">
                <wp:simplePos x="0" y="0"/>
                <wp:positionH relativeFrom="margin">
                  <wp:posOffset>238125</wp:posOffset>
                </wp:positionH>
                <wp:positionV relativeFrom="paragraph">
                  <wp:posOffset>208280</wp:posOffset>
                </wp:positionV>
                <wp:extent cx="2886075" cy="695325"/>
                <wp:effectExtent l="19050" t="19685" r="19050" b="18415"/>
                <wp:wrapNone/>
                <wp:docPr id="2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86075" cy="695325"/>
                        </a:xfrm>
                        <a:prstGeom prst="rect">
                          <a:avLst/>
                        </a:prstGeom>
                        <a:solidFill>
                          <a:srgbClr val="FFFFFF"/>
                        </a:solidFill>
                        <a:ln w="25400">
                          <a:solidFill>
                            <a:srgbClr val="4472C4"/>
                          </a:solidFill>
                          <a:round/>
                          <a:headEnd/>
                          <a:tailEnd/>
                        </a:ln>
                      </wps:spPr>
                      <wps:txbx>
                        <w:txbxContent>
                          <w:p w14:paraId="7C327678" w14:textId="77777777" w:rsidR="00EE1E20" w:rsidRPr="00F74715" w:rsidRDefault="00EE1E20" w:rsidP="009F6DA2">
                            <w:pPr>
                              <w:jc w:val="center"/>
                            </w:pPr>
                            <w:r w:rsidRPr="00F74715">
                              <w:t xml:space="preserve">68 articles with full text assessed for </w:t>
                            </w:r>
                            <w:r>
                              <w:br/>
                              <w:t>e</w:t>
                            </w:r>
                            <w:r w:rsidRPr="00F74715">
                              <w:t>ligibility criteria</w:t>
                            </w:r>
                          </w:p>
                        </w:txbxContent>
                      </wps:txbx>
                      <wps:bodyPr rot="0" vert="horz"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5BEB1EB" id="Rectangle 12" o:spid="_x0000_s1033" style="position:absolute;margin-left:18.75pt;margin-top:16.4pt;width:227.25pt;height:54.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" strokecolor="#4472c4" strokeweight="2pt">
                <v:stroke joinstyle="round"/>
                <v:textbox inset="1.2699mm,1.2699mm,1.2699mm,1.2699mm">
                  <w:txbxContent>
                    <w:p w14:paraId="7C327678" w14:textId="77777777" w:rsidR="00EE1E20" w:rsidRPr="00F74715" w:rsidRDefault="00EE1E20" w:rsidP="009F6DA2">
                      <w:pPr>
                        <w:jc w:val="center"/>
                      </w:pPr>
                      <w:r w:rsidRPr="00F74715">
                        <w:t xml:space="preserve">68 articles with full text assessed for </w:t>
                      </w:r>
                      <w:r>
                        <w:br/>
                        <w:t>e</w:t>
                      </w:r>
                      <w:r w:rsidRPr="00F74715">
                        <w:t>ligibility criteria</w:t>
                      </w:r>
                    </w:p>
                  </w:txbxContent>
                </v:textbox>
                <w10:wrap anchorx="margin"/>
              </v:rect>
            </w:pict>
          </mc:Fallback>
        </mc:AlternateContent>
      </w:r>
      <w:r>
        <w:rPr>
          <w:noProof/>
          <w:bdr w:val="nil"/>
        </w:rPr>
        <mc:AlternateContent>
          <mc:Choice Requires="wps">
            <w:drawing>
              <wp:anchor distT="0" distB="0" distL="114300" distR="114300" simplePos="0" relativeHeight="251665408" behindDoc="0" locked="0" layoutInCell="1" allowOverlap="1" wp14:anchorId="0FBC7524" wp14:editId="2F368263">
                <wp:simplePos x="0" y="0"/>
                <wp:positionH relativeFrom="margin">
                  <wp:posOffset>3676015</wp:posOffset>
                </wp:positionH>
                <wp:positionV relativeFrom="page">
                  <wp:posOffset>5189855</wp:posOffset>
                </wp:positionV>
                <wp:extent cx="2733675" cy="3388360"/>
                <wp:effectExtent l="18415" t="17780" r="19685" b="13335"/>
                <wp:wrapNone/>
                <wp:docPr id="2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3675" cy="3388360"/>
                        </a:xfrm>
                        <a:prstGeom prst="rect">
                          <a:avLst/>
                        </a:prstGeom>
                        <a:solidFill>
                          <a:srgbClr val="FFFFFF"/>
                        </a:solidFill>
                        <a:ln w="25400">
                          <a:solidFill>
                            <a:srgbClr val="4472C4"/>
                          </a:solidFill>
                          <a:round/>
                          <a:headEnd/>
                          <a:tailEnd/>
                        </a:ln>
                      </wps:spPr>
                      <wps:txbx>
                        <w:txbxContent>
                          <w:p w14:paraId="5F42A3A5" w14:textId="77777777" w:rsidR="00EE1E20" w:rsidRPr="00F74715" w:rsidRDefault="00EE1E20" w:rsidP="009F6DA2">
                            <w:pPr>
                              <w:jc w:val="center"/>
                            </w:pPr>
                            <w:r w:rsidRPr="00F74715">
                              <w:t>72 full-text articles removed</w:t>
                            </w:r>
                            <w:r>
                              <w:t xml:space="preserve"> for reasons such as the following</w:t>
                            </w:r>
                            <w:r w:rsidRPr="00F74715">
                              <w:t>:</w:t>
                            </w:r>
                          </w:p>
                          <w:p w14:paraId="2979A7BB" w14:textId="77777777" w:rsidR="00EE1E20" w:rsidRPr="00F74715" w:rsidRDefault="00EE1E20" w:rsidP="009F6DA2">
                            <w:pPr>
                              <w:jc w:val="center"/>
                            </w:pPr>
                            <w:r w:rsidRPr="00F74715">
                              <w:t xml:space="preserve">28 did not meet population criteria; </w:t>
                            </w:r>
                            <w:r>
                              <w:t>d</w:t>
                            </w:r>
                            <w:r w:rsidRPr="00F74715">
                              <w:t>iabetes information was on type 1 diabetes</w:t>
                            </w:r>
                          </w:p>
                          <w:p w14:paraId="018E1AE5" w14:textId="77777777" w:rsidR="00EE1E20" w:rsidRPr="00F74715" w:rsidRDefault="00EE1E20" w:rsidP="009F6DA2">
                            <w:pPr>
                              <w:jc w:val="center"/>
                            </w:pPr>
                            <w:r w:rsidRPr="00F74715">
                              <w:t>5 did not have outcome measures</w:t>
                            </w:r>
                          </w:p>
                          <w:p w14:paraId="7B9A86AE" w14:textId="77777777" w:rsidR="00EE1E20" w:rsidRPr="00F74715" w:rsidRDefault="00EE1E20" w:rsidP="009F6DA2">
                            <w:pPr>
                              <w:jc w:val="center"/>
                            </w:pPr>
                            <w:r w:rsidRPr="00F74715">
                              <w:t>5 were written on other diabetes performance measures such as self-care, A</w:t>
                            </w:r>
                            <w:r>
                              <w:t>1</w:t>
                            </w:r>
                            <w:r w:rsidRPr="00F74715">
                              <w:t>C, etc.</w:t>
                            </w:r>
                          </w:p>
                          <w:p w14:paraId="722DCCF3" w14:textId="77777777" w:rsidR="00EE1E20" w:rsidRDefault="00EE1E20" w:rsidP="009F6DA2">
                            <w:pPr>
                              <w:jc w:val="center"/>
                            </w:pPr>
                          </w:p>
                        </w:txbxContent>
                      </wps:txbx>
                      <wps:bodyPr rot="0" vert="horz" wrap="square" lIns="45716" tIns="45716" rIns="45716" bIns="45716" anchor="ctr" anchorCtr="0" upright="1">
                        <a:spAutoFit/>
                      </wps:bodyPr>
                    </wps:wsp>
                  </a:graphicData>
                </a:graphic>
                <wp14:sizeRelH relativeFrom="margin">
                  <wp14:pctWidth>0</wp14:pctWidth>
                </wp14:sizeRelH>
                <wp14:sizeRelV relativeFrom="page">
                  <wp14:pctHeight>0</wp14:pctHeight>
                </wp14:sizeRelV>
              </wp:anchor>
            </w:drawing>
          </mc:Choice>
          <mc:Fallback>
            <w:pict>
              <v:rect w14:anchorId="0FBC7524" id="Rectangle 15" o:spid="_x0000_s1034" style="position:absolute;margin-left:289.45pt;margin-top:408.65pt;width:215.25pt;height:266.8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" strokecolor="#4472c4" strokeweight="2pt">
                <v:stroke joinstyle="round"/>
                <v:textbox style="mso-fit-shape-to-text:t" inset="1.2699mm,1.2699mm,1.2699mm,1.2699mm">
                  <w:txbxContent>
                    <w:p w14:paraId="5F42A3A5" w14:textId="77777777" w:rsidR="00EE1E20" w:rsidRPr="00F74715" w:rsidRDefault="00EE1E20" w:rsidP="009F6DA2">
                      <w:pPr>
                        <w:jc w:val="center"/>
                      </w:pPr>
                      <w:r w:rsidRPr="00F74715">
                        <w:t>72 full-text articles removed</w:t>
                      </w:r>
                      <w:r>
                        <w:t xml:space="preserve"> for reasons such as the following</w:t>
                      </w:r>
                      <w:r w:rsidRPr="00F74715">
                        <w:t>:</w:t>
                      </w:r>
                    </w:p>
                    <w:p w14:paraId="2979A7BB" w14:textId="77777777" w:rsidR="00EE1E20" w:rsidRPr="00F74715" w:rsidRDefault="00EE1E20" w:rsidP="009F6DA2">
                      <w:pPr>
                        <w:jc w:val="center"/>
                      </w:pPr>
                      <w:r w:rsidRPr="00F74715">
                        <w:t xml:space="preserve">28 did not meet population criteria; </w:t>
                      </w:r>
                      <w:r>
                        <w:t>d</w:t>
                      </w:r>
                      <w:r w:rsidRPr="00F74715">
                        <w:t>iabetes information was on type 1 diabetes</w:t>
                      </w:r>
                    </w:p>
                    <w:p w14:paraId="018E1AE5" w14:textId="77777777" w:rsidR="00EE1E20" w:rsidRPr="00F74715" w:rsidRDefault="00EE1E20" w:rsidP="009F6DA2">
                      <w:pPr>
                        <w:jc w:val="center"/>
                      </w:pPr>
                      <w:r w:rsidRPr="00F74715">
                        <w:t>5 did not have outcome measures</w:t>
                      </w:r>
                    </w:p>
                    <w:p w14:paraId="7B9A86AE" w14:textId="77777777" w:rsidR="00EE1E20" w:rsidRPr="00F74715" w:rsidRDefault="00EE1E20" w:rsidP="009F6DA2">
                      <w:pPr>
                        <w:jc w:val="center"/>
                      </w:pPr>
                      <w:r w:rsidRPr="00F74715">
                        <w:t>5 were written on other diabetes performance measures such as self-care, A</w:t>
                      </w:r>
                      <w:r>
                        <w:t>1</w:t>
                      </w:r>
                      <w:r w:rsidRPr="00F74715">
                        <w:t>C, etc.</w:t>
                      </w:r>
                    </w:p>
                    <w:p w14:paraId="722DCCF3" w14:textId="77777777" w:rsidR="00EE1E20" w:rsidRDefault="00EE1E20" w:rsidP="009F6DA2">
                      <w:pPr>
                        <w:jc w:val="center"/>
                      </w:pPr>
                    </w:p>
                  </w:txbxContent>
                </v:textbox>
                <w10:wrap anchorx="margin" anchory="page"/>
              </v:rect>
            </w:pict>
          </mc:Fallback>
        </mc:AlternateContent>
      </w:r>
      <w:r>
        <w:rPr>
          <w:noProof/>
          <w:bdr w:val="nil"/>
        </w:rPr>
        <mc:AlternateContent>
          <mc:Choice Requires="wps">
            <w:drawing>
              <wp:anchor distT="0" distB="0" distL="114300" distR="114300" simplePos="0" relativeHeight="251675648" behindDoc="0" locked="0" layoutInCell="1" allowOverlap="1" wp14:anchorId="4BE6A7B7" wp14:editId="79DED677">
                <wp:simplePos x="0" y="0"/>
                <wp:positionH relativeFrom="leftMargin">
                  <wp:align>right</wp:align>
                </wp:positionH>
                <wp:positionV relativeFrom="paragraph">
                  <wp:posOffset>438150</wp:posOffset>
                </wp:positionV>
                <wp:extent cx="571500" cy="1533525"/>
                <wp:effectExtent l="13335" t="15240" r="15240" b="13335"/>
                <wp:wrapNone/>
                <wp:docPr id="20" name="Rectangle: Rounded Corner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1533525"/>
                        </a:xfrm>
                        <a:prstGeom prst="roundRect">
                          <a:avLst>
                            <a:gd name="adj" fmla="val 16667"/>
                          </a:avLst>
                        </a:prstGeom>
                        <a:solidFill>
                          <a:srgbClr val="8FAADC"/>
                        </a:solidFill>
                        <a:ln w="25400">
                          <a:solidFill>
                            <a:srgbClr val="4472C4"/>
                          </a:solidFill>
                          <a:round/>
                          <a:headEnd/>
                          <a:tailEnd/>
                        </a:ln>
                      </wps:spPr>
                      <wps:txbx>
                        <w:txbxContent>
                          <w:p w14:paraId="7A013E34" w14:textId="77777777" w:rsidR="00EE1E20" w:rsidRPr="00F74715" w:rsidRDefault="00EE1E20" w:rsidP="009F6DA2">
                            <w:pPr>
                              <w:jc w:val="center"/>
                              <w:rPr>
                                <w:b/>
                                <w:bCs/>
                              </w:rPr>
                            </w:pPr>
                            <w:r w:rsidRPr="00F74715">
                              <w:rPr>
                                <w:b/>
                                <w:bCs/>
                              </w:rPr>
                              <w:t>Eligibility</w:t>
                            </w:r>
                          </w:p>
                        </w:txbxContent>
                      </wps:txbx>
                      <wps:bodyPr rot="0" vert="vert270"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BE6A7B7" id="Rectangle: Rounded Corners 26" o:spid="_x0000_s1035" style="position:absolute;margin-left:-6.2pt;margin-top:34.5pt;width:45pt;height:120.75pt;z-index:251675648;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" fillcolor="#8faadc" strokecolor="#4472c4" strokeweight="2pt">
                <v:textbox style="layout-flow:vertical;mso-layout-flow-alt:bottom-to-top" inset="1.2699mm,1.2699mm,1.2699mm,1.2699mm">
                  <w:txbxContent>
                    <w:p w14:paraId="7A013E34" w14:textId="77777777" w:rsidR="00EE1E20" w:rsidRPr="00F74715" w:rsidRDefault="00EE1E20" w:rsidP="009F6DA2">
                      <w:pPr>
                        <w:jc w:val="center"/>
                        <w:rPr>
                          <w:b/>
                          <w:bCs/>
                        </w:rPr>
                      </w:pPr>
                      <w:r w:rsidRPr="00F74715">
                        <w:rPr>
                          <w:b/>
                          <w:bCs/>
                        </w:rPr>
                        <w:t>Eligibility</w:t>
                      </w:r>
                    </w:p>
                  </w:txbxContent>
                </v:textbox>
                <w10:wrap anchorx="margin"/>
              </v:roundrect>
            </w:pict>
          </mc:Fallback>
        </mc:AlternateContent>
      </w:r>
      <w:r>
        <w:rPr>
          <w:noProof/>
          <w:bdr w:val="nil"/>
        </w:rPr>
        <mc:AlternateContent>
          <mc:Choice Requires="wps">
            <w:drawing>
              <wp:anchor distT="0" distB="0" distL="114300" distR="114300" simplePos="0" relativeHeight="251672576" behindDoc="0" locked="0" layoutInCell="1" allowOverlap="1" wp14:anchorId="6ABCF5D0" wp14:editId="1FE373EC">
                <wp:simplePos x="0" y="0"/>
                <wp:positionH relativeFrom="column">
                  <wp:posOffset>3181350</wp:posOffset>
                </wp:positionH>
                <wp:positionV relativeFrom="paragraph">
                  <wp:posOffset>219075</wp:posOffset>
                </wp:positionV>
                <wp:extent cx="457200" cy="484505"/>
                <wp:effectExtent l="19050" t="49530" r="38100" b="46990"/>
                <wp:wrapNone/>
                <wp:docPr id="19" name="Arrow: Right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84505"/>
                        </a:xfrm>
                        <a:prstGeom prst="rightArrow">
                          <a:avLst>
                            <a:gd name="adj1" fmla="val 50000"/>
                            <a:gd name="adj2" fmla="val 50000"/>
                          </a:avLst>
                        </a:prstGeom>
                        <a:solidFill>
                          <a:srgbClr val="FFFFFF"/>
                        </a:solidFill>
                        <a:ln w="25400">
                          <a:solidFill>
                            <a:srgbClr val="4472C4"/>
                          </a:solidFill>
                          <a:round/>
                          <a:headEnd/>
                          <a:tailEnd/>
                        </a:ln>
                      </wps:spPr>
                      <wps:bodyPr rot="0" vert="horz" wrap="square" lIns="45716" tIns="45716" rIns="45716" bIns="45716" anchor="ctr" anchorCtr="0" upright="1">
                        <a:spAutoFit/>
                      </wps:bodyPr>
                    </wps:wsp>
                  </a:graphicData>
                </a:graphic>
                <wp14:sizeRelH relativeFrom="margin">
                  <wp14:pctWidth>0</wp14:pctWidth>
                </wp14:sizeRelH>
                <wp14:sizeRelV relativeFrom="page">
                  <wp14:pctHeight>0</wp14:pctHeight>
                </wp14:sizeRelV>
              </wp:anchor>
            </w:drawing>
          </mc:Choice>
          <mc:Fallback>
            <w:pict>
              <v:shape w14:anchorId="01EACF7D" id="Arrow: Right 23" o:spid="_x0000_s1026" type="#_x0000_t13" style="position:absolute;margin-left:250.5pt;margin-top:17.25pt;width:36pt;height:38.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" adj="10800" strokecolor="#4472c4" strokeweight="2pt">
                <v:stroke joinstyle="round"/>
                <v:textbox style="mso-fit-shape-to-text:t" inset="1.2699mm,1.2699mm,1.2699mm,1.2699mm"/>
              </v:shape>
            </w:pict>
          </mc:Fallback>
        </mc:AlternateContent>
      </w:r>
    </w:p>
    <w:p w14:paraId="4B91BFCD" w14:textId="77777777" w:rsidR="009F6DA2" w:rsidRPr="00F23E76" w:rsidRDefault="009F6DA2" w:rsidP="009F6DA2">
      <w:pPr>
        <w:pStyle w:val="card-subtitle"/>
        <w:spacing w:line="480" w:lineRule="auto"/>
      </w:pPr>
    </w:p>
    <w:p w14:paraId="3177FB15" w14:textId="69BB1C5B" w:rsidR="009F6DA2" w:rsidRPr="003F2F48" w:rsidRDefault="000A069F" w:rsidP="009F6DA2">
      <w:pPr>
        <w:pStyle w:val="card-subtitle"/>
        <w:spacing w:line="480" w:lineRule="auto"/>
      </w:pPr>
      <w:r>
        <w:rPr>
          <w:noProof/>
          <w:bdr w:val="nil"/>
        </w:rPr>
        <mc:AlternateContent>
          <mc:Choice Requires="wps">
            <w:drawing>
              <wp:anchor distT="0" distB="0" distL="114300" distR="114300" simplePos="0" relativeHeight="251669504" behindDoc="0" locked="0" layoutInCell="1" allowOverlap="1" wp14:anchorId="6E2F20B3" wp14:editId="74CD942E">
                <wp:simplePos x="0" y="0"/>
                <wp:positionH relativeFrom="column">
                  <wp:posOffset>1409700</wp:posOffset>
                </wp:positionH>
                <wp:positionV relativeFrom="paragraph">
                  <wp:posOffset>90170</wp:posOffset>
                </wp:positionV>
                <wp:extent cx="484505" cy="571500"/>
                <wp:effectExtent l="47625" t="14605" r="48895" b="33020"/>
                <wp:wrapNone/>
                <wp:docPr id="18" name="Arrow: Down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4505" cy="571500"/>
                        </a:xfrm>
                        <a:prstGeom prst="downArrow">
                          <a:avLst>
                            <a:gd name="adj1" fmla="val 50000"/>
                            <a:gd name="adj2" fmla="val 50011"/>
                          </a:avLst>
                        </a:prstGeom>
                        <a:solidFill>
                          <a:srgbClr val="FFFFFF"/>
                        </a:solidFill>
                        <a:ln w="25400">
                          <a:solidFill>
                            <a:srgbClr val="4472C4"/>
                          </a:solidFill>
                          <a:round/>
                          <a:headEnd/>
                          <a:tailEnd/>
                        </a:ln>
                      </wps:spPr>
                      <wps:bodyPr rot="0" vert="horz" wrap="square" lIns="45716" tIns="45716" rIns="45716" bIns="45716"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4E853321" id="Arrow: Down 20" o:spid="_x0000_s1026" type="#_x0000_t67" style="position:absolute;margin-left:111pt;margin-top:7.1pt;width:38.15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" adj="12442" strokecolor="#4472c4" strokeweight="2pt">
                <v:stroke joinstyle="round"/>
                <v:textbox inset="1.2699mm,1.2699mm,1.2699mm,1.2699mm"/>
              </v:shape>
            </w:pict>
          </mc:Fallback>
        </mc:AlternateContent>
      </w:r>
    </w:p>
    <w:p w14:paraId="62E825C6" w14:textId="23B2A6AA" w:rsidR="009F6DA2" w:rsidRPr="00F23E76" w:rsidRDefault="001C2173" w:rsidP="009F6DA2">
      <w:pPr>
        <w:pStyle w:val="card-subtitle"/>
        <w:spacing w:line="480" w:lineRule="auto"/>
      </w:pPr>
      <w:r>
        <w:rPr>
          <w:noProof/>
          <w:bdr w:val="nil"/>
        </w:rPr>
        <mc:AlternateContent>
          <mc:Choice Requires="wps">
            <w:drawing>
              <wp:anchor distT="0" distB="0" distL="114300" distR="114300" simplePos="0" relativeHeight="251660288" behindDoc="0" locked="0" layoutInCell="1" allowOverlap="1" wp14:anchorId="210661B3" wp14:editId="6287AF32">
                <wp:simplePos x="0" y="0"/>
                <wp:positionH relativeFrom="margin">
                  <wp:posOffset>314325</wp:posOffset>
                </wp:positionH>
                <wp:positionV relativeFrom="paragraph">
                  <wp:posOffset>375920</wp:posOffset>
                </wp:positionV>
                <wp:extent cx="2905125" cy="523875"/>
                <wp:effectExtent l="19050" t="19050" r="19050" b="19050"/>
                <wp:wrapNone/>
                <wp:docPr id="1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5125" cy="523875"/>
                        </a:xfrm>
                        <a:prstGeom prst="rect">
                          <a:avLst/>
                        </a:prstGeom>
                        <a:solidFill>
                          <a:srgbClr val="FFFFFF"/>
                        </a:solidFill>
                        <a:ln w="25400">
                          <a:solidFill>
                            <a:srgbClr val="4472C4"/>
                          </a:solidFill>
                          <a:round/>
                          <a:headEnd/>
                          <a:tailEnd/>
                        </a:ln>
                      </wps:spPr>
                      <wps:txbx>
                        <w:txbxContent>
                          <w:p w14:paraId="01152529" w14:textId="6927B35E" w:rsidR="00EE1E20" w:rsidRPr="00F74715" w:rsidRDefault="00EE1E20" w:rsidP="009F6DA2">
                            <w:pPr>
                              <w:jc w:val="center"/>
                            </w:pPr>
                            <w:r w:rsidRPr="00F74715">
                              <w:t>3</w:t>
                            </w:r>
                            <w:r>
                              <w:t>6</w:t>
                            </w:r>
                            <w:r w:rsidRPr="00F74715">
                              <w:t xml:space="preserve"> articles included in synthesis</w:t>
                            </w:r>
                          </w:p>
                        </w:txbxContent>
                      </wps:txbx>
                      <wps:bodyPr rot="0" vert="horz"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10661B3" id="Rectangle 3" o:spid="_x0000_s1036" style="position:absolute;margin-left:24.75pt;margin-top:29.6pt;width:228.75pt;height:41.2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" strokecolor="#4472c4" strokeweight="2pt">
                <v:stroke joinstyle="round"/>
                <v:textbox inset="1.2699mm,1.2699mm,1.2699mm,1.2699mm">
                  <w:txbxContent>
                    <w:p w14:paraId="01152529" w14:textId="6927B35E" w:rsidR="00EE1E20" w:rsidRPr="00F74715" w:rsidRDefault="00EE1E20" w:rsidP="009F6DA2">
                      <w:pPr>
                        <w:jc w:val="center"/>
                      </w:pPr>
                      <w:r w:rsidRPr="00F74715">
                        <w:t>3</w:t>
                      </w:r>
                      <w:r>
                        <w:t>6</w:t>
                      </w:r>
                      <w:r w:rsidRPr="00F74715">
                        <w:t xml:space="preserve"> articles included in synthesis</w:t>
                      </w:r>
                    </w:p>
                  </w:txbxContent>
                </v:textbox>
                <w10:wrap anchorx="margin"/>
              </v:rect>
            </w:pict>
          </mc:Fallback>
        </mc:AlternateContent>
      </w:r>
    </w:p>
    <w:p w14:paraId="7EFE1244" w14:textId="00455485" w:rsidR="009F6DA2" w:rsidRPr="003F2F48" w:rsidRDefault="009F6DA2" w:rsidP="009F6DA2">
      <w:pPr>
        <w:pStyle w:val="card-subtitle"/>
        <w:spacing w:line="480" w:lineRule="auto"/>
      </w:pPr>
    </w:p>
    <w:p w14:paraId="740FA5C6" w14:textId="705D759E" w:rsidR="009F6DA2" w:rsidRPr="003F2F48" w:rsidRDefault="001C2173" w:rsidP="009F6DA2">
      <w:pPr>
        <w:pStyle w:val="card-subtitle"/>
        <w:spacing w:line="480" w:lineRule="auto"/>
      </w:pPr>
      <w:r>
        <w:rPr>
          <w:noProof/>
          <w:bdr w:val="nil"/>
        </w:rPr>
        <mc:AlternateContent>
          <mc:Choice Requires="wps">
            <w:drawing>
              <wp:anchor distT="0" distB="0" distL="114300" distR="114300" simplePos="0" relativeHeight="251661312" behindDoc="0" locked="0" layoutInCell="1" allowOverlap="1" wp14:anchorId="0CDECE72" wp14:editId="04A8066B">
                <wp:simplePos x="0" y="0"/>
                <wp:positionH relativeFrom="margin">
                  <wp:posOffset>371475</wp:posOffset>
                </wp:positionH>
                <wp:positionV relativeFrom="paragraph">
                  <wp:posOffset>838200</wp:posOffset>
                </wp:positionV>
                <wp:extent cx="2924175" cy="719455"/>
                <wp:effectExtent l="0" t="0" r="28575" b="23495"/>
                <wp:wrapNone/>
                <wp:docPr id="1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4175" cy="719455"/>
                        </a:xfrm>
                        <a:prstGeom prst="rect">
                          <a:avLst/>
                        </a:prstGeom>
                        <a:solidFill>
                          <a:srgbClr val="FFFFFF"/>
                        </a:solidFill>
                        <a:ln w="25400">
                          <a:solidFill>
                            <a:srgbClr val="4472C4"/>
                          </a:solidFill>
                          <a:round/>
                          <a:headEnd/>
                          <a:tailEnd/>
                        </a:ln>
                      </wps:spPr>
                      <wps:txbx>
                        <w:txbxContent>
                          <w:p w14:paraId="4D05BDA9" w14:textId="4FA6B37A" w:rsidR="00EE1E20" w:rsidRPr="00F74715" w:rsidRDefault="00EE1E20" w:rsidP="009F6DA2">
                            <w:pPr>
                              <w:jc w:val="center"/>
                            </w:pPr>
                            <w:r w:rsidRPr="00F74715">
                              <w:t>3</w:t>
                            </w:r>
                            <w:r>
                              <w:t>6 e</w:t>
                            </w:r>
                            <w:r w:rsidRPr="00F74715">
                              <w:t xml:space="preserve">ligible studies included in </w:t>
                            </w:r>
                            <w:r>
                              <w:t>s</w:t>
                            </w:r>
                            <w:r w:rsidRPr="00F74715">
                              <w:t xml:space="preserve">ystematic </w:t>
                            </w:r>
                            <w:r>
                              <w:t>r</w:t>
                            </w:r>
                            <w:r w:rsidRPr="00F74715">
                              <w:t>eview</w:t>
                            </w:r>
                          </w:p>
                        </w:txbxContent>
                      </wps:txbx>
                      <wps:bodyPr rot="0" vert="horz" wrap="square" lIns="45716" tIns="45716" rIns="45716" bIns="45716"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CDECE72" id="Rectangle 13" o:spid="_x0000_s1037" style="position:absolute;margin-left:29.25pt;margin-top:66pt;width:230.25pt;height:56.6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" strokecolor="#4472c4" strokeweight="2pt">
                <v:stroke joinstyle="round"/>
                <v:textbox inset="1.2699mm,1.2699mm,1.2699mm,1.2699mm">
                  <w:txbxContent>
                    <w:p w14:paraId="4D05BDA9" w14:textId="4FA6B37A" w:rsidR="00EE1E20" w:rsidRPr="00F74715" w:rsidRDefault="00EE1E20" w:rsidP="009F6DA2">
                      <w:pPr>
                        <w:jc w:val="center"/>
                      </w:pPr>
                      <w:r w:rsidRPr="00F74715">
                        <w:t>3</w:t>
                      </w:r>
                      <w:r>
                        <w:t>6 e</w:t>
                      </w:r>
                      <w:r w:rsidRPr="00F74715">
                        <w:t xml:space="preserve">ligible studies included in </w:t>
                      </w:r>
                      <w:r>
                        <w:t>s</w:t>
                      </w:r>
                      <w:r w:rsidRPr="00F74715">
                        <w:t xml:space="preserve">ystematic </w:t>
                      </w:r>
                      <w:r>
                        <w:t>r</w:t>
                      </w:r>
                      <w:r w:rsidRPr="00F74715">
                        <w:t>eview</w:t>
                      </w:r>
                    </w:p>
                  </w:txbxContent>
                </v:textbox>
                <w10:wrap anchorx="margin"/>
              </v:rect>
            </w:pict>
          </mc:Fallback>
        </mc:AlternateContent>
      </w:r>
      <w:r>
        <w:rPr>
          <w:noProof/>
          <w:bdr w:val="nil"/>
        </w:rPr>
        <mc:AlternateContent>
          <mc:Choice Requires="wps">
            <w:drawing>
              <wp:anchor distT="0" distB="0" distL="114300" distR="114300" simplePos="0" relativeHeight="251670528" behindDoc="0" locked="0" layoutInCell="1" allowOverlap="1" wp14:anchorId="5AA2AAA7" wp14:editId="2147BD84">
                <wp:simplePos x="0" y="0"/>
                <wp:positionH relativeFrom="column">
                  <wp:posOffset>1428750</wp:posOffset>
                </wp:positionH>
                <wp:positionV relativeFrom="paragraph">
                  <wp:posOffset>5080</wp:posOffset>
                </wp:positionV>
                <wp:extent cx="455930" cy="561975"/>
                <wp:effectExtent l="19050" t="0" r="20320" b="47625"/>
                <wp:wrapNone/>
                <wp:docPr id="15" name="Arrow: Down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930" cy="561975"/>
                        </a:xfrm>
                        <a:prstGeom prst="downArrow">
                          <a:avLst>
                            <a:gd name="adj1" fmla="val 50000"/>
                            <a:gd name="adj2" fmla="val 50001"/>
                          </a:avLst>
                        </a:prstGeom>
                        <a:solidFill>
                          <a:srgbClr val="FFFFFF"/>
                        </a:solidFill>
                        <a:ln w="25400">
                          <a:solidFill>
                            <a:srgbClr val="4472C4"/>
                          </a:solidFill>
                          <a:round/>
                          <a:headEnd/>
                          <a:tailEnd/>
                        </a:ln>
                      </wps:spPr>
                      <wps:bodyPr rot="0" vert="horz" wrap="square" lIns="45716" tIns="45716" rIns="45716" bIns="45716" anchor="ctr" anchorCtr="0" upright="1">
                        <a:noAutofit/>
                      </wps:bodyPr>
                    </wps:wsp>
                  </a:graphicData>
                </a:graphic>
                <wp14:sizeRelH relativeFrom="page">
                  <wp14:pctWidth>0</wp14:pctWidth>
                </wp14:sizeRelH>
                <wp14:sizeRelV relativeFrom="margin">
                  <wp14:pctHeight>0</wp14:pctHeight>
                </wp14:sizeRelV>
              </wp:anchor>
            </w:drawing>
          </mc:Choice>
          <mc:Fallback>
            <w:pict>
              <v:shapetype w14:anchorId="0595887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1" o:spid="_x0000_s1026" type="#_x0000_t67" style="position:absolute;margin-left:112.5pt;margin-top:.4pt;width:35.9pt;height:44.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" adj="12838" strokecolor="#4472c4" strokeweight="2pt">
                <v:stroke joinstyle="round"/>
                <v:textbox inset="1.2699mm,1.2699mm,1.2699mm,1.2699mm"/>
              </v:shape>
            </w:pict>
          </mc:Fallback>
        </mc:AlternateContent>
      </w:r>
      <w:r w:rsidR="000A069F">
        <w:rPr>
          <w:noProof/>
          <w:bdr w:val="nil"/>
        </w:rPr>
        <mc:AlternateContent>
          <mc:Choice Requires="wps">
            <w:drawing>
              <wp:anchor distT="0" distB="0" distL="114300" distR="114300" simplePos="0" relativeHeight="251676672" behindDoc="0" locked="0" layoutInCell="1" allowOverlap="1" wp14:anchorId="2D79AE32" wp14:editId="0CE6D181">
                <wp:simplePos x="0" y="0"/>
                <wp:positionH relativeFrom="leftMargin">
                  <wp:align>right</wp:align>
                </wp:positionH>
                <wp:positionV relativeFrom="paragraph">
                  <wp:posOffset>326390</wp:posOffset>
                </wp:positionV>
                <wp:extent cx="549910" cy="914400"/>
                <wp:effectExtent l="17780" t="13970" r="13335" b="14605"/>
                <wp:wrapNone/>
                <wp:docPr id="13" name="Rectangle: Rounded Corners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910" cy="914400"/>
                        </a:xfrm>
                        <a:prstGeom prst="roundRect">
                          <a:avLst>
                            <a:gd name="adj" fmla="val 16667"/>
                          </a:avLst>
                        </a:prstGeom>
                        <a:solidFill>
                          <a:srgbClr val="8FAADC"/>
                        </a:solidFill>
                        <a:ln w="25400">
                          <a:solidFill>
                            <a:srgbClr val="4472C4"/>
                          </a:solidFill>
                          <a:round/>
                          <a:headEnd/>
                          <a:tailEnd/>
                        </a:ln>
                      </wps:spPr>
                      <wps:txbx>
                        <w:txbxContent>
                          <w:p w14:paraId="5B9CBE24" w14:textId="77777777" w:rsidR="00EE1E20" w:rsidRPr="000E7E15" w:rsidRDefault="00EE1E20" w:rsidP="009F6DA2">
                            <w:pPr>
                              <w:jc w:val="center"/>
                              <w:rPr>
                                <w:b/>
                                <w:bCs/>
                              </w:rPr>
                            </w:pPr>
                            <w:r w:rsidRPr="000E7E15">
                              <w:rPr>
                                <w:b/>
                                <w:bCs/>
                              </w:rPr>
                              <w:t>Included</w:t>
                            </w:r>
                          </w:p>
                        </w:txbxContent>
                      </wps:txbx>
                      <wps:bodyPr rot="0" vert="vert270" wrap="square" lIns="45716" tIns="45716" rIns="45716" bIns="45716" anchor="ctr" anchorCtr="0" upright="1">
                        <a:noAutofit/>
                      </wps:bodyPr>
                    </wps:wsp>
                  </a:graphicData>
                </a:graphic>
                <wp14:sizeRelH relativeFrom="margin">
                  <wp14:pctWidth>0</wp14:pctWidth>
                </wp14:sizeRelH>
                <wp14:sizeRelV relativeFrom="page">
                  <wp14:pctHeight>0</wp14:pctHeight>
                </wp14:sizeRelV>
              </wp:anchor>
            </w:drawing>
          </mc:Choice>
          <mc:Fallback>
            <w:pict>
              <v:roundrect w14:anchorId="2D79AE32" id="Rectangle: Rounded Corners 27" o:spid="_x0000_s1038" style="position:absolute;margin-left:-7.9pt;margin-top:25.7pt;width:43.3pt;height:1in;z-index:251676672;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" fillcolor="#8faadc" strokecolor="#4472c4" strokeweight="2pt">
                <v:textbox style="layout-flow:vertical;mso-layout-flow-alt:bottom-to-top" inset="1.2699mm,1.2699mm,1.2699mm,1.2699mm">
                  <w:txbxContent>
                    <w:p w14:paraId="5B9CBE24" w14:textId="77777777" w:rsidR="00EE1E20" w:rsidRPr="000E7E15" w:rsidRDefault="00EE1E20" w:rsidP="009F6DA2">
                      <w:pPr>
                        <w:jc w:val="center"/>
                        <w:rPr>
                          <w:b/>
                          <w:bCs/>
                        </w:rPr>
                      </w:pPr>
                      <w:r w:rsidRPr="000E7E15">
                        <w:rPr>
                          <w:b/>
                          <w:bCs/>
                        </w:rPr>
                        <w:t>Included</w:t>
                      </w:r>
                    </w:p>
                  </w:txbxContent>
                </v:textbox>
                <w10:wrap anchorx="margin"/>
              </v:roundrect>
            </w:pict>
          </mc:Fallback>
        </mc:AlternateContent>
      </w:r>
    </w:p>
    <w:p w14:paraId="17578C80" w14:textId="77777777" w:rsidR="009F6DA2" w:rsidRPr="00133EF1" w:rsidRDefault="009F6DA2" w:rsidP="009F6DA2">
      <w:pPr>
        <w:pStyle w:val="card-subtitle"/>
        <w:spacing w:line="480" w:lineRule="auto"/>
        <w:sectPr w:rsidR="009F6DA2" w:rsidRPr="00133EF1" w:rsidSect="002A3D5D">
          <w:pgSz w:w="12240" w:h="15840"/>
          <w:pgMar w:top="1440" w:right="1440" w:bottom="1440" w:left="1440" w:header="720" w:footer="720" w:gutter="0"/>
          <w:cols w:space="720"/>
          <w:docGrid w:linePitch="360"/>
        </w:sectPr>
      </w:pPr>
    </w:p>
    <w:p w14:paraId="18C86981" w14:textId="7B243DEB" w:rsidR="009F6DA2" w:rsidRDefault="009F6DA2" w:rsidP="00C64C9E">
      <w:pPr>
        <w:pStyle w:val="Heading2"/>
        <w:jc w:val="center"/>
      </w:pPr>
      <w:bookmarkStart w:id="84" w:name="_Toc100314920"/>
      <w:bookmarkStart w:id="85" w:name="_Toc102931470"/>
      <w:r w:rsidRPr="00774365">
        <w:lastRenderedPageBreak/>
        <w:t xml:space="preserve">Appendix </w:t>
      </w:r>
      <w:r w:rsidR="00B51943">
        <w:t>G</w:t>
      </w:r>
      <w:r w:rsidR="000E7938" w:rsidRPr="00884316">
        <w:t xml:space="preserve">: </w:t>
      </w:r>
      <w:r w:rsidRPr="00133EF1">
        <w:t>Synthesis of Evidence Table</w:t>
      </w:r>
      <w:bookmarkEnd w:id="84"/>
      <w:bookmarkEnd w:id="85"/>
    </w:p>
    <w:tbl>
      <w:tblPr>
        <w:tblStyle w:val="TableGrid1"/>
        <w:tblW w:w="5000" w:type="pct"/>
        <w:tblBorders>
          <w:top w:val="single" w:sz="8" w:space="0" w:color="auto"/>
          <w:left w:val="none" w:sz="0" w:space="0" w:color="auto"/>
          <w:bottom w:val="single" w:sz="8" w:space="0" w:color="auto"/>
          <w:right w:val="none" w:sz="0" w:space="0" w:color="auto"/>
          <w:insideH w:val="none" w:sz="0" w:space="0" w:color="auto"/>
          <w:insideV w:val="none" w:sz="0" w:space="0" w:color="auto"/>
        </w:tblBorders>
        <w:tblLayout w:type="fixed"/>
        <w:tblCellMar>
          <w:top w:w="101" w:type="dxa"/>
          <w:bottom w:w="101" w:type="dxa"/>
        </w:tblCellMar>
        <w:tblLook w:val="04A0" w:firstRow="1" w:lastRow="0" w:firstColumn="1" w:lastColumn="0" w:noHBand="0" w:noVBand="1"/>
      </w:tblPr>
      <w:tblGrid>
        <w:gridCol w:w="1620"/>
        <w:gridCol w:w="2205"/>
        <w:gridCol w:w="2205"/>
        <w:gridCol w:w="1530"/>
        <w:gridCol w:w="1530"/>
        <w:gridCol w:w="1935"/>
        <w:gridCol w:w="1935"/>
      </w:tblGrid>
      <w:tr w:rsidR="005A47F5" w:rsidRPr="000E16F8" w14:paraId="270EAF90" w14:textId="77777777" w:rsidTr="002A698F">
        <w:trPr>
          <w:tblHeader/>
        </w:trPr>
        <w:tc>
          <w:tcPr>
            <w:tcW w:w="1620" w:type="dxa"/>
            <w:tcBorders>
              <w:top w:val="single" w:sz="8" w:space="0" w:color="auto"/>
              <w:bottom w:val="single" w:sz="8" w:space="0" w:color="auto"/>
            </w:tcBorders>
            <w:shd w:val="clear" w:color="auto" w:fill="auto"/>
            <w:vAlign w:val="bottom"/>
          </w:tcPr>
          <w:p w14:paraId="1EE8CCF7" w14:textId="03029884" w:rsidR="005A47F5" w:rsidRPr="000E16F8" w:rsidRDefault="00785EBE" w:rsidP="002A698F">
            <w:pPr>
              <w:jc w:val="center"/>
              <w:rPr>
                <w:rFonts w:ascii="Times New Roman" w:hAnsi="Times New Roman"/>
                <w:b/>
                <w:sz w:val="22"/>
                <w:szCs w:val="22"/>
              </w:rPr>
            </w:pPr>
            <w:r>
              <w:rPr>
                <w:rFonts w:ascii="Times New Roman" w:hAnsi="Times New Roman"/>
                <w:b/>
                <w:sz w:val="22"/>
                <w:szCs w:val="22"/>
              </w:rPr>
              <w:t>F</w:t>
            </w:r>
            <w:r w:rsidR="005A47F5" w:rsidRPr="000E16F8">
              <w:rPr>
                <w:rFonts w:ascii="Times New Roman" w:hAnsi="Times New Roman"/>
                <w:b/>
                <w:sz w:val="22"/>
                <w:szCs w:val="22"/>
              </w:rPr>
              <w:t>irst Author</w:t>
            </w:r>
            <w:r w:rsidR="001C2173">
              <w:rPr>
                <w:rFonts w:ascii="Times New Roman" w:hAnsi="Times New Roman"/>
                <w:b/>
                <w:sz w:val="22"/>
                <w:szCs w:val="22"/>
              </w:rPr>
              <w:t xml:space="preserve"> </w:t>
            </w:r>
            <w:r w:rsidR="005A47F5" w:rsidRPr="000E16F8">
              <w:rPr>
                <w:rFonts w:ascii="Times New Roman" w:hAnsi="Times New Roman"/>
                <w:b/>
                <w:sz w:val="22"/>
                <w:szCs w:val="22"/>
              </w:rPr>
              <w:t>(Year)</w:t>
            </w:r>
          </w:p>
        </w:tc>
        <w:tc>
          <w:tcPr>
            <w:tcW w:w="2205" w:type="dxa"/>
            <w:tcBorders>
              <w:top w:val="single" w:sz="8" w:space="0" w:color="auto"/>
              <w:bottom w:val="single" w:sz="8" w:space="0" w:color="auto"/>
            </w:tcBorders>
            <w:shd w:val="clear" w:color="auto" w:fill="auto"/>
            <w:vAlign w:val="bottom"/>
          </w:tcPr>
          <w:p w14:paraId="640BEDF4" w14:textId="77777777" w:rsidR="005A47F5" w:rsidRPr="000E16F8" w:rsidRDefault="005A47F5" w:rsidP="002A698F">
            <w:pPr>
              <w:jc w:val="center"/>
              <w:rPr>
                <w:rFonts w:ascii="Times New Roman" w:hAnsi="Times New Roman"/>
                <w:b/>
                <w:sz w:val="22"/>
                <w:szCs w:val="22"/>
              </w:rPr>
            </w:pPr>
            <w:r w:rsidRPr="000E16F8">
              <w:rPr>
                <w:rFonts w:ascii="Times New Roman" w:hAnsi="Times New Roman"/>
                <w:b/>
                <w:sz w:val="22"/>
                <w:szCs w:val="22"/>
              </w:rPr>
              <w:t xml:space="preserve">Study </w:t>
            </w:r>
            <w:r w:rsidRPr="000E16F8">
              <w:rPr>
                <w:rFonts w:ascii="Times New Roman" w:hAnsi="Times New Roman"/>
                <w:b/>
                <w:sz w:val="22"/>
                <w:szCs w:val="22"/>
              </w:rPr>
              <w:br/>
              <w:t>Sample</w:t>
            </w:r>
          </w:p>
        </w:tc>
        <w:tc>
          <w:tcPr>
            <w:tcW w:w="2205" w:type="dxa"/>
            <w:tcBorders>
              <w:top w:val="single" w:sz="8" w:space="0" w:color="auto"/>
              <w:bottom w:val="single" w:sz="8" w:space="0" w:color="auto"/>
            </w:tcBorders>
            <w:shd w:val="clear" w:color="auto" w:fill="auto"/>
            <w:vAlign w:val="bottom"/>
          </w:tcPr>
          <w:p w14:paraId="38B49BC2" w14:textId="77777777" w:rsidR="005A47F5" w:rsidRPr="000E16F8" w:rsidRDefault="005A47F5" w:rsidP="002A698F">
            <w:pPr>
              <w:jc w:val="center"/>
              <w:rPr>
                <w:rFonts w:ascii="Times New Roman" w:hAnsi="Times New Roman"/>
                <w:b/>
                <w:sz w:val="22"/>
                <w:szCs w:val="22"/>
              </w:rPr>
            </w:pPr>
            <w:r w:rsidRPr="000E16F8">
              <w:rPr>
                <w:rFonts w:ascii="Times New Roman" w:hAnsi="Times New Roman"/>
                <w:b/>
                <w:sz w:val="22"/>
                <w:szCs w:val="22"/>
              </w:rPr>
              <w:t xml:space="preserve">Study </w:t>
            </w:r>
            <w:r w:rsidRPr="000E16F8">
              <w:rPr>
                <w:rFonts w:ascii="Times New Roman" w:hAnsi="Times New Roman"/>
                <w:b/>
                <w:sz w:val="22"/>
                <w:szCs w:val="22"/>
              </w:rPr>
              <w:br/>
              <w:t>Purpose</w:t>
            </w:r>
          </w:p>
        </w:tc>
        <w:tc>
          <w:tcPr>
            <w:tcW w:w="1530" w:type="dxa"/>
            <w:tcBorders>
              <w:top w:val="single" w:sz="8" w:space="0" w:color="auto"/>
              <w:bottom w:val="single" w:sz="8" w:space="0" w:color="auto"/>
            </w:tcBorders>
            <w:shd w:val="clear" w:color="auto" w:fill="auto"/>
            <w:vAlign w:val="bottom"/>
          </w:tcPr>
          <w:p w14:paraId="03C82D75" w14:textId="77777777" w:rsidR="005A47F5" w:rsidRPr="000E16F8" w:rsidRDefault="005A47F5" w:rsidP="002A698F">
            <w:pPr>
              <w:jc w:val="center"/>
              <w:rPr>
                <w:rFonts w:ascii="Times New Roman" w:hAnsi="Times New Roman"/>
                <w:b/>
                <w:sz w:val="22"/>
                <w:szCs w:val="22"/>
              </w:rPr>
            </w:pPr>
            <w:r w:rsidRPr="000E16F8">
              <w:rPr>
                <w:rFonts w:ascii="Times New Roman" w:hAnsi="Times New Roman"/>
                <w:b/>
                <w:sz w:val="22"/>
                <w:szCs w:val="22"/>
              </w:rPr>
              <w:t xml:space="preserve">Study </w:t>
            </w:r>
            <w:r w:rsidRPr="000E16F8">
              <w:rPr>
                <w:rFonts w:ascii="Times New Roman" w:hAnsi="Times New Roman"/>
                <w:b/>
                <w:sz w:val="22"/>
                <w:szCs w:val="22"/>
              </w:rPr>
              <w:br/>
              <w:t>Design</w:t>
            </w:r>
          </w:p>
        </w:tc>
        <w:tc>
          <w:tcPr>
            <w:tcW w:w="1530" w:type="dxa"/>
            <w:tcBorders>
              <w:top w:val="single" w:sz="8" w:space="0" w:color="auto"/>
              <w:bottom w:val="single" w:sz="8" w:space="0" w:color="auto"/>
            </w:tcBorders>
            <w:shd w:val="clear" w:color="auto" w:fill="auto"/>
            <w:vAlign w:val="bottom"/>
          </w:tcPr>
          <w:p w14:paraId="31849C06" w14:textId="77777777" w:rsidR="005A47F5" w:rsidRPr="000E16F8" w:rsidRDefault="005A47F5" w:rsidP="002A698F">
            <w:pPr>
              <w:jc w:val="center"/>
              <w:rPr>
                <w:rFonts w:ascii="Times New Roman" w:hAnsi="Times New Roman"/>
                <w:b/>
                <w:sz w:val="22"/>
                <w:szCs w:val="22"/>
              </w:rPr>
            </w:pPr>
            <w:r w:rsidRPr="000E16F8">
              <w:rPr>
                <w:rFonts w:ascii="Times New Roman" w:hAnsi="Times New Roman"/>
                <w:b/>
                <w:sz w:val="22"/>
                <w:szCs w:val="22"/>
              </w:rPr>
              <w:t xml:space="preserve">Study </w:t>
            </w:r>
            <w:r w:rsidRPr="000E16F8">
              <w:rPr>
                <w:rFonts w:ascii="Times New Roman" w:hAnsi="Times New Roman"/>
                <w:b/>
                <w:sz w:val="22"/>
                <w:szCs w:val="22"/>
              </w:rPr>
              <w:br/>
              <w:t>Location</w:t>
            </w:r>
          </w:p>
        </w:tc>
        <w:tc>
          <w:tcPr>
            <w:tcW w:w="1935" w:type="dxa"/>
            <w:tcBorders>
              <w:top w:val="single" w:sz="8" w:space="0" w:color="auto"/>
              <w:bottom w:val="single" w:sz="8" w:space="0" w:color="auto"/>
            </w:tcBorders>
            <w:shd w:val="clear" w:color="auto" w:fill="auto"/>
            <w:vAlign w:val="bottom"/>
          </w:tcPr>
          <w:p w14:paraId="476266B3" w14:textId="77777777" w:rsidR="005A47F5" w:rsidRPr="000E16F8" w:rsidRDefault="005A47F5" w:rsidP="002A698F">
            <w:pPr>
              <w:jc w:val="center"/>
              <w:rPr>
                <w:rFonts w:ascii="Times New Roman" w:hAnsi="Times New Roman"/>
                <w:b/>
                <w:sz w:val="22"/>
                <w:szCs w:val="22"/>
              </w:rPr>
            </w:pPr>
            <w:r w:rsidRPr="000E16F8">
              <w:rPr>
                <w:rFonts w:ascii="Times New Roman" w:hAnsi="Times New Roman"/>
                <w:b/>
                <w:sz w:val="22"/>
                <w:szCs w:val="22"/>
              </w:rPr>
              <w:t>Findings</w:t>
            </w:r>
          </w:p>
        </w:tc>
        <w:tc>
          <w:tcPr>
            <w:tcW w:w="1935" w:type="dxa"/>
            <w:tcBorders>
              <w:top w:val="single" w:sz="8" w:space="0" w:color="auto"/>
              <w:bottom w:val="single" w:sz="8" w:space="0" w:color="auto"/>
            </w:tcBorders>
            <w:shd w:val="clear" w:color="auto" w:fill="auto"/>
            <w:vAlign w:val="bottom"/>
          </w:tcPr>
          <w:p w14:paraId="250AB6AC" w14:textId="77777777" w:rsidR="005A47F5" w:rsidRPr="000E16F8" w:rsidRDefault="005A47F5" w:rsidP="002A698F">
            <w:pPr>
              <w:jc w:val="center"/>
              <w:rPr>
                <w:rFonts w:ascii="Times New Roman" w:hAnsi="Times New Roman"/>
                <w:b/>
                <w:sz w:val="22"/>
                <w:szCs w:val="22"/>
              </w:rPr>
            </w:pPr>
            <w:r w:rsidRPr="000E16F8">
              <w:rPr>
                <w:rFonts w:ascii="Times New Roman" w:hAnsi="Times New Roman"/>
                <w:b/>
                <w:sz w:val="22"/>
                <w:szCs w:val="22"/>
              </w:rPr>
              <w:t>Limitations and Usefulness</w:t>
            </w:r>
          </w:p>
        </w:tc>
      </w:tr>
      <w:tr w:rsidR="005A47F5" w:rsidRPr="000E16F8" w14:paraId="25A8C695" w14:textId="77777777" w:rsidTr="002A698F">
        <w:tc>
          <w:tcPr>
            <w:tcW w:w="12960" w:type="dxa"/>
            <w:gridSpan w:val="7"/>
            <w:tcBorders>
              <w:top w:val="single" w:sz="8" w:space="0" w:color="auto"/>
            </w:tcBorders>
            <w:shd w:val="clear" w:color="auto" w:fill="auto"/>
          </w:tcPr>
          <w:p w14:paraId="7972014C" w14:textId="77777777" w:rsidR="005A47F5" w:rsidRPr="00507BD0" w:rsidRDefault="005A47F5" w:rsidP="002A698F">
            <w:pPr>
              <w:ind w:left="216" w:hanging="216"/>
              <w:jc w:val="center"/>
              <w:rPr>
                <w:rFonts w:ascii="Times New Roman" w:hAnsi="Times New Roman"/>
                <w:b/>
              </w:rPr>
            </w:pPr>
            <w:r w:rsidRPr="00507BD0">
              <w:rPr>
                <w:rFonts w:ascii="Times New Roman" w:hAnsi="Times New Roman"/>
                <w:b/>
              </w:rPr>
              <w:t>Guidelines</w:t>
            </w:r>
          </w:p>
        </w:tc>
      </w:tr>
      <w:tr w:rsidR="005A47F5" w:rsidRPr="000E16F8" w14:paraId="73D1959E" w14:textId="77777777" w:rsidTr="002A698F">
        <w:tc>
          <w:tcPr>
            <w:tcW w:w="1620" w:type="dxa"/>
            <w:tcBorders>
              <w:top w:val="single" w:sz="8" w:space="0" w:color="auto"/>
            </w:tcBorders>
            <w:shd w:val="clear" w:color="auto" w:fill="auto"/>
          </w:tcPr>
          <w:p w14:paraId="56D71346" w14:textId="77777777" w:rsidR="005A47F5" w:rsidRPr="000E16F8" w:rsidRDefault="005A47F5" w:rsidP="002A698F">
            <w:pPr>
              <w:ind w:left="216" w:hanging="216"/>
              <w:rPr>
                <w:rFonts w:ascii="Times New Roman" w:hAnsi="Times New Roman"/>
                <w:sz w:val="22"/>
                <w:szCs w:val="22"/>
              </w:rPr>
            </w:pPr>
            <w:bookmarkStart w:id="86" w:name="_Hlk100423243"/>
            <w:r w:rsidRPr="000E16F8">
              <w:rPr>
                <w:rFonts w:ascii="Times New Roman" w:hAnsi="Times New Roman"/>
                <w:sz w:val="22"/>
                <w:szCs w:val="22"/>
              </w:rPr>
              <w:t>American Diabetes Association (ADA; 2018)</w:t>
            </w:r>
          </w:p>
        </w:tc>
        <w:tc>
          <w:tcPr>
            <w:tcW w:w="2205" w:type="dxa"/>
            <w:tcBorders>
              <w:top w:val="single" w:sz="8" w:space="0" w:color="auto"/>
            </w:tcBorders>
            <w:shd w:val="clear" w:color="auto" w:fill="auto"/>
          </w:tcPr>
          <w:p w14:paraId="140B59C5" w14:textId="77777777" w:rsidR="005A47F5" w:rsidRPr="000E16F8"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More than 129 multicenter randomized control trials (RCTs</w:t>
            </w:r>
            <w:r w:rsidRPr="000E16F8">
              <w:rPr>
                <w:rStyle w:val="Emphasis"/>
                <w:rFonts w:ascii="Times New Roman" w:hAnsi="Times New Roman"/>
                <w:i w:val="0"/>
                <w:iCs w:val="0"/>
                <w:sz w:val="22"/>
                <w:szCs w:val="22"/>
                <w:shd w:val="clear" w:color="auto" w:fill="FFFFFF"/>
              </w:rPr>
              <w:t>)</w:t>
            </w:r>
          </w:p>
        </w:tc>
        <w:tc>
          <w:tcPr>
            <w:tcW w:w="2205" w:type="dxa"/>
            <w:tcBorders>
              <w:top w:val="single" w:sz="8" w:space="0" w:color="auto"/>
            </w:tcBorders>
            <w:shd w:val="clear" w:color="auto" w:fill="auto"/>
          </w:tcPr>
          <w:p w14:paraId="127F9F47"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Review ADA’s current clinical practice recommendations, guidelines, and tools to evaluate quality of care</w:t>
            </w:r>
          </w:p>
        </w:tc>
        <w:tc>
          <w:tcPr>
            <w:tcW w:w="1530" w:type="dxa"/>
            <w:tcBorders>
              <w:top w:val="single" w:sz="8" w:space="0" w:color="auto"/>
            </w:tcBorders>
            <w:shd w:val="clear" w:color="auto" w:fill="auto"/>
          </w:tcPr>
          <w:p w14:paraId="450E2FEC" w14:textId="77777777" w:rsidR="005A47F5" w:rsidRDefault="005A47F5" w:rsidP="002A698F">
            <w:pPr>
              <w:ind w:left="216" w:hanging="216"/>
              <w:rPr>
                <w:rFonts w:ascii="Times New Roman" w:hAnsi="Times New Roman"/>
                <w:sz w:val="22"/>
                <w:szCs w:val="22"/>
              </w:rPr>
            </w:pPr>
            <w:r w:rsidRPr="000E16F8">
              <w:rPr>
                <w:rFonts w:ascii="Times New Roman" w:hAnsi="Times New Roman"/>
                <w:sz w:val="22"/>
                <w:szCs w:val="22"/>
              </w:rPr>
              <w:t>Evidence-based guidelines</w:t>
            </w:r>
          </w:p>
          <w:p w14:paraId="4C51555D" w14:textId="77777777" w:rsidR="005A47F5" w:rsidRPr="000E16F8" w:rsidRDefault="005A47F5" w:rsidP="002A698F">
            <w:pPr>
              <w:ind w:left="216" w:hanging="216"/>
              <w:rPr>
                <w:rFonts w:ascii="Times New Roman" w:hAnsi="Times New Roman"/>
                <w:sz w:val="22"/>
                <w:szCs w:val="22"/>
              </w:rPr>
            </w:pPr>
            <w:r>
              <w:rPr>
                <w:rFonts w:ascii="Times New Roman" w:hAnsi="Times New Roman"/>
                <w:sz w:val="22"/>
                <w:szCs w:val="22"/>
              </w:rPr>
              <w:t>Level I</w:t>
            </w:r>
          </w:p>
        </w:tc>
        <w:tc>
          <w:tcPr>
            <w:tcW w:w="1530" w:type="dxa"/>
            <w:tcBorders>
              <w:top w:val="single" w:sz="8" w:space="0" w:color="auto"/>
            </w:tcBorders>
            <w:shd w:val="clear" w:color="auto" w:fill="auto"/>
          </w:tcPr>
          <w:p w14:paraId="6744A873"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USA</w:t>
            </w:r>
          </w:p>
        </w:tc>
        <w:tc>
          <w:tcPr>
            <w:tcW w:w="1935" w:type="dxa"/>
            <w:tcBorders>
              <w:top w:val="single" w:sz="8" w:space="0" w:color="auto"/>
            </w:tcBorders>
            <w:shd w:val="clear" w:color="auto" w:fill="auto"/>
          </w:tcPr>
          <w:p w14:paraId="4FFF318C"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Recommendations for all diabetic quality care indicators</w:t>
            </w:r>
          </w:p>
        </w:tc>
        <w:tc>
          <w:tcPr>
            <w:tcW w:w="1935" w:type="dxa"/>
            <w:tcBorders>
              <w:top w:val="single" w:sz="8" w:space="0" w:color="auto"/>
            </w:tcBorders>
            <w:shd w:val="clear" w:color="auto" w:fill="auto"/>
          </w:tcPr>
          <w:p w14:paraId="0C1CA5AC" w14:textId="77777777" w:rsidR="005A47F5" w:rsidRDefault="005A47F5" w:rsidP="002A698F">
            <w:pPr>
              <w:ind w:left="216" w:hanging="216"/>
              <w:rPr>
                <w:rFonts w:ascii="Times New Roman" w:hAnsi="Times New Roman"/>
                <w:sz w:val="22"/>
                <w:szCs w:val="22"/>
              </w:rPr>
            </w:pPr>
            <w:r w:rsidRPr="000E16F8">
              <w:rPr>
                <w:rFonts w:ascii="Times New Roman" w:hAnsi="Times New Roman"/>
                <w:sz w:val="22"/>
                <w:szCs w:val="22"/>
              </w:rPr>
              <w:t>Standardization of practice and quality of care for diabetics</w:t>
            </w:r>
          </w:p>
          <w:p w14:paraId="420C7AD8" w14:textId="77777777" w:rsidR="005A47F5" w:rsidRPr="000E16F8" w:rsidRDefault="005A47F5" w:rsidP="002A698F">
            <w:pPr>
              <w:ind w:left="216" w:hanging="216"/>
              <w:rPr>
                <w:rFonts w:ascii="Times New Roman" w:hAnsi="Times New Roman"/>
                <w:sz w:val="22"/>
                <w:szCs w:val="22"/>
              </w:rPr>
            </w:pPr>
          </w:p>
        </w:tc>
      </w:tr>
      <w:tr w:rsidR="005A47F5" w:rsidRPr="000E16F8" w14:paraId="0F735C7D" w14:textId="77777777" w:rsidTr="002A698F">
        <w:tc>
          <w:tcPr>
            <w:tcW w:w="1620" w:type="dxa"/>
            <w:shd w:val="clear" w:color="auto" w:fill="auto"/>
          </w:tcPr>
          <w:p w14:paraId="4A65D6D8" w14:textId="77777777" w:rsidR="005A47F5" w:rsidRDefault="005A47F5" w:rsidP="002A698F">
            <w:pPr>
              <w:rPr>
                <w:rFonts w:ascii="Times New Roman" w:hAnsi="Times New Roman"/>
                <w:sz w:val="22"/>
                <w:szCs w:val="22"/>
              </w:rPr>
            </w:pPr>
            <w:bookmarkStart w:id="87" w:name="_Toc100314921"/>
            <w:r>
              <w:rPr>
                <w:rFonts w:ascii="Times New Roman" w:hAnsi="Times New Roman"/>
                <w:sz w:val="22"/>
                <w:szCs w:val="22"/>
              </w:rPr>
              <w:t>Bakker et al. (2016)</w:t>
            </w:r>
          </w:p>
          <w:p w14:paraId="3FEFED77" w14:textId="77777777" w:rsidR="005A47F5" w:rsidRDefault="005A47F5" w:rsidP="002A698F">
            <w:pPr>
              <w:rPr>
                <w:rFonts w:ascii="Times New Roman" w:hAnsi="Times New Roman"/>
                <w:sz w:val="22"/>
                <w:szCs w:val="22"/>
              </w:rPr>
            </w:pPr>
          </w:p>
          <w:p w14:paraId="7275D5A1" w14:textId="77777777" w:rsidR="005A47F5" w:rsidRDefault="005A47F5" w:rsidP="002A698F">
            <w:pPr>
              <w:rPr>
                <w:rFonts w:ascii="Times New Roman" w:hAnsi="Times New Roman"/>
                <w:sz w:val="22"/>
                <w:szCs w:val="22"/>
              </w:rPr>
            </w:pPr>
          </w:p>
          <w:p w14:paraId="2D9174CE" w14:textId="77777777" w:rsidR="005A47F5" w:rsidRDefault="005A47F5" w:rsidP="002A698F">
            <w:pPr>
              <w:rPr>
                <w:rFonts w:ascii="Times New Roman" w:hAnsi="Times New Roman"/>
                <w:sz w:val="22"/>
                <w:szCs w:val="22"/>
              </w:rPr>
            </w:pPr>
          </w:p>
          <w:p w14:paraId="403ACB4B" w14:textId="77777777" w:rsidR="005A47F5" w:rsidRDefault="005A47F5" w:rsidP="002A698F">
            <w:pPr>
              <w:rPr>
                <w:rFonts w:ascii="Times New Roman" w:hAnsi="Times New Roman"/>
                <w:sz w:val="22"/>
                <w:szCs w:val="22"/>
              </w:rPr>
            </w:pPr>
          </w:p>
          <w:p w14:paraId="2A95C886" w14:textId="77777777" w:rsidR="005A47F5" w:rsidRDefault="005A47F5" w:rsidP="002A698F">
            <w:pPr>
              <w:rPr>
                <w:rFonts w:ascii="Times New Roman" w:hAnsi="Times New Roman"/>
                <w:sz w:val="22"/>
                <w:szCs w:val="22"/>
              </w:rPr>
            </w:pPr>
          </w:p>
          <w:bookmarkEnd w:id="87"/>
          <w:p w14:paraId="4F3A9312" w14:textId="77777777" w:rsidR="005A47F5" w:rsidRPr="000E16F8" w:rsidRDefault="005A47F5" w:rsidP="002A698F">
            <w:pPr>
              <w:rPr>
                <w:rFonts w:ascii="Times New Roman" w:hAnsi="Times New Roman"/>
                <w:sz w:val="22"/>
                <w:szCs w:val="22"/>
              </w:rPr>
            </w:pPr>
          </w:p>
        </w:tc>
        <w:tc>
          <w:tcPr>
            <w:tcW w:w="2205" w:type="dxa"/>
            <w:shd w:val="clear" w:color="auto" w:fill="auto"/>
          </w:tcPr>
          <w:p w14:paraId="152903F1"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sz w:val="22"/>
                <w:szCs w:val="22"/>
                <w:shd w:val="clear" w:color="auto" w:fill="FFFFFF"/>
              </w:rPr>
              <w:t>Evidenced-based internationally appropriate diabetic foot-care guidance workgroup</w:t>
            </w:r>
          </w:p>
          <w:p w14:paraId="6188E554" w14:textId="77777777" w:rsidR="005A47F5" w:rsidRDefault="005A47F5" w:rsidP="002A698F">
            <w:pPr>
              <w:ind w:left="216" w:hanging="216"/>
              <w:rPr>
                <w:rFonts w:ascii="Times New Roman" w:hAnsi="Times New Roman"/>
                <w:sz w:val="22"/>
                <w:szCs w:val="22"/>
                <w:shd w:val="clear" w:color="auto" w:fill="FFFFFF"/>
              </w:rPr>
            </w:pPr>
          </w:p>
          <w:p w14:paraId="5BD2AADF" w14:textId="77777777" w:rsidR="005A47F5" w:rsidRDefault="005A47F5" w:rsidP="002A698F">
            <w:pPr>
              <w:ind w:left="216" w:hanging="216"/>
              <w:rPr>
                <w:rFonts w:ascii="Times New Roman" w:hAnsi="Times New Roman"/>
                <w:sz w:val="22"/>
                <w:szCs w:val="22"/>
                <w:shd w:val="clear" w:color="auto" w:fill="FFFFFF"/>
              </w:rPr>
            </w:pPr>
          </w:p>
          <w:p w14:paraId="3BF2014E" w14:textId="77777777" w:rsidR="005A47F5" w:rsidRPr="000E16F8" w:rsidRDefault="005A47F5" w:rsidP="002A698F">
            <w:pPr>
              <w:ind w:left="216" w:hanging="216"/>
              <w:rPr>
                <w:rFonts w:ascii="Times New Roman" w:hAnsi="Times New Roman"/>
                <w:sz w:val="22"/>
                <w:szCs w:val="22"/>
                <w:shd w:val="clear" w:color="auto" w:fill="FFFFFF"/>
              </w:rPr>
            </w:pPr>
          </w:p>
        </w:tc>
        <w:tc>
          <w:tcPr>
            <w:tcW w:w="2205" w:type="dxa"/>
            <w:shd w:val="clear" w:color="auto" w:fill="auto"/>
          </w:tcPr>
          <w:p w14:paraId="4E28F470"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sz w:val="22"/>
                <w:szCs w:val="22"/>
                <w:shd w:val="clear" w:color="auto" w:fill="FFFFFF"/>
              </w:rPr>
              <w:t>Develop guideline that aims to prevent, or reduce adverse effects of foot problems in diabetes</w:t>
            </w:r>
          </w:p>
          <w:p w14:paraId="14364422" w14:textId="77777777" w:rsidR="005A47F5" w:rsidRDefault="005A47F5" w:rsidP="002A698F">
            <w:pPr>
              <w:ind w:left="216" w:hanging="216"/>
              <w:rPr>
                <w:rFonts w:ascii="Times New Roman" w:hAnsi="Times New Roman"/>
                <w:sz w:val="22"/>
                <w:szCs w:val="22"/>
                <w:shd w:val="clear" w:color="auto" w:fill="FFFFFF"/>
              </w:rPr>
            </w:pPr>
          </w:p>
          <w:p w14:paraId="00E07EDB" w14:textId="77777777" w:rsidR="005A47F5" w:rsidRPr="000E16F8" w:rsidRDefault="005A47F5" w:rsidP="002A698F">
            <w:pPr>
              <w:ind w:left="216" w:hanging="216"/>
              <w:rPr>
                <w:rFonts w:ascii="Times New Roman" w:hAnsi="Times New Roman"/>
                <w:sz w:val="22"/>
                <w:szCs w:val="22"/>
              </w:rPr>
            </w:pPr>
          </w:p>
        </w:tc>
        <w:tc>
          <w:tcPr>
            <w:tcW w:w="1530" w:type="dxa"/>
            <w:shd w:val="clear" w:color="auto" w:fill="auto"/>
          </w:tcPr>
          <w:p w14:paraId="3F6F5B5E" w14:textId="77777777" w:rsidR="005A47F5" w:rsidRDefault="005A47F5" w:rsidP="002A698F">
            <w:pPr>
              <w:ind w:left="216" w:hanging="216"/>
              <w:rPr>
                <w:rFonts w:ascii="Times New Roman" w:hAnsi="Times New Roman"/>
                <w:sz w:val="22"/>
                <w:szCs w:val="22"/>
              </w:rPr>
            </w:pPr>
            <w:r>
              <w:rPr>
                <w:rFonts w:ascii="Times New Roman" w:hAnsi="Times New Roman"/>
                <w:sz w:val="22"/>
                <w:szCs w:val="22"/>
              </w:rPr>
              <w:t>Systematic review, evidence-based guideline</w:t>
            </w:r>
          </w:p>
          <w:p w14:paraId="2E110DC0" w14:textId="77777777" w:rsidR="005A47F5" w:rsidRDefault="005A47F5" w:rsidP="002A698F">
            <w:pPr>
              <w:ind w:left="216" w:hanging="216"/>
              <w:rPr>
                <w:rFonts w:ascii="Times New Roman" w:hAnsi="Times New Roman"/>
                <w:sz w:val="22"/>
                <w:szCs w:val="22"/>
              </w:rPr>
            </w:pPr>
            <w:r>
              <w:rPr>
                <w:rFonts w:ascii="Times New Roman" w:hAnsi="Times New Roman"/>
                <w:sz w:val="22"/>
                <w:szCs w:val="22"/>
              </w:rPr>
              <w:t>Level 1</w:t>
            </w:r>
          </w:p>
          <w:p w14:paraId="5F495391" w14:textId="77777777" w:rsidR="005A47F5" w:rsidRDefault="005A47F5" w:rsidP="002A698F">
            <w:pPr>
              <w:ind w:left="216" w:hanging="216"/>
              <w:rPr>
                <w:rFonts w:ascii="Times New Roman" w:hAnsi="Times New Roman"/>
                <w:sz w:val="22"/>
                <w:szCs w:val="22"/>
              </w:rPr>
            </w:pPr>
          </w:p>
          <w:p w14:paraId="1B17D332" w14:textId="77777777" w:rsidR="005A47F5" w:rsidRPr="000E16F8" w:rsidRDefault="005A47F5" w:rsidP="002A698F">
            <w:pPr>
              <w:ind w:left="216" w:hanging="216"/>
              <w:rPr>
                <w:rFonts w:ascii="Times New Roman" w:hAnsi="Times New Roman"/>
                <w:sz w:val="22"/>
                <w:szCs w:val="22"/>
              </w:rPr>
            </w:pPr>
          </w:p>
        </w:tc>
        <w:tc>
          <w:tcPr>
            <w:tcW w:w="1530" w:type="dxa"/>
            <w:shd w:val="clear" w:color="auto" w:fill="auto"/>
          </w:tcPr>
          <w:p w14:paraId="7C0DDFC1"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sz w:val="22"/>
                <w:szCs w:val="22"/>
                <w:shd w:val="clear" w:color="auto" w:fill="FFFFFF"/>
              </w:rPr>
              <w:t>USA</w:t>
            </w:r>
          </w:p>
          <w:p w14:paraId="3B4DF0F7" w14:textId="77777777" w:rsidR="005A47F5" w:rsidRDefault="005A47F5" w:rsidP="002A698F">
            <w:pPr>
              <w:ind w:left="216" w:hanging="216"/>
              <w:rPr>
                <w:rFonts w:ascii="Times New Roman" w:hAnsi="Times New Roman"/>
                <w:sz w:val="22"/>
                <w:szCs w:val="22"/>
                <w:shd w:val="clear" w:color="auto" w:fill="FFFFFF"/>
              </w:rPr>
            </w:pPr>
          </w:p>
          <w:p w14:paraId="38220554" w14:textId="77777777" w:rsidR="005A47F5" w:rsidRDefault="005A47F5" w:rsidP="002A698F">
            <w:pPr>
              <w:ind w:left="216" w:hanging="216"/>
              <w:rPr>
                <w:rFonts w:ascii="Times New Roman" w:hAnsi="Times New Roman"/>
                <w:sz w:val="22"/>
                <w:szCs w:val="22"/>
                <w:shd w:val="clear" w:color="auto" w:fill="FFFFFF"/>
              </w:rPr>
            </w:pPr>
          </w:p>
          <w:p w14:paraId="0C3339F1" w14:textId="77777777" w:rsidR="005A47F5" w:rsidRDefault="005A47F5" w:rsidP="002A698F">
            <w:pPr>
              <w:ind w:left="216" w:hanging="216"/>
              <w:rPr>
                <w:rFonts w:ascii="Times New Roman" w:hAnsi="Times New Roman"/>
                <w:sz w:val="22"/>
                <w:szCs w:val="22"/>
                <w:shd w:val="clear" w:color="auto" w:fill="FFFFFF"/>
              </w:rPr>
            </w:pPr>
          </w:p>
          <w:p w14:paraId="24427E89" w14:textId="77777777" w:rsidR="005A47F5" w:rsidRDefault="005A47F5" w:rsidP="002A698F">
            <w:pPr>
              <w:ind w:left="216" w:hanging="216"/>
              <w:rPr>
                <w:rFonts w:ascii="Times New Roman" w:hAnsi="Times New Roman"/>
                <w:sz w:val="22"/>
                <w:szCs w:val="22"/>
                <w:shd w:val="clear" w:color="auto" w:fill="FFFFFF"/>
              </w:rPr>
            </w:pPr>
          </w:p>
          <w:p w14:paraId="25FD1926" w14:textId="77777777" w:rsidR="005A47F5" w:rsidRDefault="005A47F5" w:rsidP="002A698F">
            <w:pPr>
              <w:ind w:left="216" w:hanging="216"/>
              <w:rPr>
                <w:rFonts w:ascii="Times New Roman" w:hAnsi="Times New Roman"/>
                <w:sz w:val="22"/>
                <w:szCs w:val="22"/>
                <w:shd w:val="clear" w:color="auto" w:fill="FFFFFF"/>
              </w:rPr>
            </w:pPr>
          </w:p>
          <w:p w14:paraId="79BA964D" w14:textId="77777777" w:rsidR="005A47F5" w:rsidRDefault="005A47F5" w:rsidP="002A698F">
            <w:pPr>
              <w:ind w:left="216" w:hanging="216"/>
              <w:rPr>
                <w:rFonts w:ascii="Times New Roman" w:hAnsi="Times New Roman"/>
                <w:sz w:val="22"/>
                <w:szCs w:val="22"/>
                <w:shd w:val="clear" w:color="auto" w:fill="FFFFFF"/>
              </w:rPr>
            </w:pPr>
          </w:p>
          <w:p w14:paraId="0624FD77" w14:textId="77777777" w:rsidR="005A47F5" w:rsidRPr="000E16F8" w:rsidRDefault="005A47F5" w:rsidP="002A698F">
            <w:pPr>
              <w:ind w:left="216" w:hanging="216"/>
              <w:rPr>
                <w:rFonts w:ascii="Times New Roman" w:hAnsi="Times New Roman"/>
                <w:sz w:val="22"/>
                <w:szCs w:val="22"/>
              </w:rPr>
            </w:pPr>
          </w:p>
        </w:tc>
        <w:tc>
          <w:tcPr>
            <w:tcW w:w="1935" w:type="dxa"/>
            <w:shd w:val="clear" w:color="auto" w:fill="auto"/>
          </w:tcPr>
          <w:p w14:paraId="541C6A83"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sz w:val="22"/>
                <w:szCs w:val="22"/>
                <w:shd w:val="clear" w:color="auto" w:fill="FFFFFF"/>
              </w:rPr>
              <w:t>Improved practices and management of foot problems</w:t>
            </w:r>
          </w:p>
          <w:p w14:paraId="612F0AD7" w14:textId="77777777" w:rsidR="005A47F5" w:rsidRDefault="005A47F5" w:rsidP="002A698F">
            <w:pPr>
              <w:ind w:left="216" w:hanging="216"/>
              <w:rPr>
                <w:rFonts w:ascii="Times New Roman" w:hAnsi="Times New Roman"/>
                <w:sz w:val="22"/>
                <w:szCs w:val="22"/>
                <w:shd w:val="clear" w:color="auto" w:fill="FFFFFF"/>
              </w:rPr>
            </w:pPr>
          </w:p>
          <w:p w14:paraId="64BFBF7B" w14:textId="77777777" w:rsidR="005A47F5" w:rsidRDefault="005A47F5" w:rsidP="002A698F">
            <w:pPr>
              <w:ind w:left="216" w:hanging="216"/>
              <w:rPr>
                <w:rFonts w:ascii="Times New Roman" w:hAnsi="Times New Roman"/>
                <w:sz w:val="22"/>
                <w:szCs w:val="22"/>
                <w:shd w:val="clear" w:color="auto" w:fill="FFFFFF"/>
              </w:rPr>
            </w:pPr>
          </w:p>
          <w:p w14:paraId="2B21C8AC" w14:textId="77777777" w:rsidR="005A47F5" w:rsidRDefault="005A47F5" w:rsidP="002A698F">
            <w:pPr>
              <w:ind w:left="216" w:hanging="216"/>
              <w:rPr>
                <w:rFonts w:ascii="Times New Roman" w:hAnsi="Times New Roman"/>
                <w:sz w:val="22"/>
                <w:szCs w:val="22"/>
                <w:shd w:val="clear" w:color="auto" w:fill="FFFFFF"/>
              </w:rPr>
            </w:pPr>
          </w:p>
          <w:p w14:paraId="4A1C330B" w14:textId="77777777" w:rsidR="005A47F5" w:rsidRDefault="005A47F5" w:rsidP="002A698F">
            <w:pPr>
              <w:ind w:left="216" w:hanging="216"/>
              <w:rPr>
                <w:rFonts w:ascii="Times New Roman" w:hAnsi="Times New Roman"/>
                <w:sz w:val="22"/>
                <w:szCs w:val="22"/>
                <w:shd w:val="clear" w:color="auto" w:fill="FFFFFF"/>
              </w:rPr>
            </w:pPr>
          </w:p>
          <w:p w14:paraId="36DF0E8E" w14:textId="77777777" w:rsidR="005A47F5" w:rsidRPr="000E16F8" w:rsidRDefault="005A47F5" w:rsidP="002A698F">
            <w:pPr>
              <w:ind w:left="216" w:hanging="216"/>
              <w:rPr>
                <w:rFonts w:ascii="Times New Roman" w:hAnsi="Times New Roman"/>
                <w:sz w:val="22"/>
                <w:szCs w:val="22"/>
              </w:rPr>
            </w:pPr>
          </w:p>
        </w:tc>
        <w:tc>
          <w:tcPr>
            <w:tcW w:w="1935" w:type="dxa"/>
            <w:shd w:val="clear" w:color="auto" w:fill="auto"/>
          </w:tcPr>
          <w:p w14:paraId="263E2418"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sz w:val="22"/>
                <w:szCs w:val="22"/>
                <w:shd w:val="clear" w:color="auto" w:fill="FFFFFF"/>
              </w:rPr>
              <w:t>Providers to use clinical practice guidelines to reduce diabetes burden</w:t>
            </w:r>
          </w:p>
          <w:p w14:paraId="38FB83A3" w14:textId="77777777" w:rsidR="005A47F5" w:rsidRDefault="005A47F5" w:rsidP="002A698F">
            <w:pPr>
              <w:ind w:left="216" w:hanging="216"/>
              <w:rPr>
                <w:rFonts w:ascii="Times New Roman" w:hAnsi="Times New Roman"/>
                <w:sz w:val="22"/>
                <w:szCs w:val="22"/>
                <w:shd w:val="clear" w:color="auto" w:fill="FFFFFF"/>
              </w:rPr>
            </w:pPr>
          </w:p>
          <w:p w14:paraId="23F5D2AB" w14:textId="77777777" w:rsidR="005A47F5" w:rsidRDefault="005A47F5" w:rsidP="002A698F">
            <w:pPr>
              <w:ind w:left="216" w:hanging="216"/>
              <w:rPr>
                <w:rFonts w:ascii="Times New Roman" w:hAnsi="Times New Roman"/>
                <w:sz w:val="22"/>
                <w:szCs w:val="22"/>
                <w:shd w:val="clear" w:color="auto" w:fill="FFFFFF"/>
              </w:rPr>
            </w:pPr>
          </w:p>
          <w:p w14:paraId="289FA46B" w14:textId="77777777" w:rsidR="005A47F5" w:rsidRPr="000E16F8" w:rsidRDefault="005A47F5" w:rsidP="002A698F">
            <w:pPr>
              <w:ind w:left="216" w:hanging="216"/>
              <w:rPr>
                <w:rFonts w:ascii="Times New Roman" w:hAnsi="Times New Roman"/>
                <w:sz w:val="22"/>
                <w:szCs w:val="22"/>
              </w:rPr>
            </w:pPr>
          </w:p>
        </w:tc>
      </w:tr>
      <w:tr w:rsidR="005A47F5" w:rsidRPr="000E16F8" w14:paraId="1215CFCC" w14:textId="77777777" w:rsidTr="002A698F">
        <w:tc>
          <w:tcPr>
            <w:tcW w:w="1620" w:type="dxa"/>
            <w:shd w:val="clear" w:color="auto" w:fill="auto"/>
          </w:tcPr>
          <w:p w14:paraId="57AFE30D" w14:textId="77777777" w:rsidR="005A47F5" w:rsidRPr="00216FC5" w:rsidRDefault="005A47F5" w:rsidP="002A698F">
            <w:pPr>
              <w:rPr>
                <w:rFonts w:ascii="Times New Roman" w:hAnsi="Times New Roman"/>
                <w:sz w:val="22"/>
                <w:szCs w:val="22"/>
              </w:rPr>
            </w:pPr>
            <w:r>
              <w:rPr>
                <w:rFonts w:ascii="Times New Roman" w:hAnsi="Times New Roman"/>
                <w:sz w:val="22"/>
                <w:szCs w:val="22"/>
              </w:rPr>
              <w:t>Department of Veterans Affairs (VA) &amp; Department of Defend (DoD) Clinical Practice Guideline (CPG) (2017)</w:t>
            </w:r>
          </w:p>
        </w:tc>
        <w:tc>
          <w:tcPr>
            <w:tcW w:w="2205" w:type="dxa"/>
            <w:shd w:val="clear" w:color="auto" w:fill="auto"/>
          </w:tcPr>
          <w:p w14:paraId="11A65A0B" w14:textId="77777777" w:rsidR="005A47F5" w:rsidRPr="00216FC5" w:rsidRDefault="005A47F5" w:rsidP="002A698F">
            <w:pPr>
              <w:ind w:left="216" w:hanging="216"/>
              <w:rPr>
                <w:rFonts w:ascii="Times New Roman" w:hAnsi="Times New Roman"/>
                <w:sz w:val="22"/>
                <w:szCs w:val="22"/>
              </w:rPr>
            </w:pPr>
            <w:r>
              <w:rPr>
                <w:rFonts w:ascii="Times New Roman" w:hAnsi="Times New Roman"/>
                <w:sz w:val="22"/>
                <w:szCs w:val="22"/>
                <w:shd w:val="clear" w:color="auto" w:fill="FFFFFF"/>
              </w:rPr>
              <w:t>Numerous RCTs, observational and interventional; January 2009 – March 2016</w:t>
            </w:r>
          </w:p>
        </w:tc>
        <w:tc>
          <w:tcPr>
            <w:tcW w:w="2205" w:type="dxa"/>
            <w:shd w:val="clear" w:color="auto" w:fill="auto"/>
          </w:tcPr>
          <w:p w14:paraId="35D91630" w14:textId="77777777" w:rsidR="005A47F5" w:rsidRPr="00216FC5" w:rsidRDefault="005A47F5" w:rsidP="002A698F">
            <w:pPr>
              <w:ind w:left="216" w:hanging="216"/>
              <w:rPr>
                <w:rFonts w:ascii="Times New Roman" w:hAnsi="Times New Roman"/>
                <w:sz w:val="22"/>
                <w:szCs w:val="22"/>
              </w:rPr>
            </w:pPr>
            <w:r>
              <w:rPr>
                <w:rFonts w:ascii="Times New Roman" w:hAnsi="Times New Roman"/>
                <w:sz w:val="22"/>
                <w:szCs w:val="22"/>
                <w:shd w:val="clear" w:color="auto" w:fill="FFFFFF"/>
              </w:rPr>
              <w:t>Design CPG to assist providers in managing or comanaging patients with type 2 diabetes</w:t>
            </w:r>
          </w:p>
        </w:tc>
        <w:tc>
          <w:tcPr>
            <w:tcW w:w="1530" w:type="dxa"/>
            <w:shd w:val="clear" w:color="auto" w:fill="auto"/>
          </w:tcPr>
          <w:p w14:paraId="64350022" w14:textId="77777777" w:rsidR="005A47F5" w:rsidRPr="00216FC5" w:rsidRDefault="005A47F5" w:rsidP="002A698F">
            <w:pPr>
              <w:ind w:left="216" w:hanging="216"/>
              <w:rPr>
                <w:rFonts w:ascii="Times New Roman" w:hAnsi="Times New Roman"/>
                <w:sz w:val="22"/>
                <w:szCs w:val="22"/>
              </w:rPr>
            </w:pPr>
            <w:r>
              <w:rPr>
                <w:rFonts w:ascii="Times New Roman" w:hAnsi="Times New Roman"/>
                <w:sz w:val="22"/>
                <w:szCs w:val="22"/>
                <w:shd w:val="clear" w:color="auto" w:fill="FFFFFF"/>
              </w:rPr>
              <w:t>Guideline Level 1</w:t>
            </w:r>
          </w:p>
        </w:tc>
        <w:tc>
          <w:tcPr>
            <w:tcW w:w="1530" w:type="dxa"/>
            <w:shd w:val="clear" w:color="auto" w:fill="auto"/>
          </w:tcPr>
          <w:p w14:paraId="60530A3E" w14:textId="77777777" w:rsidR="005A47F5" w:rsidRPr="00216FC5" w:rsidRDefault="005A47F5" w:rsidP="002A698F">
            <w:pPr>
              <w:ind w:left="216" w:hanging="216"/>
              <w:rPr>
                <w:rFonts w:ascii="Times New Roman" w:hAnsi="Times New Roman"/>
                <w:sz w:val="22"/>
                <w:szCs w:val="22"/>
              </w:rPr>
            </w:pPr>
            <w:r w:rsidRPr="00216FC5">
              <w:rPr>
                <w:rFonts w:ascii="Times New Roman" w:hAnsi="Times New Roman"/>
                <w:sz w:val="22"/>
                <w:szCs w:val="22"/>
              </w:rPr>
              <w:t>USA</w:t>
            </w:r>
          </w:p>
        </w:tc>
        <w:tc>
          <w:tcPr>
            <w:tcW w:w="1935" w:type="dxa"/>
            <w:shd w:val="clear" w:color="auto" w:fill="auto"/>
          </w:tcPr>
          <w:p w14:paraId="6CBCC9F5" w14:textId="77777777" w:rsidR="005A47F5" w:rsidRPr="00216FC5" w:rsidRDefault="005A47F5" w:rsidP="002A698F">
            <w:pPr>
              <w:ind w:left="216" w:hanging="216"/>
              <w:rPr>
                <w:rFonts w:ascii="Times New Roman" w:hAnsi="Times New Roman"/>
                <w:sz w:val="22"/>
                <w:szCs w:val="22"/>
              </w:rPr>
            </w:pPr>
            <w:r>
              <w:rPr>
                <w:rFonts w:ascii="Times New Roman" w:hAnsi="Times New Roman"/>
                <w:sz w:val="22"/>
                <w:szCs w:val="22"/>
                <w:shd w:val="clear" w:color="auto" w:fill="FFFFFF"/>
              </w:rPr>
              <w:t xml:space="preserve">To standardize care within the VHA and DoD hospitals </w:t>
            </w:r>
          </w:p>
        </w:tc>
        <w:tc>
          <w:tcPr>
            <w:tcW w:w="1935" w:type="dxa"/>
            <w:shd w:val="clear" w:color="auto" w:fill="auto"/>
          </w:tcPr>
          <w:p w14:paraId="219CA940" w14:textId="62B4E03D" w:rsidR="005A47F5" w:rsidRPr="00216FC5" w:rsidRDefault="005A47F5" w:rsidP="002A698F">
            <w:pPr>
              <w:ind w:left="216" w:hanging="216"/>
              <w:rPr>
                <w:rFonts w:ascii="Times New Roman" w:hAnsi="Times New Roman"/>
                <w:sz w:val="22"/>
                <w:szCs w:val="22"/>
              </w:rPr>
            </w:pPr>
            <w:r>
              <w:rPr>
                <w:rFonts w:ascii="Times New Roman" w:hAnsi="Times New Roman"/>
                <w:sz w:val="22"/>
                <w:szCs w:val="22"/>
                <w:shd w:val="clear" w:color="auto" w:fill="FFFFFF"/>
              </w:rPr>
              <w:t xml:space="preserve">Providers should use guidelines to provide evidence-based </w:t>
            </w:r>
            <w:r w:rsidR="00B6381E">
              <w:rPr>
                <w:rFonts w:ascii="Times New Roman" w:hAnsi="Times New Roman"/>
                <w:sz w:val="22"/>
                <w:szCs w:val="22"/>
                <w:shd w:val="clear" w:color="auto" w:fill="FFFFFF"/>
              </w:rPr>
              <w:t>care, use</w:t>
            </w:r>
            <w:r>
              <w:rPr>
                <w:rFonts w:ascii="Times New Roman" w:hAnsi="Times New Roman"/>
                <w:sz w:val="22"/>
                <w:szCs w:val="22"/>
                <w:shd w:val="clear" w:color="auto" w:fill="FFFFFF"/>
              </w:rPr>
              <w:t xml:space="preserve"> of guidelines have been beneficial to standardized practices</w:t>
            </w:r>
          </w:p>
        </w:tc>
      </w:tr>
      <w:tr w:rsidR="005A47F5" w:rsidRPr="000E16F8" w14:paraId="1F9C0E61" w14:textId="77777777" w:rsidTr="002A698F">
        <w:tc>
          <w:tcPr>
            <w:tcW w:w="1620" w:type="dxa"/>
            <w:tcBorders>
              <w:bottom w:val="single" w:sz="4" w:space="0" w:color="auto"/>
            </w:tcBorders>
            <w:shd w:val="clear" w:color="auto" w:fill="auto"/>
          </w:tcPr>
          <w:p w14:paraId="69D18CE3" w14:textId="77777777" w:rsidR="005A47F5" w:rsidRDefault="005A47F5" w:rsidP="002A698F">
            <w:pPr>
              <w:rPr>
                <w:sz w:val="22"/>
                <w:szCs w:val="22"/>
              </w:rPr>
            </w:pPr>
            <w:r w:rsidRPr="000E16F8">
              <w:rPr>
                <w:rFonts w:ascii="Times New Roman" w:hAnsi="Times New Roman"/>
                <w:sz w:val="22"/>
                <w:szCs w:val="22"/>
              </w:rPr>
              <w:t>Formosa et al. (2016)</w:t>
            </w:r>
          </w:p>
        </w:tc>
        <w:tc>
          <w:tcPr>
            <w:tcW w:w="2205" w:type="dxa"/>
            <w:tcBorders>
              <w:bottom w:val="single" w:sz="4" w:space="0" w:color="auto"/>
            </w:tcBorders>
            <w:shd w:val="clear" w:color="auto" w:fill="auto"/>
          </w:tcPr>
          <w:p w14:paraId="2716E11E" w14:textId="77777777" w:rsidR="005A47F5" w:rsidRDefault="005A47F5" w:rsidP="002A698F">
            <w:pPr>
              <w:ind w:left="216" w:hanging="216"/>
              <w:rPr>
                <w:sz w:val="22"/>
                <w:szCs w:val="22"/>
                <w:shd w:val="clear" w:color="auto" w:fill="FFFFFF"/>
              </w:rPr>
            </w:pPr>
            <w:r w:rsidRPr="000E16F8">
              <w:rPr>
                <w:rFonts w:ascii="Times New Roman" w:hAnsi="Times New Roman"/>
                <w:sz w:val="22"/>
                <w:szCs w:val="22"/>
                <w:shd w:val="clear" w:color="auto" w:fill="FFFFFF"/>
              </w:rPr>
              <w:t xml:space="preserve">Review of 6 of 10 full-process </w:t>
            </w:r>
            <w:r w:rsidRPr="000E16F8">
              <w:rPr>
                <w:rFonts w:ascii="Times New Roman" w:hAnsi="Times New Roman"/>
                <w:sz w:val="22"/>
                <w:szCs w:val="22"/>
                <w:shd w:val="clear" w:color="auto" w:fill="FFFFFF"/>
              </w:rPr>
              <w:lastRenderedPageBreak/>
              <w:t>guidelines recommended by International Diabetes Federation</w:t>
            </w:r>
          </w:p>
        </w:tc>
        <w:tc>
          <w:tcPr>
            <w:tcW w:w="2205" w:type="dxa"/>
            <w:tcBorders>
              <w:bottom w:val="single" w:sz="4" w:space="0" w:color="auto"/>
            </w:tcBorders>
            <w:shd w:val="clear" w:color="auto" w:fill="auto"/>
          </w:tcPr>
          <w:p w14:paraId="33C71105" w14:textId="77777777" w:rsidR="005A47F5" w:rsidRDefault="005A47F5" w:rsidP="002A698F">
            <w:pPr>
              <w:ind w:left="216" w:hanging="216"/>
              <w:rPr>
                <w:sz w:val="22"/>
                <w:szCs w:val="22"/>
                <w:shd w:val="clear" w:color="auto" w:fill="FFFFFF"/>
              </w:rPr>
            </w:pPr>
            <w:r w:rsidRPr="000E16F8">
              <w:rPr>
                <w:rFonts w:ascii="Times New Roman" w:hAnsi="Times New Roman"/>
                <w:sz w:val="22"/>
                <w:szCs w:val="22"/>
                <w:shd w:val="clear" w:color="auto" w:fill="FFFFFF"/>
              </w:rPr>
              <w:lastRenderedPageBreak/>
              <w:t xml:space="preserve">Guideline evaluation of foot screening in </w:t>
            </w:r>
            <w:r w:rsidRPr="000E16F8">
              <w:rPr>
                <w:rFonts w:ascii="Times New Roman" w:hAnsi="Times New Roman"/>
                <w:sz w:val="22"/>
                <w:szCs w:val="22"/>
                <w:shd w:val="clear" w:color="auto" w:fill="FFFFFF"/>
              </w:rPr>
              <w:lastRenderedPageBreak/>
              <w:t>patients with diabetes, and relevance in clinical practice</w:t>
            </w:r>
          </w:p>
        </w:tc>
        <w:tc>
          <w:tcPr>
            <w:tcW w:w="1530" w:type="dxa"/>
            <w:tcBorders>
              <w:bottom w:val="single" w:sz="4" w:space="0" w:color="auto"/>
            </w:tcBorders>
            <w:shd w:val="clear" w:color="auto" w:fill="auto"/>
          </w:tcPr>
          <w:p w14:paraId="76E4AD7A"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lastRenderedPageBreak/>
              <w:t>Meta-analysis</w:t>
            </w:r>
          </w:p>
          <w:p w14:paraId="3DE01828" w14:textId="77777777" w:rsidR="005A47F5" w:rsidRDefault="005A47F5" w:rsidP="002A698F">
            <w:pPr>
              <w:ind w:left="216" w:hanging="216"/>
              <w:rPr>
                <w:sz w:val="22"/>
                <w:szCs w:val="22"/>
                <w:shd w:val="clear" w:color="auto" w:fill="FFFFFF"/>
              </w:rPr>
            </w:pPr>
            <w:r w:rsidRPr="000E16F8">
              <w:rPr>
                <w:rFonts w:ascii="Times New Roman" w:hAnsi="Times New Roman"/>
                <w:sz w:val="22"/>
                <w:szCs w:val="22"/>
              </w:rPr>
              <w:t>Level V</w:t>
            </w:r>
          </w:p>
        </w:tc>
        <w:tc>
          <w:tcPr>
            <w:tcW w:w="1530" w:type="dxa"/>
            <w:tcBorders>
              <w:bottom w:val="single" w:sz="4" w:space="0" w:color="auto"/>
            </w:tcBorders>
            <w:shd w:val="clear" w:color="auto" w:fill="auto"/>
          </w:tcPr>
          <w:p w14:paraId="590B93AA" w14:textId="77777777" w:rsidR="005A47F5" w:rsidRPr="00216FC5" w:rsidRDefault="005A47F5" w:rsidP="002A698F">
            <w:pPr>
              <w:ind w:left="216" w:hanging="216"/>
              <w:rPr>
                <w:sz w:val="22"/>
                <w:szCs w:val="22"/>
              </w:rPr>
            </w:pPr>
            <w:r w:rsidRPr="000E16F8">
              <w:rPr>
                <w:rFonts w:ascii="Times New Roman" w:hAnsi="Times New Roman"/>
                <w:sz w:val="22"/>
                <w:szCs w:val="22"/>
                <w:shd w:val="clear" w:color="auto" w:fill="FFFFFF"/>
              </w:rPr>
              <w:t xml:space="preserve">Guidelines from USA, </w:t>
            </w:r>
            <w:r w:rsidRPr="000E16F8">
              <w:rPr>
                <w:rFonts w:ascii="Times New Roman" w:hAnsi="Times New Roman"/>
                <w:sz w:val="22"/>
                <w:szCs w:val="22"/>
                <w:shd w:val="clear" w:color="auto" w:fill="FFFFFF"/>
              </w:rPr>
              <w:lastRenderedPageBreak/>
              <w:t>New Zealand, Scotland, and Germany</w:t>
            </w:r>
          </w:p>
        </w:tc>
        <w:tc>
          <w:tcPr>
            <w:tcW w:w="1935" w:type="dxa"/>
            <w:tcBorders>
              <w:bottom w:val="single" w:sz="4" w:space="0" w:color="auto"/>
            </w:tcBorders>
            <w:shd w:val="clear" w:color="auto" w:fill="auto"/>
          </w:tcPr>
          <w:p w14:paraId="2C2CD87F" w14:textId="77777777" w:rsidR="005A47F5" w:rsidRDefault="005A47F5" w:rsidP="002A698F">
            <w:pPr>
              <w:ind w:left="216" w:hanging="216"/>
              <w:rPr>
                <w:sz w:val="22"/>
                <w:szCs w:val="22"/>
                <w:shd w:val="clear" w:color="auto" w:fill="FFFFFF"/>
              </w:rPr>
            </w:pPr>
            <w:r w:rsidRPr="000E16F8">
              <w:rPr>
                <w:rFonts w:ascii="Times New Roman" w:hAnsi="Times New Roman"/>
                <w:sz w:val="22"/>
                <w:szCs w:val="22"/>
                <w:shd w:val="clear" w:color="auto" w:fill="FFFFFF"/>
              </w:rPr>
              <w:lastRenderedPageBreak/>
              <w:t xml:space="preserve">Existence of variable </w:t>
            </w:r>
            <w:r w:rsidRPr="000E16F8">
              <w:rPr>
                <w:rFonts w:ascii="Times New Roman" w:hAnsi="Times New Roman"/>
                <w:sz w:val="22"/>
                <w:szCs w:val="22"/>
                <w:shd w:val="clear" w:color="auto" w:fill="FFFFFF"/>
              </w:rPr>
              <w:lastRenderedPageBreak/>
              <w:t>requirements and lack of evidence on which guidelines are based, creating gaps in standard clinical practice</w:t>
            </w:r>
          </w:p>
        </w:tc>
        <w:tc>
          <w:tcPr>
            <w:tcW w:w="1935" w:type="dxa"/>
            <w:tcBorders>
              <w:bottom w:val="single" w:sz="4" w:space="0" w:color="auto"/>
            </w:tcBorders>
            <w:shd w:val="clear" w:color="auto" w:fill="auto"/>
          </w:tcPr>
          <w:p w14:paraId="4F7A3DA7" w14:textId="77777777" w:rsidR="005A47F5" w:rsidRDefault="005A47F5" w:rsidP="002A698F">
            <w:pPr>
              <w:ind w:left="216" w:hanging="216"/>
              <w:rPr>
                <w:sz w:val="22"/>
                <w:szCs w:val="22"/>
                <w:shd w:val="clear" w:color="auto" w:fill="FFFFFF"/>
              </w:rPr>
            </w:pPr>
            <w:r w:rsidRPr="000E16F8">
              <w:rPr>
                <w:rFonts w:ascii="Times New Roman" w:hAnsi="Times New Roman"/>
                <w:sz w:val="22"/>
                <w:szCs w:val="22"/>
                <w:shd w:val="clear" w:color="auto" w:fill="FFFFFF"/>
              </w:rPr>
              <w:lastRenderedPageBreak/>
              <w:t xml:space="preserve">Need for more </w:t>
            </w:r>
            <w:r w:rsidRPr="000E16F8">
              <w:rPr>
                <w:rFonts w:ascii="Times New Roman" w:hAnsi="Times New Roman"/>
                <w:sz w:val="22"/>
                <w:szCs w:val="22"/>
              </w:rPr>
              <w:t xml:space="preserve">RCTs and </w:t>
            </w:r>
            <w:r w:rsidRPr="000E16F8">
              <w:rPr>
                <w:rFonts w:ascii="Times New Roman" w:hAnsi="Times New Roman"/>
                <w:sz w:val="22"/>
                <w:szCs w:val="22"/>
              </w:rPr>
              <w:lastRenderedPageBreak/>
              <w:t>observational studies to evaluate and improve screening for diabetes</w:t>
            </w:r>
          </w:p>
        </w:tc>
      </w:tr>
      <w:tr w:rsidR="005A47F5" w:rsidRPr="000E16F8" w14:paraId="7C3BE0D5" w14:textId="77777777" w:rsidTr="002A698F">
        <w:tc>
          <w:tcPr>
            <w:tcW w:w="12960" w:type="dxa"/>
            <w:gridSpan w:val="7"/>
            <w:tcBorders>
              <w:top w:val="single" w:sz="4" w:space="0" w:color="auto"/>
              <w:bottom w:val="single" w:sz="4" w:space="0" w:color="auto"/>
            </w:tcBorders>
            <w:shd w:val="clear" w:color="auto" w:fill="auto"/>
          </w:tcPr>
          <w:p w14:paraId="40E0697E" w14:textId="77777777" w:rsidR="005A47F5" w:rsidRPr="00507BD0" w:rsidRDefault="005A47F5" w:rsidP="002A698F">
            <w:pPr>
              <w:ind w:left="216" w:hanging="216"/>
              <w:jc w:val="center"/>
              <w:rPr>
                <w:rFonts w:ascii="Times New Roman" w:hAnsi="Times New Roman"/>
                <w:b/>
                <w:shd w:val="clear" w:color="auto" w:fill="FFFFFF"/>
              </w:rPr>
            </w:pPr>
            <w:r w:rsidRPr="00507BD0">
              <w:rPr>
                <w:rFonts w:ascii="Times New Roman" w:hAnsi="Times New Roman"/>
                <w:b/>
                <w:shd w:val="clear" w:color="auto" w:fill="FFFFFF"/>
              </w:rPr>
              <w:lastRenderedPageBreak/>
              <w:t xml:space="preserve">Reminders </w:t>
            </w:r>
          </w:p>
        </w:tc>
      </w:tr>
      <w:tr w:rsidR="005A47F5" w:rsidRPr="000E16F8" w14:paraId="4E8D2829" w14:textId="77777777" w:rsidTr="002A698F">
        <w:tc>
          <w:tcPr>
            <w:tcW w:w="1620" w:type="dxa"/>
            <w:tcBorders>
              <w:top w:val="single" w:sz="4" w:space="0" w:color="auto"/>
            </w:tcBorders>
            <w:shd w:val="clear" w:color="auto" w:fill="auto"/>
          </w:tcPr>
          <w:p w14:paraId="202D5852" w14:textId="77777777" w:rsidR="005A47F5" w:rsidRDefault="005A47F5" w:rsidP="002A698F">
            <w:pPr>
              <w:ind w:left="216" w:hanging="216"/>
              <w:rPr>
                <w:rFonts w:ascii="Times New Roman" w:hAnsi="Times New Roman"/>
                <w:sz w:val="22"/>
                <w:szCs w:val="22"/>
              </w:rPr>
            </w:pPr>
            <w:bookmarkStart w:id="88" w:name="_Toc100314923"/>
            <w:bookmarkStart w:id="89" w:name="_Hlk100423809"/>
            <w:bookmarkEnd w:id="86"/>
            <w:proofErr w:type="spellStart"/>
            <w:r>
              <w:rPr>
                <w:rFonts w:ascii="Times New Roman" w:hAnsi="Times New Roman"/>
                <w:sz w:val="22"/>
                <w:szCs w:val="22"/>
              </w:rPr>
              <w:t>Ar</w:t>
            </w:r>
            <w:r w:rsidRPr="000E16F8">
              <w:rPr>
                <w:rFonts w:ascii="Times New Roman" w:hAnsi="Times New Roman"/>
                <w:sz w:val="22"/>
                <w:szCs w:val="22"/>
              </w:rPr>
              <w:t>diti</w:t>
            </w:r>
            <w:proofErr w:type="spellEnd"/>
            <w:r w:rsidRPr="000E16F8">
              <w:rPr>
                <w:rFonts w:ascii="Times New Roman" w:hAnsi="Times New Roman"/>
                <w:sz w:val="22"/>
                <w:szCs w:val="22"/>
              </w:rPr>
              <w:t xml:space="preserve"> et al. (2017)</w:t>
            </w:r>
          </w:p>
          <w:p w14:paraId="06A20EE5" w14:textId="77777777" w:rsidR="005A47F5" w:rsidRDefault="005A47F5" w:rsidP="002A698F">
            <w:pPr>
              <w:ind w:left="216" w:hanging="216"/>
              <w:rPr>
                <w:rFonts w:ascii="Times New Roman" w:hAnsi="Times New Roman"/>
                <w:sz w:val="22"/>
                <w:szCs w:val="22"/>
              </w:rPr>
            </w:pPr>
          </w:p>
          <w:p w14:paraId="12221726" w14:textId="77777777" w:rsidR="005A47F5" w:rsidRDefault="005A47F5" w:rsidP="002A698F">
            <w:pPr>
              <w:ind w:left="216" w:hanging="216"/>
              <w:rPr>
                <w:rFonts w:ascii="Times New Roman" w:hAnsi="Times New Roman"/>
                <w:sz w:val="22"/>
                <w:szCs w:val="22"/>
              </w:rPr>
            </w:pPr>
          </w:p>
          <w:p w14:paraId="40DEC9DF" w14:textId="77777777" w:rsidR="005A47F5" w:rsidRDefault="005A47F5" w:rsidP="002A698F">
            <w:pPr>
              <w:ind w:left="216" w:hanging="216"/>
              <w:rPr>
                <w:rFonts w:ascii="Times New Roman" w:hAnsi="Times New Roman"/>
                <w:sz w:val="22"/>
                <w:szCs w:val="22"/>
              </w:rPr>
            </w:pPr>
          </w:p>
          <w:p w14:paraId="3DF34B46" w14:textId="77777777" w:rsidR="005A47F5" w:rsidRDefault="005A47F5" w:rsidP="002A698F">
            <w:pPr>
              <w:ind w:left="216" w:hanging="216"/>
              <w:rPr>
                <w:rFonts w:ascii="Times New Roman" w:hAnsi="Times New Roman"/>
                <w:sz w:val="22"/>
                <w:szCs w:val="22"/>
              </w:rPr>
            </w:pPr>
          </w:p>
          <w:p w14:paraId="399B9F69" w14:textId="77777777" w:rsidR="005A47F5" w:rsidRDefault="005A47F5" w:rsidP="002A698F">
            <w:pPr>
              <w:ind w:left="216" w:hanging="216"/>
              <w:rPr>
                <w:rFonts w:ascii="Times New Roman" w:hAnsi="Times New Roman"/>
                <w:sz w:val="22"/>
                <w:szCs w:val="22"/>
              </w:rPr>
            </w:pPr>
          </w:p>
          <w:p w14:paraId="223F56F6" w14:textId="77777777" w:rsidR="005A47F5" w:rsidRDefault="005A47F5" w:rsidP="002A698F">
            <w:pPr>
              <w:ind w:left="216" w:hanging="216"/>
              <w:rPr>
                <w:rFonts w:ascii="Times New Roman" w:hAnsi="Times New Roman"/>
                <w:sz w:val="22"/>
                <w:szCs w:val="22"/>
              </w:rPr>
            </w:pPr>
          </w:p>
          <w:p w14:paraId="72F7F0B5" w14:textId="77777777" w:rsidR="005A47F5" w:rsidRDefault="005A47F5" w:rsidP="002A698F">
            <w:pPr>
              <w:ind w:left="216" w:hanging="216"/>
              <w:rPr>
                <w:rFonts w:ascii="Times New Roman" w:hAnsi="Times New Roman"/>
                <w:sz w:val="22"/>
                <w:szCs w:val="22"/>
              </w:rPr>
            </w:pPr>
            <w:r w:rsidRPr="000E16F8">
              <w:rPr>
                <w:rFonts w:ascii="Times New Roman" w:hAnsi="Times New Roman"/>
                <w:sz w:val="22"/>
                <w:szCs w:val="22"/>
              </w:rPr>
              <w:t>Coma et al. (2019)</w:t>
            </w:r>
            <w:bookmarkEnd w:id="88"/>
          </w:p>
          <w:p w14:paraId="2CDA4BB0" w14:textId="77777777" w:rsidR="005A47F5" w:rsidRDefault="005A47F5" w:rsidP="002A698F">
            <w:pPr>
              <w:ind w:left="216" w:hanging="216"/>
              <w:rPr>
                <w:rFonts w:ascii="Times New Roman" w:hAnsi="Times New Roman"/>
                <w:sz w:val="22"/>
                <w:szCs w:val="22"/>
              </w:rPr>
            </w:pPr>
          </w:p>
          <w:p w14:paraId="4D966332" w14:textId="77777777" w:rsidR="005A47F5" w:rsidRDefault="005A47F5" w:rsidP="002A698F">
            <w:pPr>
              <w:ind w:left="216" w:hanging="216"/>
              <w:rPr>
                <w:rFonts w:ascii="Times New Roman" w:hAnsi="Times New Roman"/>
                <w:sz w:val="22"/>
                <w:szCs w:val="22"/>
              </w:rPr>
            </w:pPr>
          </w:p>
          <w:p w14:paraId="1D686137" w14:textId="77777777" w:rsidR="005A47F5" w:rsidRDefault="005A47F5" w:rsidP="002A698F">
            <w:pPr>
              <w:ind w:left="216" w:hanging="216"/>
              <w:rPr>
                <w:rFonts w:ascii="Times New Roman" w:hAnsi="Times New Roman"/>
                <w:sz w:val="22"/>
                <w:szCs w:val="22"/>
              </w:rPr>
            </w:pPr>
          </w:p>
          <w:p w14:paraId="48662B9C" w14:textId="77777777" w:rsidR="005A47F5" w:rsidRDefault="005A47F5" w:rsidP="002A698F">
            <w:pPr>
              <w:ind w:left="216" w:hanging="216"/>
              <w:rPr>
                <w:rFonts w:ascii="Times New Roman" w:hAnsi="Times New Roman"/>
                <w:sz w:val="22"/>
                <w:szCs w:val="22"/>
              </w:rPr>
            </w:pPr>
          </w:p>
          <w:p w14:paraId="12A3D518" w14:textId="77777777" w:rsidR="005A47F5" w:rsidRDefault="005A47F5" w:rsidP="002A698F">
            <w:pPr>
              <w:ind w:left="216" w:hanging="216"/>
              <w:rPr>
                <w:rFonts w:ascii="Times New Roman" w:hAnsi="Times New Roman"/>
                <w:sz w:val="22"/>
                <w:szCs w:val="22"/>
              </w:rPr>
            </w:pPr>
          </w:p>
          <w:p w14:paraId="3232AFE5" w14:textId="77777777" w:rsidR="005A47F5" w:rsidRDefault="005A47F5" w:rsidP="002A698F">
            <w:pPr>
              <w:ind w:left="216" w:hanging="216"/>
              <w:rPr>
                <w:rFonts w:ascii="Times New Roman" w:hAnsi="Times New Roman"/>
                <w:sz w:val="22"/>
                <w:szCs w:val="22"/>
              </w:rPr>
            </w:pPr>
          </w:p>
          <w:p w14:paraId="5D92A42E" w14:textId="77777777" w:rsidR="005A47F5" w:rsidRDefault="005A47F5" w:rsidP="002A698F">
            <w:pPr>
              <w:ind w:left="216" w:hanging="216"/>
              <w:rPr>
                <w:rFonts w:ascii="Times New Roman" w:hAnsi="Times New Roman"/>
                <w:sz w:val="22"/>
                <w:szCs w:val="22"/>
              </w:rPr>
            </w:pPr>
          </w:p>
          <w:p w14:paraId="5DB15732" w14:textId="77777777" w:rsidR="005A47F5" w:rsidRDefault="005A47F5" w:rsidP="002A698F">
            <w:pPr>
              <w:ind w:left="216" w:hanging="216"/>
              <w:rPr>
                <w:rFonts w:ascii="Times New Roman" w:hAnsi="Times New Roman"/>
                <w:sz w:val="22"/>
                <w:szCs w:val="22"/>
              </w:rPr>
            </w:pPr>
          </w:p>
          <w:p w14:paraId="776AF4E0" w14:textId="77777777" w:rsidR="005A47F5" w:rsidRDefault="005A47F5" w:rsidP="002A698F">
            <w:pPr>
              <w:ind w:left="216" w:hanging="216"/>
              <w:rPr>
                <w:rFonts w:ascii="Times New Roman" w:hAnsi="Times New Roman"/>
                <w:sz w:val="22"/>
                <w:szCs w:val="22"/>
              </w:rPr>
            </w:pPr>
          </w:p>
          <w:p w14:paraId="5D411BCD" w14:textId="77777777" w:rsidR="005A47F5" w:rsidRDefault="005A47F5" w:rsidP="002A698F">
            <w:pPr>
              <w:ind w:left="216" w:hanging="216"/>
              <w:rPr>
                <w:rFonts w:ascii="Times New Roman" w:hAnsi="Times New Roman"/>
                <w:sz w:val="22"/>
                <w:szCs w:val="22"/>
              </w:rPr>
            </w:pPr>
          </w:p>
          <w:p w14:paraId="25D46D01" w14:textId="77777777" w:rsidR="005A47F5" w:rsidRDefault="005A47F5" w:rsidP="002A698F">
            <w:pPr>
              <w:ind w:left="216" w:hanging="216"/>
              <w:rPr>
                <w:rFonts w:ascii="Times New Roman" w:hAnsi="Times New Roman"/>
                <w:sz w:val="22"/>
                <w:szCs w:val="22"/>
              </w:rPr>
            </w:pPr>
          </w:p>
          <w:p w14:paraId="6166778F" w14:textId="77777777" w:rsidR="005A47F5" w:rsidRDefault="005A47F5" w:rsidP="002A698F">
            <w:pPr>
              <w:ind w:left="216" w:hanging="216"/>
              <w:rPr>
                <w:rFonts w:ascii="Times New Roman" w:hAnsi="Times New Roman"/>
                <w:sz w:val="22"/>
                <w:szCs w:val="22"/>
              </w:rPr>
            </w:pPr>
            <w:proofErr w:type="spellStart"/>
            <w:r w:rsidRPr="00652C5F">
              <w:rPr>
                <w:rFonts w:ascii="Times New Roman" w:hAnsi="Times New Roman"/>
                <w:shd w:val="clear" w:color="auto" w:fill="FFFFFF"/>
              </w:rPr>
              <w:lastRenderedPageBreak/>
              <w:t>Guiriguet</w:t>
            </w:r>
            <w:proofErr w:type="spellEnd"/>
            <w:r w:rsidRPr="00652C5F">
              <w:rPr>
                <w:rFonts w:ascii="Times New Roman" w:hAnsi="Times New Roman"/>
                <w:shd w:val="clear" w:color="auto" w:fill="FFFFFF"/>
              </w:rPr>
              <w:t xml:space="preserve"> et al. (2016)</w:t>
            </w:r>
          </w:p>
          <w:p w14:paraId="33058BA2" w14:textId="77777777" w:rsidR="005A47F5" w:rsidRDefault="005A47F5" w:rsidP="002A698F">
            <w:pPr>
              <w:ind w:left="216" w:hanging="216"/>
              <w:rPr>
                <w:rFonts w:ascii="Times New Roman" w:hAnsi="Times New Roman"/>
                <w:sz w:val="22"/>
                <w:szCs w:val="22"/>
              </w:rPr>
            </w:pPr>
          </w:p>
          <w:p w14:paraId="76CA81CB" w14:textId="77777777" w:rsidR="005A47F5" w:rsidRDefault="005A47F5" w:rsidP="002A698F">
            <w:pPr>
              <w:ind w:left="216" w:hanging="216"/>
              <w:rPr>
                <w:rFonts w:ascii="Times New Roman" w:hAnsi="Times New Roman"/>
                <w:sz w:val="22"/>
                <w:szCs w:val="22"/>
              </w:rPr>
            </w:pPr>
          </w:p>
          <w:p w14:paraId="51E22E93" w14:textId="77777777" w:rsidR="005A47F5" w:rsidRDefault="005A47F5" w:rsidP="002A698F">
            <w:pPr>
              <w:ind w:left="216" w:hanging="216"/>
              <w:rPr>
                <w:rFonts w:ascii="Times New Roman" w:hAnsi="Times New Roman"/>
                <w:sz w:val="22"/>
                <w:szCs w:val="22"/>
              </w:rPr>
            </w:pPr>
          </w:p>
          <w:p w14:paraId="6D21918B" w14:textId="77777777" w:rsidR="005A47F5" w:rsidRDefault="005A47F5" w:rsidP="002A698F">
            <w:pPr>
              <w:ind w:left="216" w:hanging="216"/>
              <w:rPr>
                <w:rFonts w:ascii="Times New Roman" w:hAnsi="Times New Roman"/>
                <w:sz w:val="22"/>
                <w:szCs w:val="22"/>
              </w:rPr>
            </w:pPr>
          </w:p>
          <w:p w14:paraId="3BD98106" w14:textId="77777777" w:rsidR="005A47F5" w:rsidRDefault="005A47F5" w:rsidP="002A698F">
            <w:pPr>
              <w:ind w:left="216" w:hanging="216"/>
              <w:rPr>
                <w:rFonts w:ascii="Times New Roman" w:hAnsi="Times New Roman"/>
                <w:sz w:val="22"/>
                <w:szCs w:val="22"/>
              </w:rPr>
            </w:pPr>
          </w:p>
          <w:p w14:paraId="2237A304" w14:textId="77777777" w:rsidR="005A47F5" w:rsidRDefault="005A47F5" w:rsidP="002A698F">
            <w:pPr>
              <w:ind w:left="216" w:hanging="216"/>
              <w:rPr>
                <w:rFonts w:ascii="Times New Roman" w:hAnsi="Times New Roman"/>
                <w:sz w:val="22"/>
                <w:szCs w:val="22"/>
              </w:rPr>
            </w:pPr>
          </w:p>
          <w:p w14:paraId="4B759024" w14:textId="77777777" w:rsidR="005A47F5" w:rsidRDefault="005A47F5" w:rsidP="002A698F">
            <w:pPr>
              <w:ind w:left="216" w:hanging="216"/>
              <w:rPr>
                <w:rFonts w:ascii="Times New Roman" w:hAnsi="Times New Roman"/>
                <w:sz w:val="22"/>
                <w:szCs w:val="22"/>
              </w:rPr>
            </w:pPr>
          </w:p>
          <w:p w14:paraId="78279E0D" w14:textId="77777777" w:rsidR="005A47F5" w:rsidRDefault="005A47F5" w:rsidP="002A698F">
            <w:pPr>
              <w:ind w:left="216" w:hanging="216"/>
              <w:rPr>
                <w:rFonts w:ascii="Times New Roman" w:hAnsi="Times New Roman"/>
                <w:sz w:val="22"/>
                <w:szCs w:val="22"/>
              </w:rPr>
            </w:pPr>
          </w:p>
          <w:p w14:paraId="22E744EC" w14:textId="77777777" w:rsidR="005A47F5" w:rsidRPr="000E16F8" w:rsidRDefault="005A47F5" w:rsidP="002A698F">
            <w:pPr>
              <w:ind w:left="216" w:hanging="216"/>
              <w:rPr>
                <w:rFonts w:ascii="Times New Roman" w:hAnsi="Times New Roman"/>
                <w:sz w:val="22"/>
                <w:szCs w:val="22"/>
              </w:rPr>
            </w:pPr>
            <w:r>
              <w:rPr>
                <w:rFonts w:ascii="Times New Roman" w:hAnsi="Times New Roman"/>
                <w:sz w:val="22"/>
                <w:szCs w:val="22"/>
              </w:rPr>
              <w:t>Jia et al. (2018)</w:t>
            </w:r>
          </w:p>
        </w:tc>
        <w:tc>
          <w:tcPr>
            <w:tcW w:w="2205" w:type="dxa"/>
            <w:tcBorders>
              <w:top w:val="single" w:sz="4" w:space="0" w:color="auto"/>
            </w:tcBorders>
            <w:shd w:val="clear" w:color="auto" w:fill="auto"/>
          </w:tcPr>
          <w:p w14:paraId="1D4BD04D" w14:textId="77777777" w:rsidR="005A47F5"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rPr>
              <w:lastRenderedPageBreak/>
              <w:t>35 analyzed studies (30 RCTs and 5 nonrandomized trials)</w:t>
            </w:r>
          </w:p>
          <w:p w14:paraId="0082E727" w14:textId="77777777" w:rsidR="005A47F5" w:rsidRDefault="005A47F5" w:rsidP="002A698F">
            <w:pPr>
              <w:ind w:left="216" w:hanging="216"/>
              <w:rPr>
                <w:rFonts w:ascii="Times New Roman" w:hAnsi="Times New Roman"/>
                <w:sz w:val="22"/>
                <w:szCs w:val="22"/>
                <w:shd w:val="clear" w:color="auto" w:fill="FFFFFF"/>
              </w:rPr>
            </w:pPr>
          </w:p>
          <w:p w14:paraId="38EA7A17" w14:textId="77777777" w:rsidR="005A47F5" w:rsidRDefault="005A47F5" w:rsidP="002A698F">
            <w:pPr>
              <w:ind w:left="216" w:hanging="216"/>
              <w:rPr>
                <w:rFonts w:ascii="Times New Roman" w:hAnsi="Times New Roman"/>
                <w:sz w:val="22"/>
                <w:szCs w:val="22"/>
                <w:shd w:val="clear" w:color="auto" w:fill="FFFFFF"/>
              </w:rPr>
            </w:pPr>
          </w:p>
          <w:p w14:paraId="165AA3AB" w14:textId="77777777" w:rsidR="005A47F5" w:rsidRDefault="005A47F5" w:rsidP="002A698F">
            <w:pPr>
              <w:ind w:left="216" w:hanging="216"/>
              <w:rPr>
                <w:rFonts w:ascii="Times New Roman" w:hAnsi="Times New Roman"/>
                <w:sz w:val="22"/>
                <w:szCs w:val="22"/>
                <w:shd w:val="clear" w:color="auto" w:fill="FFFFFF"/>
              </w:rPr>
            </w:pPr>
          </w:p>
          <w:p w14:paraId="2E4597DC" w14:textId="77777777" w:rsidR="005A47F5" w:rsidRDefault="005A47F5" w:rsidP="002A698F">
            <w:pPr>
              <w:ind w:left="216" w:hanging="216"/>
              <w:rPr>
                <w:rFonts w:ascii="Times New Roman" w:hAnsi="Times New Roman"/>
                <w:sz w:val="22"/>
                <w:szCs w:val="22"/>
                <w:shd w:val="clear" w:color="auto" w:fill="FFFFFF"/>
              </w:rPr>
            </w:pPr>
          </w:p>
          <w:p w14:paraId="3EDFAA5D" w14:textId="77777777" w:rsidR="005A47F5"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283 primary care centers</w:t>
            </w:r>
          </w:p>
          <w:p w14:paraId="25978AA7" w14:textId="77777777" w:rsidR="005A47F5" w:rsidRDefault="005A47F5" w:rsidP="002A698F">
            <w:pPr>
              <w:ind w:left="216" w:hanging="216"/>
              <w:rPr>
                <w:rFonts w:ascii="Times New Roman" w:hAnsi="Times New Roman"/>
                <w:sz w:val="22"/>
                <w:szCs w:val="22"/>
                <w:shd w:val="clear" w:color="auto" w:fill="FFFFFF"/>
              </w:rPr>
            </w:pPr>
          </w:p>
          <w:p w14:paraId="41AEEC7A" w14:textId="77777777" w:rsidR="005A47F5" w:rsidRDefault="005A47F5" w:rsidP="002A698F">
            <w:pPr>
              <w:ind w:left="216" w:hanging="216"/>
              <w:rPr>
                <w:rFonts w:ascii="Times New Roman" w:hAnsi="Times New Roman"/>
                <w:sz w:val="22"/>
                <w:szCs w:val="22"/>
                <w:shd w:val="clear" w:color="auto" w:fill="FFFFFF"/>
              </w:rPr>
            </w:pPr>
          </w:p>
          <w:p w14:paraId="6EB2ECEB" w14:textId="77777777" w:rsidR="005A47F5" w:rsidRDefault="005A47F5" w:rsidP="002A698F">
            <w:pPr>
              <w:ind w:left="216" w:hanging="216"/>
              <w:rPr>
                <w:rFonts w:ascii="Times New Roman" w:hAnsi="Times New Roman"/>
                <w:sz w:val="22"/>
                <w:szCs w:val="22"/>
                <w:shd w:val="clear" w:color="auto" w:fill="FFFFFF"/>
              </w:rPr>
            </w:pPr>
          </w:p>
          <w:p w14:paraId="6137E316" w14:textId="77777777" w:rsidR="005A47F5" w:rsidRDefault="005A47F5" w:rsidP="002A698F">
            <w:pPr>
              <w:ind w:left="216" w:hanging="216"/>
              <w:rPr>
                <w:rFonts w:ascii="Times New Roman" w:hAnsi="Times New Roman"/>
                <w:sz w:val="22"/>
                <w:szCs w:val="22"/>
                <w:shd w:val="clear" w:color="auto" w:fill="FFFFFF"/>
              </w:rPr>
            </w:pPr>
          </w:p>
          <w:p w14:paraId="380FBC9A" w14:textId="77777777" w:rsidR="005A47F5" w:rsidRDefault="005A47F5" w:rsidP="002A698F">
            <w:pPr>
              <w:ind w:left="216" w:hanging="216"/>
              <w:rPr>
                <w:rFonts w:ascii="Times New Roman" w:hAnsi="Times New Roman"/>
                <w:sz w:val="22"/>
                <w:szCs w:val="22"/>
                <w:shd w:val="clear" w:color="auto" w:fill="FFFFFF"/>
              </w:rPr>
            </w:pPr>
          </w:p>
          <w:p w14:paraId="4EC33237" w14:textId="77777777" w:rsidR="005A47F5" w:rsidRDefault="005A47F5" w:rsidP="002A698F">
            <w:pPr>
              <w:ind w:left="216" w:hanging="216"/>
              <w:rPr>
                <w:rFonts w:ascii="Times New Roman" w:hAnsi="Times New Roman"/>
                <w:sz w:val="22"/>
                <w:szCs w:val="22"/>
                <w:shd w:val="clear" w:color="auto" w:fill="FFFFFF"/>
              </w:rPr>
            </w:pPr>
          </w:p>
          <w:p w14:paraId="316A52C1" w14:textId="77777777" w:rsidR="005A47F5" w:rsidRDefault="005A47F5" w:rsidP="002A698F">
            <w:pPr>
              <w:ind w:left="216" w:hanging="216"/>
              <w:rPr>
                <w:rFonts w:ascii="Times New Roman" w:hAnsi="Times New Roman"/>
                <w:sz w:val="22"/>
                <w:szCs w:val="22"/>
                <w:shd w:val="clear" w:color="auto" w:fill="FFFFFF"/>
              </w:rPr>
            </w:pPr>
          </w:p>
          <w:p w14:paraId="56F589BB" w14:textId="77777777" w:rsidR="005A47F5" w:rsidRDefault="005A47F5" w:rsidP="002A698F">
            <w:pPr>
              <w:ind w:left="216" w:hanging="216"/>
              <w:rPr>
                <w:rFonts w:ascii="Times New Roman" w:hAnsi="Times New Roman"/>
                <w:sz w:val="22"/>
                <w:szCs w:val="22"/>
                <w:shd w:val="clear" w:color="auto" w:fill="FFFFFF"/>
              </w:rPr>
            </w:pPr>
          </w:p>
          <w:p w14:paraId="24B1C00C" w14:textId="77777777" w:rsidR="005A47F5" w:rsidRDefault="005A47F5" w:rsidP="002A698F">
            <w:pPr>
              <w:ind w:left="216" w:hanging="216"/>
              <w:rPr>
                <w:rFonts w:ascii="Times New Roman" w:hAnsi="Times New Roman"/>
                <w:sz w:val="22"/>
                <w:szCs w:val="22"/>
                <w:shd w:val="clear" w:color="auto" w:fill="FFFFFF"/>
              </w:rPr>
            </w:pPr>
          </w:p>
          <w:p w14:paraId="52216287" w14:textId="77777777" w:rsidR="005A47F5" w:rsidRDefault="005A47F5" w:rsidP="002A698F">
            <w:pPr>
              <w:ind w:left="216" w:hanging="216"/>
              <w:rPr>
                <w:rFonts w:ascii="Times New Roman" w:hAnsi="Times New Roman"/>
                <w:sz w:val="22"/>
                <w:szCs w:val="22"/>
                <w:shd w:val="clear" w:color="auto" w:fill="FFFFFF"/>
              </w:rPr>
            </w:pPr>
          </w:p>
          <w:p w14:paraId="65CDAA89" w14:textId="77777777" w:rsidR="005A47F5" w:rsidRDefault="005A47F5" w:rsidP="002A698F">
            <w:pPr>
              <w:ind w:left="216" w:hanging="216"/>
              <w:rPr>
                <w:rFonts w:ascii="Times New Roman" w:hAnsi="Times New Roman"/>
                <w:sz w:val="22"/>
                <w:szCs w:val="22"/>
                <w:shd w:val="clear" w:color="auto" w:fill="FFFFFF"/>
              </w:rPr>
            </w:pPr>
          </w:p>
          <w:p w14:paraId="1E142D47" w14:textId="77777777" w:rsidR="005A47F5" w:rsidRPr="001E785E" w:rsidRDefault="005A47F5" w:rsidP="002A698F">
            <w:pPr>
              <w:ind w:left="216" w:hanging="216"/>
              <w:rPr>
                <w:rFonts w:ascii="Times New Roman" w:hAnsi="Times New Roman"/>
                <w:shd w:val="clear" w:color="auto" w:fill="FFFFFF"/>
              </w:rPr>
            </w:pPr>
            <w:r w:rsidRPr="001E785E">
              <w:rPr>
                <w:rFonts w:ascii="Times New Roman" w:hAnsi="Times New Roman"/>
                <w:shd w:val="clear" w:color="auto" w:fill="FFFFFF"/>
              </w:rPr>
              <w:lastRenderedPageBreak/>
              <w:t>67 physicians and 21,619 patients (intervention)</w:t>
            </w:r>
          </w:p>
          <w:p w14:paraId="0719B8AA" w14:textId="77777777" w:rsidR="005A47F5" w:rsidRPr="001E785E" w:rsidRDefault="005A47F5" w:rsidP="002A698F">
            <w:pPr>
              <w:ind w:left="216" w:hanging="216"/>
              <w:rPr>
                <w:rFonts w:ascii="Times New Roman" w:hAnsi="Times New Roman"/>
                <w:shd w:val="clear" w:color="auto" w:fill="FFFFFF"/>
              </w:rPr>
            </w:pPr>
            <w:r w:rsidRPr="001E785E">
              <w:rPr>
                <w:rFonts w:ascii="Times New Roman" w:hAnsi="Times New Roman"/>
                <w:shd w:val="clear" w:color="auto" w:fill="FFFFFF"/>
              </w:rPr>
              <w:t>63 physicians and 19 423 patients (control group)</w:t>
            </w:r>
          </w:p>
          <w:p w14:paraId="00CE0A42" w14:textId="77777777" w:rsidR="005A47F5" w:rsidRDefault="005A47F5" w:rsidP="002A698F">
            <w:pPr>
              <w:ind w:left="216" w:hanging="216"/>
              <w:rPr>
                <w:rFonts w:ascii="Times New Roman" w:hAnsi="Times New Roman"/>
                <w:sz w:val="22"/>
                <w:szCs w:val="22"/>
                <w:shd w:val="clear" w:color="auto" w:fill="FFFFFF"/>
              </w:rPr>
            </w:pPr>
            <w:r w:rsidRPr="00652C5F">
              <w:rPr>
                <w:rFonts w:ascii="Times New Roman" w:hAnsi="Times New Roman"/>
                <w:shd w:val="clear" w:color="auto" w:fill="FFFFFF"/>
              </w:rPr>
              <w:t>Randomized</w:t>
            </w:r>
          </w:p>
          <w:p w14:paraId="7B6C37CD" w14:textId="77777777" w:rsidR="005A47F5" w:rsidRDefault="005A47F5" w:rsidP="002A698F">
            <w:pPr>
              <w:ind w:left="216" w:hanging="216"/>
              <w:rPr>
                <w:rFonts w:ascii="Times New Roman" w:hAnsi="Times New Roman"/>
                <w:sz w:val="22"/>
                <w:szCs w:val="22"/>
                <w:shd w:val="clear" w:color="auto" w:fill="FFFFFF"/>
              </w:rPr>
            </w:pPr>
          </w:p>
          <w:p w14:paraId="01A5ABAA" w14:textId="77777777" w:rsidR="005A47F5" w:rsidRDefault="005A47F5" w:rsidP="002A698F">
            <w:pPr>
              <w:ind w:left="216" w:hanging="216"/>
              <w:rPr>
                <w:rFonts w:ascii="Times New Roman" w:hAnsi="Times New Roman"/>
                <w:sz w:val="22"/>
                <w:szCs w:val="22"/>
                <w:shd w:val="clear" w:color="auto" w:fill="FFFFFF"/>
              </w:rPr>
            </w:pPr>
          </w:p>
          <w:p w14:paraId="4BB73EE5" w14:textId="77777777" w:rsidR="005A47F5" w:rsidRDefault="005A47F5" w:rsidP="002A698F">
            <w:pPr>
              <w:ind w:left="216" w:hanging="216"/>
              <w:rPr>
                <w:rFonts w:ascii="Times New Roman" w:hAnsi="Times New Roman"/>
                <w:sz w:val="22"/>
                <w:szCs w:val="22"/>
                <w:shd w:val="clear" w:color="auto" w:fill="FFFFFF"/>
              </w:rPr>
            </w:pPr>
          </w:p>
          <w:p w14:paraId="4FF4C27D"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222 unique RC</w:t>
            </w:r>
            <w:r>
              <w:rPr>
                <w:rFonts w:ascii="Times New Roman" w:hAnsi="Times New Roman"/>
                <w:sz w:val="22"/>
                <w:szCs w:val="22"/>
                <w:shd w:val="clear" w:color="auto" w:fill="FFFFFF"/>
              </w:rPr>
              <w:t>T</w:t>
            </w:r>
            <w:r w:rsidRPr="000E16F8">
              <w:rPr>
                <w:rFonts w:ascii="Times New Roman" w:hAnsi="Times New Roman"/>
                <w:sz w:val="22"/>
                <w:szCs w:val="22"/>
                <w:shd w:val="clear" w:color="auto" w:fill="FFFFFF"/>
              </w:rPr>
              <w:t>s and 102 nonrandomized controlled trials</w:t>
            </w:r>
          </w:p>
        </w:tc>
        <w:tc>
          <w:tcPr>
            <w:tcW w:w="2205" w:type="dxa"/>
            <w:tcBorders>
              <w:top w:val="single" w:sz="4" w:space="0" w:color="auto"/>
            </w:tcBorders>
            <w:shd w:val="clear" w:color="auto" w:fill="auto"/>
          </w:tcPr>
          <w:p w14:paraId="7BD61EE8" w14:textId="77777777" w:rsidR="005A47F5"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rPr>
              <w:lastRenderedPageBreak/>
              <w:t>Evaluate paper reminders and their effects on guideline adherence by providers and patient outcomes</w:t>
            </w:r>
          </w:p>
          <w:p w14:paraId="606CA0E4" w14:textId="77777777" w:rsidR="005A47F5" w:rsidRDefault="005A47F5" w:rsidP="002A698F">
            <w:pPr>
              <w:ind w:left="216" w:hanging="216"/>
              <w:rPr>
                <w:rFonts w:ascii="Times New Roman" w:hAnsi="Times New Roman"/>
                <w:sz w:val="22"/>
                <w:szCs w:val="22"/>
                <w:shd w:val="clear" w:color="auto" w:fill="FFFFFF"/>
              </w:rPr>
            </w:pPr>
          </w:p>
          <w:p w14:paraId="42653959" w14:textId="77777777" w:rsidR="005A47F5" w:rsidRDefault="005A47F5" w:rsidP="002A698F">
            <w:pPr>
              <w:ind w:left="216" w:hanging="216"/>
              <w:rPr>
                <w:rFonts w:ascii="Times New Roman" w:hAnsi="Times New Roman"/>
                <w:sz w:val="22"/>
                <w:szCs w:val="22"/>
                <w:shd w:val="clear" w:color="auto" w:fill="FFFFFF"/>
              </w:rPr>
            </w:pPr>
          </w:p>
          <w:p w14:paraId="4055E219" w14:textId="77777777" w:rsidR="005A47F5"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Compare effectiveness of electronic point-of-care reminder system and monthly feedback on adherence to clinical recommendations</w:t>
            </w:r>
          </w:p>
          <w:p w14:paraId="39CFBFF6" w14:textId="77777777" w:rsidR="005A47F5" w:rsidRDefault="005A47F5" w:rsidP="002A698F">
            <w:pPr>
              <w:ind w:left="216" w:hanging="216"/>
              <w:rPr>
                <w:rFonts w:ascii="Times New Roman" w:hAnsi="Times New Roman"/>
                <w:sz w:val="22"/>
                <w:szCs w:val="22"/>
                <w:shd w:val="clear" w:color="auto" w:fill="FFFFFF"/>
              </w:rPr>
            </w:pPr>
          </w:p>
          <w:p w14:paraId="720402E7" w14:textId="77777777" w:rsidR="005A47F5" w:rsidRDefault="005A47F5" w:rsidP="002A698F">
            <w:pPr>
              <w:ind w:left="216" w:hanging="216"/>
              <w:rPr>
                <w:rFonts w:ascii="Times New Roman" w:hAnsi="Times New Roman"/>
                <w:sz w:val="22"/>
                <w:szCs w:val="22"/>
                <w:shd w:val="clear" w:color="auto" w:fill="FFFFFF"/>
              </w:rPr>
            </w:pPr>
          </w:p>
          <w:p w14:paraId="1EF03D26" w14:textId="77777777" w:rsidR="005A47F5" w:rsidRDefault="005A47F5" w:rsidP="002A698F">
            <w:pPr>
              <w:ind w:left="216" w:hanging="216"/>
              <w:rPr>
                <w:rFonts w:ascii="Times New Roman" w:hAnsi="Times New Roman"/>
                <w:sz w:val="22"/>
                <w:szCs w:val="22"/>
                <w:shd w:val="clear" w:color="auto" w:fill="FFFFFF"/>
              </w:rPr>
            </w:pPr>
          </w:p>
          <w:p w14:paraId="01669D92" w14:textId="77777777" w:rsidR="005A47F5" w:rsidRDefault="005A47F5" w:rsidP="002A698F">
            <w:pPr>
              <w:ind w:left="216" w:hanging="216"/>
              <w:rPr>
                <w:rFonts w:ascii="Times New Roman" w:hAnsi="Times New Roman"/>
                <w:sz w:val="22"/>
                <w:szCs w:val="22"/>
                <w:shd w:val="clear" w:color="auto" w:fill="FFFFFF"/>
              </w:rPr>
            </w:pPr>
          </w:p>
          <w:p w14:paraId="58B79772" w14:textId="77777777" w:rsidR="005A47F5" w:rsidRDefault="005A47F5" w:rsidP="002A698F">
            <w:pPr>
              <w:ind w:left="216" w:hanging="216"/>
              <w:rPr>
                <w:rFonts w:ascii="Times New Roman" w:hAnsi="Times New Roman"/>
                <w:sz w:val="22"/>
                <w:szCs w:val="22"/>
                <w:shd w:val="clear" w:color="auto" w:fill="FFFFFF"/>
              </w:rPr>
            </w:pPr>
            <w:r w:rsidRPr="00652C5F">
              <w:rPr>
                <w:rFonts w:ascii="Times New Roman" w:hAnsi="Times New Roman"/>
                <w:shd w:val="clear" w:color="auto" w:fill="FFFFFF"/>
              </w:rPr>
              <w:lastRenderedPageBreak/>
              <w:t>Evaluate alert’s effectiveness in primary care EMRs to improve colorectal cancer screening</w:t>
            </w:r>
          </w:p>
          <w:p w14:paraId="1639CD1B" w14:textId="77777777" w:rsidR="005A47F5" w:rsidRDefault="005A47F5" w:rsidP="002A698F">
            <w:pPr>
              <w:ind w:left="216" w:hanging="216"/>
              <w:rPr>
                <w:rFonts w:ascii="Times New Roman" w:hAnsi="Times New Roman"/>
                <w:sz w:val="22"/>
                <w:szCs w:val="22"/>
                <w:shd w:val="clear" w:color="auto" w:fill="FFFFFF"/>
              </w:rPr>
            </w:pPr>
          </w:p>
          <w:p w14:paraId="427E37D6" w14:textId="77777777" w:rsidR="005A47F5" w:rsidRDefault="005A47F5" w:rsidP="002A698F">
            <w:pPr>
              <w:ind w:left="216" w:hanging="216"/>
              <w:rPr>
                <w:rFonts w:ascii="Times New Roman" w:hAnsi="Times New Roman"/>
                <w:sz w:val="22"/>
                <w:szCs w:val="22"/>
                <w:shd w:val="clear" w:color="auto" w:fill="FFFFFF"/>
              </w:rPr>
            </w:pPr>
          </w:p>
          <w:p w14:paraId="7F30DAF7" w14:textId="77777777" w:rsidR="005A47F5" w:rsidRDefault="005A47F5" w:rsidP="002A698F">
            <w:pPr>
              <w:ind w:left="216" w:hanging="216"/>
              <w:rPr>
                <w:rFonts w:ascii="Times New Roman" w:hAnsi="Times New Roman"/>
                <w:sz w:val="22"/>
                <w:szCs w:val="22"/>
                <w:shd w:val="clear" w:color="auto" w:fill="FFFFFF"/>
              </w:rPr>
            </w:pPr>
          </w:p>
          <w:p w14:paraId="104D27D9" w14:textId="77777777" w:rsidR="005A47F5" w:rsidRDefault="005A47F5" w:rsidP="002A698F">
            <w:pPr>
              <w:ind w:left="216" w:hanging="216"/>
              <w:rPr>
                <w:rFonts w:ascii="Times New Roman" w:hAnsi="Times New Roman"/>
                <w:sz w:val="22"/>
                <w:szCs w:val="22"/>
                <w:shd w:val="clear" w:color="auto" w:fill="FFFFFF"/>
              </w:rPr>
            </w:pPr>
          </w:p>
          <w:p w14:paraId="7AFE7BE2"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Evaluate effects of Clinical Decision Support System on diabetes care</w:t>
            </w:r>
          </w:p>
        </w:tc>
        <w:tc>
          <w:tcPr>
            <w:tcW w:w="1530" w:type="dxa"/>
            <w:tcBorders>
              <w:top w:val="single" w:sz="4" w:space="0" w:color="auto"/>
            </w:tcBorders>
            <w:shd w:val="clear" w:color="auto" w:fill="auto"/>
          </w:tcPr>
          <w:p w14:paraId="0FE374F5"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lastRenderedPageBreak/>
              <w:t>Systematic review</w:t>
            </w:r>
          </w:p>
          <w:p w14:paraId="240A8531" w14:textId="77777777" w:rsidR="005A47F5"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rPr>
              <w:t>Level I</w:t>
            </w:r>
          </w:p>
          <w:p w14:paraId="42A46664" w14:textId="77777777" w:rsidR="005A47F5" w:rsidRDefault="005A47F5" w:rsidP="002A698F">
            <w:pPr>
              <w:ind w:left="216" w:hanging="216"/>
              <w:rPr>
                <w:rFonts w:ascii="Times New Roman" w:hAnsi="Times New Roman"/>
                <w:sz w:val="22"/>
                <w:szCs w:val="22"/>
                <w:shd w:val="clear" w:color="auto" w:fill="FFFFFF"/>
              </w:rPr>
            </w:pPr>
          </w:p>
          <w:p w14:paraId="37F8F002" w14:textId="77777777" w:rsidR="005A47F5" w:rsidRDefault="005A47F5" w:rsidP="002A698F">
            <w:pPr>
              <w:ind w:left="216" w:hanging="216"/>
              <w:rPr>
                <w:rFonts w:ascii="Times New Roman" w:hAnsi="Times New Roman"/>
                <w:sz w:val="22"/>
                <w:szCs w:val="22"/>
                <w:shd w:val="clear" w:color="auto" w:fill="FFFFFF"/>
              </w:rPr>
            </w:pPr>
          </w:p>
          <w:p w14:paraId="641C42DC" w14:textId="77777777" w:rsidR="005A47F5" w:rsidRDefault="005A47F5" w:rsidP="002A698F">
            <w:pPr>
              <w:ind w:left="216" w:hanging="216"/>
              <w:rPr>
                <w:rFonts w:ascii="Times New Roman" w:hAnsi="Times New Roman"/>
                <w:sz w:val="22"/>
                <w:szCs w:val="22"/>
                <w:shd w:val="clear" w:color="auto" w:fill="FFFFFF"/>
              </w:rPr>
            </w:pPr>
          </w:p>
          <w:p w14:paraId="2B3DCC5D" w14:textId="77777777" w:rsidR="005A47F5" w:rsidRDefault="005A47F5" w:rsidP="002A698F">
            <w:pPr>
              <w:ind w:left="216" w:hanging="216"/>
              <w:rPr>
                <w:rFonts w:ascii="Times New Roman" w:hAnsi="Times New Roman"/>
                <w:sz w:val="22"/>
                <w:szCs w:val="22"/>
                <w:shd w:val="clear" w:color="auto" w:fill="FFFFFF"/>
              </w:rPr>
            </w:pPr>
          </w:p>
          <w:p w14:paraId="7CD5C879" w14:textId="77777777" w:rsidR="005A47F5" w:rsidRDefault="005A47F5" w:rsidP="002A698F">
            <w:pPr>
              <w:ind w:left="216" w:hanging="216"/>
              <w:rPr>
                <w:rFonts w:ascii="Times New Roman" w:hAnsi="Times New Roman"/>
                <w:sz w:val="22"/>
                <w:szCs w:val="22"/>
                <w:shd w:val="clear" w:color="auto" w:fill="FFFFFF"/>
              </w:rPr>
            </w:pPr>
          </w:p>
          <w:p w14:paraId="3078CF1B" w14:textId="77777777" w:rsidR="005A47F5" w:rsidRPr="000E16F8"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Unblinded cluster-randomized clinical trial</w:t>
            </w:r>
          </w:p>
          <w:p w14:paraId="25AE101C" w14:textId="77777777" w:rsidR="005A47F5"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Level I</w:t>
            </w:r>
          </w:p>
          <w:p w14:paraId="21ACB8B9" w14:textId="77777777" w:rsidR="005A47F5" w:rsidRDefault="005A47F5" w:rsidP="002A698F">
            <w:pPr>
              <w:ind w:left="216" w:hanging="216"/>
              <w:rPr>
                <w:rFonts w:ascii="Times New Roman" w:hAnsi="Times New Roman"/>
                <w:sz w:val="22"/>
                <w:szCs w:val="22"/>
                <w:shd w:val="clear" w:color="auto" w:fill="FFFFFF"/>
              </w:rPr>
            </w:pPr>
          </w:p>
          <w:p w14:paraId="7A374DAC" w14:textId="77777777" w:rsidR="005A47F5" w:rsidRDefault="005A47F5" w:rsidP="002A698F">
            <w:pPr>
              <w:ind w:left="216" w:hanging="216"/>
              <w:rPr>
                <w:rFonts w:ascii="Times New Roman" w:hAnsi="Times New Roman"/>
                <w:sz w:val="22"/>
                <w:szCs w:val="22"/>
                <w:shd w:val="clear" w:color="auto" w:fill="FFFFFF"/>
              </w:rPr>
            </w:pPr>
          </w:p>
          <w:p w14:paraId="36ABAFBA" w14:textId="77777777" w:rsidR="005A47F5" w:rsidRDefault="005A47F5" w:rsidP="002A698F">
            <w:pPr>
              <w:ind w:left="216" w:hanging="216"/>
              <w:rPr>
                <w:rFonts w:ascii="Times New Roman" w:hAnsi="Times New Roman"/>
                <w:sz w:val="22"/>
                <w:szCs w:val="22"/>
                <w:shd w:val="clear" w:color="auto" w:fill="FFFFFF"/>
              </w:rPr>
            </w:pPr>
          </w:p>
          <w:p w14:paraId="7381504E" w14:textId="77777777" w:rsidR="005A47F5" w:rsidRDefault="005A47F5" w:rsidP="002A698F">
            <w:pPr>
              <w:ind w:left="216" w:hanging="216"/>
              <w:rPr>
                <w:rFonts w:ascii="Times New Roman" w:hAnsi="Times New Roman"/>
                <w:sz w:val="22"/>
                <w:szCs w:val="22"/>
                <w:shd w:val="clear" w:color="auto" w:fill="FFFFFF"/>
              </w:rPr>
            </w:pPr>
          </w:p>
          <w:p w14:paraId="42F2A317" w14:textId="77777777" w:rsidR="005A47F5" w:rsidRDefault="005A47F5" w:rsidP="002A698F">
            <w:pPr>
              <w:ind w:left="216" w:hanging="216"/>
              <w:rPr>
                <w:rFonts w:ascii="Times New Roman" w:hAnsi="Times New Roman"/>
                <w:sz w:val="22"/>
                <w:szCs w:val="22"/>
                <w:shd w:val="clear" w:color="auto" w:fill="FFFFFF"/>
              </w:rPr>
            </w:pPr>
          </w:p>
          <w:p w14:paraId="716792C7" w14:textId="77777777" w:rsidR="005A47F5" w:rsidRDefault="005A47F5" w:rsidP="002A698F">
            <w:pPr>
              <w:ind w:left="216" w:hanging="216"/>
              <w:rPr>
                <w:rFonts w:ascii="Times New Roman" w:hAnsi="Times New Roman"/>
                <w:sz w:val="22"/>
                <w:szCs w:val="22"/>
                <w:shd w:val="clear" w:color="auto" w:fill="FFFFFF"/>
              </w:rPr>
            </w:pPr>
          </w:p>
          <w:p w14:paraId="2D76CBF0" w14:textId="77777777" w:rsidR="005A47F5" w:rsidRDefault="005A47F5" w:rsidP="002A698F">
            <w:pPr>
              <w:ind w:left="216" w:hanging="216"/>
              <w:rPr>
                <w:rFonts w:ascii="Times New Roman" w:hAnsi="Times New Roman"/>
                <w:sz w:val="22"/>
                <w:szCs w:val="22"/>
                <w:shd w:val="clear" w:color="auto" w:fill="FFFFFF"/>
              </w:rPr>
            </w:pPr>
          </w:p>
          <w:p w14:paraId="417A828A" w14:textId="77777777" w:rsidR="005A47F5" w:rsidRDefault="005A47F5" w:rsidP="002A698F">
            <w:pPr>
              <w:ind w:left="216" w:hanging="216"/>
              <w:rPr>
                <w:rFonts w:ascii="Times New Roman" w:hAnsi="Times New Roman"/>
                <w:sz w:val="22"/>
                <w:szCs w:val="22"/>
                <w:shd w:val="clear" w:color="auto" w:fill="FFFFFF"/>
              </w:rPr>
            </w:pPr>
          </w:p>
          <w:p w14:paraId="13EEC57F" w14:textId="4B6C6D84" w:rsidR="005A47F5" w:rsidRPr="001E785E" w:rsidRDefault="005A47F5" w:rsidP="002A698F">
            <w:pPr>
              <w:ind w:left="216" w:hanging="216"/>
              <w:rPr>
                <w:rFonts w:ascii="Times New Roman" w:hAnsi="Times New Roman"/>
                <w:shd w:val="clear" w:color="auto" w:fill="FFFFFF"/>
              </w:rPr>
            </w:pPr>
          </w:p>
          <w:p w14:paraId="4A1B590D" w14:textId="77777777" w:rsidR="005A47F5" w:rsidRPr="00013DBC" w:rsidRDefault="005A47F5" w:rsidP="002A698F">
            <w:pPr>
              <w:ind w:left="216" w:hanging="216"/>
              <w:rPr>
                <w:rFonts w:ascii="Times New Roman" w:hAnsi="Times New Roman"/>
                <w:shd w:val="clear" w:color="auto" w:fill="FFFFFF"/>
              </w:rPr>
            </w:pPr>
            <w:r w:rsidRPr="00652C5F">
              <w:rPr>
                <w:rFonts w:ascii="Times New Roman" w:hAnsi="Times New Roman"/>
                <w:shd w:val="clear" w:color="auto" w:fill="FFFFFF"/>
              </w:rPr>
              <w:lastRenderedPageBreak/>
              <w:t>Level II</w:t>
            </w:r>
          </w:p>
          <w:p w14:paraId="16341F3E" w14:textId="77777777" w:rsidR="005A47F5" w:rsidRPr="00013DBC" w:rsidRDefault="005A47F5" w:rsidP="002A698F">
            <w:pPr>
              <w:ind w:left="216" w:hanging="216"/>
              <w:rPr>
                <w:rFonts w:ascii="Times New Roman" w:hAnsi="Times New Roman"/>
                <w:shd w:val="clear" w:color="auto" w:fill="FFFFFF"/>
              </w:rPr>
            </w:pPr>
          </w:p>
          <w:p w14:paraId="689F46FE" w14:textId="77777777" w:rsidR="005A47F5" w:rsidRDefault="005A47F5" w:rsidP="002A698F">
            <w:pPr>
              <w:ind w:left="216" w:hanging="216"/>
              <w:rPr>
                <w:rFonts w:ascii="Times New Roman" w:hAnsi="Times New Roman"/>
                <w:sz w:val="22"/>
                <w:szCs w:val="22"/>
                <w:shd w:val="clear" w:color="auto" w:fill="FFFFFF"/>
              </w:rPr>
            </w:pPr>
          </w:p>
          <w:p w14:paraId="41736453" w14:textId="77777777" w:rsidR="005A47F5" w:rsidRDefault="005A47F5" w:rsidP="002A698F">
            <w:pPr>
              <w:ind w:left="216" w:hanging="216"/>
              <w:rPr>
                <w:rFonts w:ascii="Times New Roman" w:hAnsi="Times New Roman"/>
                <w:sz w:val="22"/>
                <w:szCs w:val="22"/>
                <w:shd w:val="clear" w:color="auto" w:fill="FFFFFF"/>
              </w:rPr>
            </w:pPr>
          </w:p>
          <w:p w14:paraId="02DCAD22" w14:textId="77777777" w:rsidR="005A47F5" w:rsidRDefault="005A47F5" w:rsidP="002A698F">
            <w:pPr>
              <w:ind w:left="216" w:hanging="216"/>
              <w:rPr>
                <w:rFonts w:ascii="Times New Roman" w:hAnsi="Times New Roman"/>
                <w:sz w:val="22"/>
                <w:szCs w:val="22"/>
                <w:shd w:val="clear" w:color="auto" w:fill="FFFFFF"/>
              </w:rPr>
            </w:pPr>
          </w:p>
          <w:p w14:paraId="66EA90D2" w14:textId="77777777" w:rsidR="005A47F5" w:rsidRDefault="005A47F5" w:rsidP="002A698F">
            <w:pPr>
              <w:ind w:left="216" w:hanging="216"/>
              <w:rPr>
                <w:rFonts w:ascii="Times New Roman" w:hAnsi="Times New Roman"/>
                <w:sz w:val="22"/>
                <w:szCs w:val="22"/>
                <w:shd w:val="clear" w:color="auto" w:fill="FFFFFF"/>
              </w:rPr>
            </w:pPr>
          </w:p>
          <w:p w14:paraId="4FC2AD38" w14:textId="77777777" w:rsidR="005A47F5" w:rsidRDefault="005A47F5" w:rsidP="002A698F">
            <w:pPr>
              <w:ind w:left="216" w:hanging="216"/>
              <w:rPr>
                <w:rFonts w:ascii="Times New Roman" w:hAnsi="Times New Roman"/>
                <w:sz w:val="22"/>
                <w:szCs w:val="22"/>
                <w:shd w:val="clear" w:color="auto" w:fill="FFFFFF"/>
              </w:rPr>
            </w:pPr>
          </w:p>
          <w:p w14:paraId="7A7C2185" w14:textId="77777777" w:rsidR="005A47F5" w:rsidRDefault="005A47F5" w:rsidP="002A698F">
            <w:pPr>
              <w:ind w:left="216" w:hanging="216"/>
              <w:rPr>
                <w:rFonts w:ascii="Times New Roman" w:hAnsi="Times New Roman"/>
                <w:sz w:val="22"/>
                <w:szCs w:val="22"/>
                <w:shd w:val="clear" w:color="auto" w:fill="FFFFFF"/>
              </w:rPr>
            </w:pPr>
          </w:p>
          <w:p w14:paraId="071EE5E7" w14:textId="77777777" w:rsidR="005A47F5" w:rsidRDefault="005A47F5" w:rsidP="002A698F">
            <w:pPr>
              <w:ind w:left="216" w:hanging="216"/>
              <w:rPr>
                <w:rFonts w:ascii="Times New Roman" w:hAnsi="Times New Roman"/>
                <w:shd w:val="clear" w:color="auto" w:fill="FFFFFF"/>
              </w:rPr>
            </w:pPr>
          </w:p>
          <w:p w14:paraId="3C3766C7" w14:textId="77777777" w:rsidR="009402F2" w:rsidRDefault="009402F2" w:rsidP="002A698F">
            <w:pPr>
              <w:ind w:left="216" w:hanging="216"/>
              <w:rPr>
                <w:rFonts w:ascii="Times New Roman" w:hAnsi="Times New Roman"/>
                <w:shd w:val="clear" w:color="auto" w:fill="FFFFFF"/>
              </w:rPr>
            </w:pPr>
          </w:p>
          <w:p w14:paraId="476688B0" w14:textId="7FA6C744" w:rsidR="005A47F5" w:rsidRPr="00013DBC" w:rsidRDefault="005A47F5" w:rsidP="002A698F">
            <w:pPr>
              <w:ind w:left="216" w:hanging="216"/>
              <w:rPr>
                <w:rFonts w:ascii="Times New Roman" w:hAnsi="Times New Roman"/>
                <w:shd w:val="clear" w:color="auto" w:fill="FFFFFF"/>
              </w:rPr>
            </w:pPr>
            <w:r w:rsidRPr="00013DBC">
              <w:rPr>
                <w:rFonts w:ascii="Times New Roman" w:hAnsi="Times New Roman"/>
                <w:shd w:val="clear" w:color="auto" w:fill="FFFFFF"/>
              </w:rPr>
              <w:t>Systematic reviews</w:t>
            </w:r>
          </w:p>
          <w:p w14:paraId="4396A380" w14:textId="77777777" w:rsidR="005A47F5" w:rsidRPr="000E16F8" w:rsidRDefault="005A47F5" w:rsidP="002A698F">
            <w:pPr>
              <w:ind w:left="216" w:hanging="216"/>
              <w:rPr>
                <w:rFonts w:ascii="Times New Roman" w:hAnsi="Times New Roman"/>
                <w:sz w:val="22"/>
                <w:szCs w:val="22"/>
              </w:rPr>
            </w:pPr>
            <w:r w:rsidRPr="00013DBC">
              <w:rPr>
                <w:rFonts w:ascii="Times New Roman" w:hAnsi="Times New Roman"/>
                <w:shd w:val="clear" w:color="auto" w:fill="FFFFFF"/>
              </w:rPr>
              <w:t>Level I</w:t>
            </w:r>
          </w:p>
        </w:tc>
        <w:tc>
          <w:tcPr>
            <w:tcW w:w="1530" w:type="dxa"/>
            <w:tcBorders>
              <w:top w:val="single" w:sz="4" w:space="0" w:color="auto"/>
            </w:tcBorders>
            <w:shd w:val="clear" w:color="auto" w:fill="auto"/>
          </w:tcPr>
          <w:p w14:paraId="050B3DFF" w14:textId="77777777" w:rsidR="005A47F5" w:rsidRDefault="005A47F5" w:rsidP="002A698F">
            <w:pPr>
              <w:ind w:left="216" w:hanging="216"/>
              <w:rPr>
                <w:rFonts w:ascii="Times New Roman" w:hAnsi="Times New Roman"/>
                <w:sz w:val="22"/>
                <w:szCs w:val="22"/>
              </w:rPr>
            </w:pPr>
            <w:r>
              <w:rPr>
                <w:rFonts w:ascii="Times New Roman" w:hAnsi="Times New Roman"/>
                <w:sz w:val="22"/>
                <w:szCs w:val="22"/>
              </w:rPr>
              <w:lastRenderedPageBreak/>
              <w:t>USA</w:t>
            </w:r>
          </w:p>
          <w:p w14:paraId="1B56009C" w14:textId="77777777" w:rsidR="005A47F5" w:rsidRDefault="005A47F5" w:rsidP="002A698F">
            <w:pPr>
              <w:ind w:left="216" w:hanging="216"/>
              <w:rPr>
                <w:rFonts w:ascii="Times New Roman" w:hAnsi="Times New Roman"/>
                <w:sz w:val="22"/>
                <w:szCs w:val="22"/>
              </w:rPr>
            </w:pPr>
          </w:p>
          <w:p w14:paraId="4D621126" w14:textId="77777777" w:rsidR="005A47F5" w:rsidRDefault="005A47F5" w:rsidP="002A698F">
            <w:pPr>
              <w:ind w:left="216" w:hanging="216"/>
              <w:rPr>
                <w:rFonts w:ascii="Times New Roman" w:hAnsi="Times New Roman"/>
                <w:sz w:val="22"/>
                <w:szCs w:val="22"/>
              </w:rPr>
            </w:pPr>
          </w:p>
          <w:p w14:paraId="4638CCA6" w14:textId="77777777" w:rsidR="005A47F5" w:rsidRDefault="005A47F5" w:rsidP="002A698F">
            <w:pPr>
              <w:ind w:left="216" w:hanging="216"/>
              <w:rPr>
                <w:rFonts w:ascii="Times New Roman" w:hAnsi="Times New Roman"/>
                <w:sz w:val="22"/>
                <w:szCs w:val="22"/>
              </w:rPr>
            </w:pPr>
          </w:p>
          <w:p w14:paraId="0C0FE116" w14:textId="77777777" w:rsidR="005A47F5" w:rsidRDefault="005A47F5" w:rsidP="002A698F">
            <w:pPr>
              <w:ind w:left="216" w:hanging="216"/>
              <w:rPr>
                <w:rFonts w:ascii="Times New Roman" w:hAnsi="Times New Roman"/>
                <w:sz w:val="22"/>
                <w:szCs w:val="22"/>
              </w:rPr>
            </w:pPr>
          </w:p>
          <w:p w14:paraId="583AC83B" w14:textId="77777777" w:rsidR="005A47F5" w:rsidRDefault="005A47F5" w:rsidP="002A698F">
            <w:pPr>
              <w:ind w:left="216" w:hanging="216"/>
              <w:rPr>
                <w:rFonts w:ascii="Times New Roman" w:hAnsi="Times New Roman"/>
                <w:sz w:val="22"/>
                <w:szCs w:val="22"/>
              </w:rPr>
            </w:pPr>
          </w:p>
          <w:p w14:paraId="622064F6" w14:textId="77777777" w:rsidR="005A47F5" w:rsidRDefault="005A47F5" w:rsidP="002A698F">
            <w:pPr>
              <w:ind w:left="216" w:hanging="216"/>
              <w:rPr>
                <w:rFonts w:ascii="Times New Roman" w:hAnsi="Times New Roman"/>
                <w:sz w:val="22"/>
                <w:szCs w:val="22"/>
              </w:rPr>
            </w:pPr>
          </w:p>
          <w:p w14:paraId="0FCE0FEE" w14:textId="77777777" w:rsidR="005A47F5" w:rsidRDefault="005A47F5" w:rsidP="002A698F">
            <w:pPr>
              <w:ind w:left="216" w:hanging="216"/>
              <w:rPr>
                <w:rFonts w:ascii="Times New Roman" w:hAnsi="Times New Roman"/>
                <w:sz w:val="22"/>
                <w:szCs w:val="22"/>
              </w:rPr>
            </w:pPr>
          </w:p>
          <w:p w14:paraId="6F45D9C7" w14:textId="77777777" w:rsidR="005A47F5" w:rsidRDefault="005A47F5" w:rsidP="002A698F">
            <w:pPr>
              <w:ind w:left="216" w:hanging="216"/>
              <w:rPr>
                <w:rFonts w:ascii="Times New Roman" w:hAnsi="Times New Roman"/>
                <w:sz w:val="22"/>
                <w:szCs w:val="22"/>
              </w:rPr>
            </w:pPr>
            <w:r>
              <w:rPr>
                <w:rFonts w:ascii="Times New Roman" w:hAnsi="Times New Roman"/>
                <w:sz w:val="22"/>
                <w:szCs w:val="22"/>
              </w:rPr>
              <w:t>UK</w:t>
            </w:r>
          </w:p>
          <w:p w14:paraId="65C08999" w14:textId="77777777" w:rsidR="005A47F5" w:rsidRDefault="005A47F5" w:rsidP="002A698F">
            <w:pPr>
              <w:ind w:left="216" w:hanging="216"/>
              <w:rPr>
                <w:rFonts w:ascii="Times New Roman" w:hAnsi="Times New Roman"/>
                <w:sz w:val="22"/>
                <w:szCs w:val="22"/>
              </w:rPr>
            </w:pPr>
          </w:p>
          <w:p w14:paraId="266B9869" w14:textId="77777777" w:rsidR="005A47F5" w:rsidRDefault="005A47F5" w:rsidP="002A698F">
            <w:pPr>
              <w:ind w:left="216" w:hanging="216"/>
              <w:rPr>
                <w:rFonts w:ascii="Times New Roman" w:hAnsi="Times New Roman"/>
                <w:sz w:val="22"/>
                <w:szCs w:val="22"/>
              </w:rPr>
            </w:pPr>
          </w:p>
          <w:p w14:paraId="0055D5C1" w14:textId="544CF4BB" w:rsidR="005A47F5" w:rsidRDefault="005A47F5" w:rsidP="009402F2">
            <w:pPr>
              <w:rPr>
                <w:rFonts w:ascii="Times New Roman" w:hAnsi="Times New Roman"/>
                <w:sz w:val="22"/>
                <w:szCs w:val="22"/>
              </w:rPr>
            </w:pPr>
          </w:p>
          <w:p w14:paraId="77F5EE27" w14:textId="77777777" w:rsidR="005A47F5" w:rsidRDefault="005A47F5" w:rsidP="002A698F">
            <w:pPr>
              <w:ind w:left="216" w:hanging="216"/>
              <w:rPr>
                <w:rFonts w:ascii="Times New Roman" w:hAnsi="Times New Roman"/>
                <w:sz w:val="22"/>
                <w:szCs w:val="22"/>
              </w:rPr>
            </w:pPr>
          </w:p>
          <w:p w14:paraId="30BE5258" w14:textId="77777777" w:rsidR="005A47F5" w:rsidRDefault="005A47F5" w:rsidP="002A698F">
            <w:pPr>
              <w:ind w:left="216" w:hanging="216"/>
              <w:rPr>
                <w:rFonts w:ascii="Times New Roman" w:hAnsi="Times New Roman"/>
                <w:sz w:val="22"/>
                <w:szCs w:val="22"/>
              </w:rPr>
            </w:pPr>
          </w:p>
          <w:p w14:paraId="1069CBB8" w14:textId="77777777" w:rsidR="005A47F5" w:rsidRDefault="005A47F5" w:rsidP="002A698F">
            <w:pPr>
              <w:ind w:left="216" w:hanging="216"/>
              <w:rPr>
                <w:rFonts w:ascii="Times New Roman" w:hAnsi="Times New Roman"/>
                <w:sz w:val="22"/>
                <w:szCs w:val="22"/>
              </w:rPr>
            </w:pPr>
          </w:p>
          <w:p w14:paraId="45B90BD7" w14:textId="77777777" w:rsidR="005A47F5" w:rsidRDefault="005A47F5" w:rsidP="002A698F">
            <w:pPr>
              <w:ind w:left="216" w:hanging="216"/>
              <w:rPr>
                <w:rFonts w:ascii="Times New Roman" w:hAnsi="Times New Roman"/>
                <w:sz w:val="22"/>
                <w:szCs w:val="22"/>
              </w:rPr>
            </w:pPr>
          </w:p>
          <w:p w14:paraId="67080135" w14:textId="77777777" w:rsidR="005A47F5" w:rsidRDefault="005A47F5" w:rsidP="002A698F">
            <w:pPr>
              <w:ind w:left="216" w:hanging="216"/>
              <w:rPr>
                <w:rFonts w:ascii="Times New Roman" w:hAnsi="Times New Roman"/>
                <w:sz w:val="22"/>
                <w:szCs w:val="22"/>
              </w:rPr>
            </w:pPr>
          </w:p>
          <w:p w14:paraId="392340BF" w14:textId="77777777" w:rsidR="005A47F5" w:rsidRDefault="005A47F5" w:rsidP="002A698F">
            <w:pPr>
              <w:ind w:left="216" w:hanging="216"/>
              <w:rPr>
                <w:rFonts w:ascii="Times New Roman" w:hAnsi="Times New Roman"/>
                <w:sz w:val="22"/>
                <w:szCs w:val="22"/>
              </w:rPr>
            </w:pPr>
          </w:p>
          <w:p w14:paraId="1877A7D8" w14:textId="77777777" w:rsidR="005A47F5" w:rsidRDefault="005A47F5" w:rsidP="002A698F">
            <w:pPr>
              <w:ind w:left="216" w:hanging="216"/>
              <w:rPr>
                <w:rFonts w:ascii="Times New Roman" w:hAnsi="Times New Roman"/>
                <w:sz w:val="22"/>
                <w:szCs w:val="22"/>
              </w:rPr>
            </w:pPr>
          </w:p>
          <w:p w14:paraId="416ED5BF" w14:textId="77777777" w:rsidR="005A47F5" w:rsidRDefault="005A47F5" w:rsidP="002A698F">
            <w:pPr>
              <w:ind w:left="216" w:hanging="216"/>
              <w:rPr>
                <w:rFonts w:ascii="Times New Roman" w:hAnsi="Times New Roman"/>
                <w:sz w:val="22"/>
                <w:szCs w:val="22"/>
              </w:rPr>
            </w:pPr>
          </w:p>
          <w:p w14:paraId="540AD6C7" w14:textId="77777777" w:rsidR="005A47F5" w:rsidRDefault="005A47F5" w:rsidP="002A698F">
            <w:pPr>
              <w:ind w:left="216" w:hanging="216"/>
              <w:rPr>
                <w:rFonts w:ascii="Times New Roman" w:hAnsi="Times New Roman"/>
                <w:sz w:val="22"/>
                <w:szCs w:val="22"/>
              </w:rPr>
            </w:pPr>
          </w:p>
          <w:p w14:paraId="3EDE7AB1" w14:textId="77777777" w:rsidR="005A47F5" w:rsidRDefault="005A47F5" w:rsidP="002A698F">
            <w:pPr>
              <w:ind w:left="216" w:hanging="216"/>
              <w:rPr>
                <w:rFonts w:ascii="Times New Roman" w:hAnsi="Times New Roman"/>
                <w:sz w:val="22"/>
                <w:szCs w:val="22"/>
              </w:rPr>
            </w:pPr>
          </w:p>
          <w:p w14:paraId="513BEF01" w14:textId="77777777" w:rsidR="005A47F5" w:rsidRDefault="005A47F5" w:rsidP="002A698F">
            <w:pPr>
              <w:ind w:left="216" w:hanging="216"/>
              <w:rPr>
                <w:rFonts w:ascii="Times New Roman" w:hAnsi="Times New Roman"/>
                <w:sz w:val="22"/>
                <w:szCs w:val="22"/>
              </w:rPr>
            </w:pPr>
            <w:r w:rsidRPr="000E16F8">
              <w:rPr>
                <w:rFonts w:ascii="Times New Roman" w:hAnsi="Times New Roman"/>
                <w:sz w:val="22"/>
                <w:szCs w:val="22"/>
              </w:rPr>
              <w:lastRenderedPageBreak/>
              <w:t>USA</w:t>
            </w:r>
          </w:p>
          <w:p w14:paraId="1CDFC6CC" w14:textId="77777777" w:rsidR="009402F2" w:rsidRDefault="009402F2" w:rsidP="002A698F">
            <w:pPr>
              <w:ind w:left="216" w:hanging="216"/>
              <w:rPr>
                <w:rFonts w:ascii="Times New Roman" w:hAnsi="Times New Roman"/>
                <w:sz w:val="22"/>
                <w:szCs w:val="22"/>
              </w:rPr>
            </w:pPr>
          </w:p>
          <w:p w14:paraId="34D9B493" w14:textId="77777777" w:rsidR="009402F2" w:rsidRDefault="009402F2" w:rsidP="002A698F">
            <w:pPr>
              <w:ind w:left="216" w:hanging="216"/>
              <w:rPr>
                <w:rFonts w:ascii="Times New Roman" w:hAnsi="Times New Roman"/>
                <w:sz w:val="22"/>
                <w:szCs w:val="22"/>
              </w:rPr>
            </w:pPr>
          </w:p>
          <w:p w14:paraId="2D631247" w14:textId="77777777" w:rsidR="009402F2" w:rsidRDefault="009402F2" w:rsidP="002A698F">
            <w:pPr>
              <w:ind w:left="216" w:hanging="216"/>
              <w:rPr>
                <w:rFonts w:ascii="Times New Roman" w:hAnsi="Times New Roman"/>
                <w:sz w:val="22"/>
                <w:szCs w:val="22"/>
              </w:rPr>
            </w:pPr>
          </w:p>
          <w:p w14:paraId="2CAE08D6" w14:textId="77777777" w:rsidR="009402F2" w:rsidRDefault="009402F2" w:rsidP="002A698F">
            <w:pPr>
              <w:ind w:left="216" w:hanging="216"/>
              <w:rPr>
                <w:rFonts w:ascii="Times New Roman" w:hAnsi="Times New Roman"/>
                <w:sz w:val="22"/>
                <w:szCs w:val="22"/>
              </w:rPr>
            </w:pPr>
          </w:p>
          <w:p w14:paraId="759622B7" w14:textId="77777777" w:rsidR="009402F2" w:rsidRDefault="009402F2" w:rsidP="002A698F">
            <w:pPr>
              <w:ind w:left="216" w:hanging="216"/>
              <w:rPr>
                <w:rFonts w:ascii="Times New Roman" w:hAnsi="Times New Roman"/>
                <w:sz w:val="22"/>
                <w:szCs w:val="22"/>
              </w:rPr>
            </w:pPr>
          </w:p>
          <w:p w14:paraId="12DB229E" w14:textId="77777777" w:rsidR="009402F2" w:rsidRDefault="009402F2" w:rsidP="002A698F">
            <w:pPr>
              <w:ind w:left="216" w:hanging="216"/>
              <w:rPr>
                <w:rFonts w:ascii="Times New Roman" w:hAnsi="Times New Roman"/>
                <w:sz w:val="22"/>
                <w:szCs w:val="22"/>
              </w:rPr>
            </w:pPr>
          </w:p>
          <w:p w14:paraId="53F0641E" w14:textId="77777777" w:rsidR="009402F2" w:rsidRDefault="009402F2" w:rsidP="002A698F">
            <w:pPr>
              <w:ind w:left="216" w:hanging="216"/>
              <w:rPr>
                <w:rFonts w:ascii="Times New Roman" w:hAnsi="Times New Roman"/>
                <w:sz w:val="22"/>
                <w:szCs w:val="22"/>
              </w:rPr>
            </w:pPr>
          </w:p>
          <w:p w14:paraId="5CB7A120" w14:textId="77777777" w:rsidR="009402F2" w:rsidRDefault="009402F2" w:rsidP="002A698F">
            <w:pPr>
              <w:ind w:left="216" w:hanging="216"/>
              <w:rPr>
                <w:rFonts w:ascii="Times New Roman" w:hAnsi="Times New Roman"/>
                <w:sz w:val="22"/>
                <w:szCs w:val="22"/>
              </w:rPr>
            </w:pPr>
          </w:p>
          <w:p w14:paraId="03C170FA" w14:textId="77777777" w:rsidR="009402F2" w:rsidRDefault="009402F2" w:rsidP="002A698F">
            <w:pPr>
              <w:ind w:left="216" w:hanging="216"/>
              <w:rPr>
                <w:rFonts w:ascii="Times New Roman" w:hAnsi="Times New Roman"/>
                <w:sz w:val="22"/>
                <w:szCs w:val="22"/>
              </w:rPr>
            </w:pPr>
          </w:p>
          <w:p w14:paraId="7815AF70" w14:textId="11CF45B1" w:rsidR="009402F2" w:rsidRPr="000E16F8" w:rsidRDefault="009402F2" w:rsidP="002A698F">
            <w:pPr>
              <w:ind w:left="216" w:hanging="216"/>
              <w:rPr>
                <w:rFonts w:ascii="Times New Roman" w:hAnsi="Times New Roman"/>
                <w:sz w:val="22"/>
                <w:szCs w:val="22"/>
              </w:rPr>
            </w:pPr>
            <w:r>
              <w:rPr>
                <w:rFonts w:ascii="Times New Roman" w:hAnsi="Times New Roman"/>
                <w:sz w:val="22"/>
                <w:szCs w:val="22"/>
              </w:rPr>
              <w:t>USA</w:t>
            </w:r>
          </w:p>
        </w:tc>
        <w:tc>
          <w:tcPr>
            <w:tcW w:w="1935" w:type="dxa"/>
            <w:tcBorders>
              <w:top w:val="single" w:sz="4" w:space="0" w:color="auto"/>
            </w:tcBorders>
            <w:shd w:val="clear" w:color="auto" w:fill="auto"/>
          </w:tcPr>
          <w:p w14:paraId="72F86567" w14:textId="77777777" w:rsidR="005A47F5"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rPr>
              <w:lastRenderedPageBreak/>
              <w:t>Reminders</w:t>
            </w:r>
            <w:r>
              <w:rPr>
                <w:rFonts w:ascii="Times New Roman" w:hAnsi="Times New Roman"/>
                <w:sz w:val="22"/>
                <w:szCs w:val="22"/>
              </w:rPr>
              <w:t xml:space="preserve"> showed </w:t>
            </w:r>
            <w:r w:rsidRPr="000E16F8">
              <w:rPr>
                <w:rFonts w:ascii="Times New Roman" w:hAnsi="Times New Roman"/>
                <w:sz w:val="22"/>
                <w:szCs w:val="22"/>
              </w:rPr>
              <w:t>improvement</w:t>
            </w:r>
            <w:r>
              <w:rPr>
                <w:rFonts w:ascii="Times New Roman" w:hAnsi="Times New Roman"/>
                <w:sz w:val="22"/>
                <w:szCs w:val="22"/>
              </w:rPr>
              <w:t xml:space="preserve"> but</w:t>
            </w:r>
            <w:r w:rsidRPr="000E16F8">
              <w:rPr>
                <w:rFonts w:ascii="Times New Roman" w:hAnsi="Times New Roman"/>
                <w:sz w:val="22"/>
                <w:szCs w:val="22"/>
              </w:rPr>
              <w:t xml:space="preserve"> more </w:t>
            </w:r>
            <w:r>
              <w:rPr>
                <w:rFonts w:ascii="Times New Roman" w:hAnsi="Times New Roman"/>
                <w:sz w:val="22"/>
                <w:szCs w:val="22"/>
              </w:rPr>
              <w:t>improvement seen w</w:t>
            </w:r>
            <w:r w:rsidRPr="000E16F8">
              <w:rPr>
                <w:rFonts w:ascii="Times New Roman" w:hAnsi="Times New Roman"/>
                <w:sz w:val="22"/>
                <w:szCs w:val="22"/>
              </w:rPr>
              <w:t>ith other interventions</w:t>
            </w:r>
          </w:p>
          <w:p w14:paraId="3E571B3A" w14:textId="77777777" w:rsidR="005A47F5" w:rsidRDefault="005A47F5" w:rsidP="002A698F">
            <w:pPr>
              <w:ind w:left="216" w:hanging="216"/>
              <w:rPr>
                <w:rFonts w:ascii="Times New Roman" w:hAnsi="Times New Roman"/>
                <w:sz w:val="22"/>
                <w:szCs w:val="22"/>
                <w:shd w:val="clear" w:color="auto" w:fill="FFFFFF"/>
              </w:rPr>
            </w:pPr>
          </w:p>
          <w:p w14:paraId="2EBC4ED2" w14:textId="77777777" w:rsidR="005A47F5" w:rsidRDefault="005A47F5" w:rsidP="002A698F">
            <w:pPr>
              <w:ind w:left="216" w:hanging="216"/>
              <w:rPr>
                <w:rFonts w:ascii="Times New Roman" w:hAnsi="Times New Roman"/>
                <w:sz w:val="22"/>
                <w:szCs w:val="22"/>
                <w:shd w:val="clear" w:color="auto" w:fill="FFFFFF"/>
              </w:rPr>
            </w:pPr>
          </w:p>
          <w:p w14:paraId="0928A476" w14:textId="77777777" w:rsidR="005A47F5"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Electronic point-of-care reminders a more effective means of improving clinician behavior and quality of care delivery</w:t>
            </w:r>
          </w:p>
          <w:p w14:paraId="7739F1FE" w14:textId="77777777" w:rsidR="005A47F5" w:rsidRDefault="005A47F5" w:rsidP="002A698F">
            <w:pPr>
              <w:ind w:left="216" w:hanging="216"/>
              <w:rPr>
                <w:rFonts w:ascii="Times New Roman" w:hAnsi="Times New Roman"/>
                <w:sz w:val="22"/>
                <w:szCs w:val="22"/>
                <w:shd w:val="clear" w:color="auto" w:fill="FFFFFF"/>
              </w:rPr>
            </w:pPr>
          </w:p>
          <w:p w14:paraId="0505A725" w14:textId="77777777" w:rsidR="005A47F5" w:rsidRDefault="005A47F5" w:rsidP="002A698F">
            <w:pPr>
              <w:ind w:left="216" w:hanging="216"/>
              <w:rPr>
                <w:rFonts w:ascii="Times New Roman" w:hAnsi="Times New Roman"/>
                <w:sz w:val="22"/>
                <w:szCs w:val="22"/>
                <w:shd w:val="clear" w:color="auto" w:fill="FFFFFF"/>
              </w:rPr>
            </w:pPr>
          </w:p>
          <w:p w14:paraId="44E9F24F" w14:textId="77777777" w:rsidR="005A47F5" w:rsidRDefault="005A47F5" w:rsidP="002A698F">
            <w:pPr>
              <w:ind w:left="216" w:hanging="216"/>
              <w:rPr>
                <w:rFonts w:ascii="Times New Roman" w:hAnsi="Times New Roman"/>
                <w:sz w:val="22"/>
                <w:szCs w:val="22"/>
                <w:shd w:val="clear" w:color="auto" w:fill="FFFFFF"/>
              </w:rPr>
            </w:pPr>
          </w:p>
          <w:p w14:paraId="5E019F8F" w14:textId="77777777" w:rsidR="005A47F5" w:rsidRDefault="005A47F5" w:rsidP="002A698F">
            <w:pPr>
              <w:ind w:left="216" w:hanging="216"/>
              <w:rPr>
                <w:rFonts w:ascii="Times New Roman" w:hAnsi="Times New Roman"/>
                <w:sz w:val="22"/>
                <w:szCs w:val="22"/>
                <w:shd w:val="clear" w:color="auto" w:fill="FFFFFF"/>
              </w:rPr>
            </w:pPr>
            <w:r w:rsidRPr="00652C5F">
              <w:rPr>
                <w:rFonts w:ascii="Times New Roman" w:hAnsi="Times New Roman"/>
                <w:shd w:val="clear" w:color="auto" w:fill="FFFFFF"/>
              </w:rPr>
              <w:lastRenderedPageBreak/>
              <w:t>Use of an alert in EMR associated with statistically significant increased colorectal cancer screening</w:t>
            </w:r>
          </w:p>
          <w:p w14:paraId="7F530923" w14:textId="77777777" w:rsidR="005A47F5" w:rsidRDefault="005A47F5" w:rsidP="002A698F">
            <w:pPr>
              <w:ind w:left="216" w:hanging="216"/>
              <w:rPr>
                <w:rFonts w:ascii="Times New Roman" w:hAnsi="Times New Roman"/>
                <w:sz w:val="22"/>
                <w:szCs w:val="22"/>
                <w:shd w:val="clear" w:color="auto" w:fill="FFFFFF"/>
              </w:rPr>
            </w:pPr>
          </w:p>
          <w:p w14:paraId="2F927BE7" w14:textId="77777777" w:rsidR="005A47F5" w:rsidRPr="000E16F8"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Clinical decision support systems improved quality of diabetes care inconsistently</w:t>
            </w:r>
          </w:p>
          <w:p w14:paraId="21A80DE2"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Alerts, reminders, and feedback affected diabetes care</w:t>
            </w:r>
          </w:p>
        </w:tc>
        <w:tc>
          <w:tcPr>
            <w:tcW w:w="1935" w:type="dxa"/>
            <w:tcBorders>
              <w:top w:val="single" w:sz="4" w:space="0" w:color="auto"/>
            </w:tcBorders>
            <w:shd w:val="clear" w:color="auto" w:fill="auto"/>
          </w:tcPr>
          <w:p w14:paraId="47295D16"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sz w:val="22"/>
                <w:szCs w:val="22"/>
              </w:rPr>
              <w:lastRenderedPageBreak/>
              <w:t xml:space="preserve">Use </w:t>
            </w:r>
            <w:r w:rsidRPr="000E16F8">
              <w:rPr>
                <w:rFonts w:ascii="Times New Roman" w:hAnsi="Times New Roman"/>
                <w:sz w:val="22"/>
                <w:szCs w:val="22"/>
              </w:rPr>
              <w:t xml:space="preserve">of reminders and </w:t>
            </w:r>
            <w:r>
              <w:rPr>
                <w:rFonts w:ascii="Times New Roman" w:hAnsi="Times New Roman"/>
                <w:sz w:val="22"/>
                <w:szCs w:val="22"/>
              </w:rPr>
              <w:t xml:space="preserve">in addition to </w:t>
            </w:r>
            <w:r w:rsidRPr="000E16F8">
              <w:rPr>
                <w:rFonts w:ascii="Times New Roman" w:hAnsi="Times New Roman"/>
                <w:sz w:val="22"/>
                <w:szCs w:val="22"/>
              </w:rPr>
              <w:t xml:space="preserve">other interventions </w:t>
            </w:r>
            <w:r>
              <w:rPr>
                <w:rFonts w:ascii="Times New Roman" w:hAnsi="Times New Roman"/>
                <w:sz w:val="22"/>
                <w:szCs w:val="22"/>
              </w:rPr>
              <w:t xml:space="preserve">shown to be helpful to </w:t>
            </w:r>
            <w:r w:rsidRPr="000E16F8">
              <w:rPr>
                <w:rFonts w:ascii="Times New Roman" w:hAnsi="Times New Roman"/>
                <w:sz w:val="22"/>
                <w:szCs w:val="22"/>
              </w:rPr>
              <w:t>providers</w:t>
            </w:r>
          </w:p>
          <w:p w14:paraId="18E4E17F" w14:textId="77777777" w:rsidR="005A47F5" w:rsidRDefault="005A47F5" w:rsidP="002A698F">
            <w:pPr>
              <w:ind w:left="216" w:hanging="216"/>
              <w:rPr>
                <w:rFonts w:ascii="Times New Roman" w:hAnsi="Times New Roman"/>
                <w:sz w:val="22"/>
                <w:szCs w:val="22"/>
                <w:shd w:val="clear" w:color="auto" w:fill="FFFFFF"/>
              </w:rPr>
            </w:pPr>
          </w:p>
          <w:p w14:paraId="1FAB8A13" w14:textId="77777777" w:rsidR="005A47F5"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Adapting reminder system to suit certain parameters will be helpful to providers</w:t>
            </w:r>
          </w:p>
          <w:p w14:paraId="12DCB294" w14:textId="77777777" w:rsidR="005A47F5" w:rsidRDefault="005A47F5" w:rsidP="002A698F">
            <w:pPr>
              <w:ind w:left="216" w:hanging="216"/>
              <w:rPr>
                <w:rFonts w:ascii="Times New Roman" w:hAnsi="Times New Roman"/>
                <w:sz w:val="22"/>
                <w:szCs w:val="22"/>
              </w:rPr>
            </w:pPr>
          </w:p>
          <w:p w14:paraId="37BB89AB" w14:textId="77777777" w:rsidR="005A47F5" w:rsidRDefault="005A47F5" w:rsidP="002A698F">
            <w:pPr>
              <w:ind w:left="216" w:hanging="216"/>
              <w:rPr>
                <w:rFonts w:ascii="Times New Roman" w:hAnsi="Times New Roman"/>
                <w:sz w:val="22"/>
                <w:szCs w:val="22"/>
              </w:rPr>
            </w:pPr>
          </w:p>
          <w:p w14:paraId="309D3DEA" w14:textId="77777777" w:rsidR="005A47F5" w:rsidRDefault="005A47F5" w:rsidP="002A698F">
            <w:pPr>
              <w:ind w:left="216" w:hanging="216"/>
              <w:rPr>
                <w:rFonts w:ascii="Times New Roman" w:hAnsi="Times New Roman"/>
                <w:sz w:val="22"/>
                <w:szCs w:val="22"/>
              </w:rPr>
            </w:pPr>
          </w:p>
          <w:p w14:paraId="1B5CF6DA" w14:textId="77777777" w:rsidR="005A47F5" w:rsidRDefault="005A47F5" w:rsidP="002A698F">
            <w:pPr>
              <w:ind w:left="216" w:hanging="216"/>
              <w:rPr>
                <w:rFonts w:ascii="Times New Roman" w:hAnsi="Times New Roman"/>
                <w:sz w:val="22"/>
                <w:szCs w:val="22"/>
              </w:rPr>
            </w:pPr>
          </w:p>
          <w:p w14:paraId="5876CF8D" w14:textId="77777777" w:rsidR="005A47F5" w:rsidRDefault="005A47F5" w:rsidP="002A698F">
            <w:pPr>
              <w:ind w:left="216" w:hanging="216"/>
              <w:rPr>
                <w:rFonts w:ascii="Times New Roman" w:hAnsi="Times New Roman"/>
                <w:sz w:val="22"/>
                <w:szCs w:val="22"/>
              </w:rPr>
            </w:pPr>
          </w:p>
          <w:p w14:paraId="61054390" w14:textId="77777777" w:rsidR="005A47F5" w:rsidRDefault="005A47F5" w:rsidP="002A698F">
            <w:pPr>
              <w:ind w:left="216" w:hanging="216"/>
              <w:rPr>
                <w:rFonts w:ascii="Times New Roman" w:hAnsi="Times New Roman"/>
                <w:sz w:val="22"/>
                <w:szCs w:val="22"/>
              </w:rPr>
            </w:pPr>
          </w:p>
          <w:p w14:paraId="21FDE85F" w14:textId="77777777" w:rsidR="005A47F5" w:rsidRDefault="005A47F5" w:rsidP="002A698F">
            <w:pPr>
              <w:ind w:left="216" w:hanging="216"/>
              <w:rPr>
                <w:rFonts w:ascii="Times New Roman" w:hAnsi="Times New Roman"/>
                <w:sz w:val="22"/>
                <w:szCs w:val="22"/>
              </w:rPr>
            </w:pPr>
          </w:p>
          <w:p w14:paraId="24C83E0F" w14:textId="77777777" w:rsidR="005A47F5" w:rsidRDefault="005A47F5" w:rsidP="002A698F">
            <w:pPr>
              <w:ind w:left="216" w:hanging="216"/>
              <w:rPr>
                <w:rFonts w:ascii="Times New Roman" w:hAnsi="Times New Roman"/>
                <w:sz w:val="22"/>
                <w:szCs w:val="22"/>
              </w:rPr>
            </w:pPr>
            <w:r>
              <w:rPr>
                <w:rFonts w:ascii="Times New Roman" w:hAnsi="Times New Roman"/>
              </w:rPr>
              <w:lastRenderedPageBreak/>
              <w:t xml:space="preserve">Study </w:t>
            </w:r>
            <w:r w:rsidRPr="00652C5F">
              <w:rPr>
                <w:rFonts w:ascii="Times New Roman" w:hAnsi="Times New Roman"/>
              </w:rPr>
              <w:t>in UK with different healthcare system</w:t>
            </w:r>
          </w:p>
          <w:p w14:paraId="31018C1C" w14:textId="77777777" w:rsidR="005A47F5" w:rsidRDefault="005A47F5" w:rsidP="002A698F">
            <w:pPr>
              <w:ind w:left="216" w:hanging="216"/>
              <w:rPr>
                <w:rFonts w:ascii="Times New Roman" w:hAnsi="Times New Roman"/>
                <w:sz w:val="22"/>
                <w:szCs w:val="22"/>
              </w:rPr>
            </w:pPr>
          </w:p>
          <w:p w14:paraId="2368CCAA" w14:textId="77777777" w:rsidR="005A47F5" w:rsidRDefault="005A47F5" w:rsidP="002A698F">
            <w:pPr>
              <w:ind w:left="216" w:hanging="216"/>
              <w:rPr>
                <w:rFonts w:ascii="Times New Roman" w:hAnsi="Times New Roman"/>
                <w:sz w:val="22"/>
                <w:szCs w:val="22"/>
              </w:rPr>
            </w:pPr>
          </w:p>
          <w:p w14:paraId="06805BF8" w14:textId="77777777" w:rsidR="005A47F5" w:rsidRDefault="005A47F5" w:rsidP="002A698F">
            <w:pPr>
              <w:ind w:left="216" w:hanging="216"/>
              <w:rPr>
                <w:rFonts w:ascii="Times New Roman" w:hAnsi="Times New Roman"/>
                <w:sz w:val="22"/>
                <w:szCs w:val="22"/>
              </w:rPr>
            </w:pPr>
          </w:p>
          <w:p w14:paraId="0554F424" w14:textId="77777777" w:rsidR="005A47F5" w:rsidRDefault="005A47F5" w:rsidP="002A698F">
            <w:pPr>
              <w:ind w:left="216" w:hanging="216"/>
              <w:rPr>
                <w:rFonts w:ascii="Times New Roman" w:hAnsi="Times New Roman"/>
                <w:sz w:val="22"/>
                <w:szCs w:val="22"/>
              </w:rPr>
            </w:pPr>
          </w:p>
          <w:p w14:paraId="2726C1A7" w14:textId="77777777" w:rsidR="005A47F5" w:rsidRDefault="005A47F5" w:rsidP="002A698F">
            <w:pPr>
              <w:ind w:left="216" w:hanging="216"/>
              <w:rPr>
                <w:rFonts w:ascii="Times New Roman" w:hAnsi="Times New Roman"/>
                <w:sz w:val="22"/>
                <w:szCs w:val="22"/>
              </w:rPr>
            </w:pPr>
          </w:p>
          <w:p w14:paraId="14DFDC77" w14:textId="77777777" w:rsidR="005A47F5" w:rsidRDefault="005A47F5" w:rsidP="002A698F">
            <w:pPr>
              <w:ind w:left="216" w:hanging="216"/>
              <w:rPr>
                <w:rFonts w:ascii="Times New Roman" w:hAnsi="Times New Roman"/>
                <w:sz w:val="22"/>
                <w:szCs w:val="22"/>
              </w:rPr>
            </w:pPr>
          </w:p>
          <w:p w14:paraId="6B198EEE" w14:textId="77777777" w:rsidR="005A47F5" w:rsidRPr="000E16F8" w:rsidRDefault="005A47F5" w:rsidP="002A698F">
            <w:pPr>
              <w:ind w:left="216" w:hanging="216"/>
              <w:rPr>
                <w:rFonts w:ascii="Times New Roman" w:hAnsi="Times New Roman"/>
                <w:sz w:val="22"/>
                <w:szCs w:val="22"/>
              </w:rPr>
            </w:pPr>
            <w:r>
              <w:rPr>
                <w:rFonts w:ascii="Times New Roman" w:hAnsi="Times New Roman"/>
                <w:sz w:val="22"/>
                <w:szCs w:val="22"/>
              </w:rPr>
              <w:t>Stu</w:t>
            </w:r>
            <w:r w:rsidRPr="000E16F8">
              <w:rPr>
                <w:rFonts w:ascii="Times New Roman" w:hAnsi="Times New Roman"/>
                <w:sz w:val="22"/>
                <w:szCs w:val="22"/>
              </w:rPr>
              <w:t>dy indicates essence of documentation and reporting in monitoring diabetes care</w:t>
            </w:r>
          </w:p>
        </w:tc>
      </w:tr>
      <w:tr w:rsidR="005A47F5" w:rsidRPr="000E16F8" w14:paraId="504C82EE" w14:textId="77777777" w:rsidTr="002A698F">
        <w:tc>
          <w:tcPr>
            <w:tcW w:w="1620" w:type="dxa"/>
            <w:shd w:val="clear" w:color="auto" w:fill="auto"/>
          </w:tcPr>
          <w:p w14:paraId="184A95B9" w14:textId="77777777" w:rsidR="005A47F5" w:rsidRDefault="005A47F5" w:rsidP="002A698F">
            <w:pPr>
              <w:ind w:left="216" w:hanging="216"/>
              <w:rPr>
                <w:rFonts w:ascii="Times New Roman" w:hAnsi="Times New Roman"/>
                <w:sz w:val="22"/>
                <w:szCs w:val="22"/>
                <w:shd w:val="clear" w:color="auto" w:fill="FFFFFF"/>
              </w:rPr>
            </w:pPr>
          </w:p>
          <w:p w14:paraId="005E921C" w14:textId="77777777" w:rsidR="005A47F5" w:rsidRDefault="005A47F5" w:rsidP="002A698F">
            <w:pPr>
              <w:ind w:left="216" w:hanging="216"/>
              <w:rPr>
                <w:rFonts w:ascii="Times New Roman" w:hAnsi="Times New Roman"/>
                <w:sz w:val="22"/>
                <w:szCs w:val="22"/>
                <w:shd w:val="clear" w:color="auto" w:fill="FFFFFF"/>
              </w:rPr>
            </w:pPr>
            <w:r w:rsidRPr="00AE1E3B">
              <w:rPr>
                <w:rFonts w:ascii="Times New Roman" w:hAnsi="Times New Roman"/>
                <w:sz w:val="22"/>
                <w:szCs w:val="22"/>
              </w:rPr>
              <w:t>Lawrenson, et al. (2018)</w:t>
            </w:r>
          </w:p>
          <w:p w14:paraId="4717DC9E" w14:textId="77777777" w:rsidR="005A47F5" w:rsidRDefault="005A47F5" w:rsidP="002A698F">
            <w:pPr>
              <w:ind w:left="216" w:hanging="216"/>
              <w:rPr>
                <w:rFonts w:ascii="Times New Roman" w:hAnsi="Times New Roman"/>
                <w:sz w:val="22"/>
                <w:szCs w:val="22"/>
                <w:shd w:val="clear" w:color="auto" w:fill="FFFFFF"/>
              </w:rPr>
            </w:pPr>
          </w:p>
          <w:p w14:paraId="797765D3" w14:textId="77777777" w:rsidR="005A47F5" w:rsidRDefault="005A47F5" w:rsidP="002A698F">
            <w:pPr>
              <w:ind w:left="216" w:hanging="216"/>
              <w:rPr>
                <w:rFonts w:ascii="Times New Roman" w:hAnsi="Times New Roman"/>
                <w:sz w:val="22"/>
                <w:szCs w:val="22"/>
                <w:shd w:val="clear" w:color="auto" w:fill="FFFFFF"/>
              </w:rPr>
            </w:pPr>
          </w:p>
          <w:p w14:paraId="748A425D" w14:textId="77777777" w:rsidR="005A47F5" w:rsidRDefault="005A47F5" w:rsidP="002A698F">
            <w:pPr>
              <w:ind w:left="216" w:hanging="216"/>
              <w:rPr>
                <w:rFonts w:ascii="Times New Roman" w:hAnsi="Times New Roman"/>
                <w:sz w:val="22"/>
                <w:szCs w:val="22"/>
                <w:shd w:val="clear" w:color="auto" w:fill="FFFFFF"/>
              </w:rPr>
            </w:pPr>
          </w:p>
          <w:p w14:paraId="7720ED95" w14:textId="77777777" w:rsidR="005A47F5" w:rsidRDefault="005A47F5" w:rsidP="002A698F">
            <w:pPr>
              <w:ind w:left="216" w:hanging="216"/>
              <w:rPr>
                <w:rFonts w:ascii="Times New Roman" w:hAnsi="Times New Roman"/>
                <w:sz w:val="22"/>
                <w:szCs w:val="22"/>
                <w:shd w:val="clear" w:color="auto" w:fill="FFFFFF"/>
              </w:rPr>
            </w:pPr>
          </w:p>
          <w:p w14:paraId="45475A73" w14:textId="77777777" w:rsidR="005A47F5" w:rsidRDefault="005A47F5" w:rsidP="002A698F">
            <w:pPr>
              <w:ind w:left="216" w:hanging="216"/>
              <w:rPr>
                <w:rFonts w:ascii="Times New Roman" w:hAnsi="Times New Roman"/>
                <w:sz w:val="22"/>
                <w:szCs w:val="22"/>
                <w:shd w:val="clear" w:color="auto" w:fill="FFFFFF"/>
              </w:rPr>
            </w:pPr>
          </w:p>
          <w:p w14:paraId="5D65C837" w14:textId="77777777" w:rsidR="005A47F5" w:rsidRDefault="005A47F5" w:rsidP="002A698F">
            <w:pPr>
              <w:ind w:left="216" w:hanging="216"/>
              <w:rPr>
                <w:rFonts w:ascii="Times New Roman" w:hAnsi="Times New Roman"/>
                <w:sz w:val="22"/>
                <w:szCs w:val="22"/>
                <w:shd w:val="clear" w:color="auto" w:fill="FFFFFF"/>
              </w:rPr>
            </w:pPr>
          </w:p>
          <w:p w14:paraId="24BEC90A" w14:textId="77777777" w:rsidR="005A47F5" w:rsidRDefault="005A47F5" w:rsidP="002A698F">
            <w:pPr>
              <w:ind w:left="216" w:hanging="216"/>
              <w:rPr>
                <w:rFonts w:ascii="Times New Roman" w:hAnsi="Times New Roman"/>
                <w:sz w:val="22"/>
                <w:szCs w:val="22"/>
                <w:shd w:val="clear" w:color="auto" w:fill="FFFFFF"/>
              </w:rPr>
            </w:pPr>
          </w:p>
          <w:p w14:paraId="46333D0E" w14:textId="77777777" w:rsidR="005A47F5" w:rsidRDefault="005A47F5" w:rsidP="002A698F">
            <w:pPr>
              <w:ind w:left="216" w:hanging="216"/>
              <w:rPr>
                <w:rFonts w:ascii="Times New Roman" w:hAnsi="Times New Roman"/>
                <w:sz w:val="22"/>
                <w:szCs w:val="22"/>
                <w:shd w:val="clear" w:color="auto" w:fill="FFFFFF"/>
              </w:rPr>
            </w:pPr>
          </w:p>
          <w:p w14:paraId="36BA134F" w14:textId="77777777" w:rsidR="005A47F5" w:rsidRDefault="005A47F5" w:rsidP="002A698F">
            <w:pPr>
              <w:ind w:left="216" w:hanging="216"/>
              <w:rPr>
                <w:rFonts w:ascii="Times New Roman" w:hAnsi="Times New Roman"/>
                <w:sz w:val="22"/>
                <w:szCs w:val="22"/>
                <w:shd w:val="clear" w:color="auto" w:fill="FFFFFF"/>
              </w:rPr>
            </w:pPr>
            <w:proofErr w:type="spellStart"/>
            <w:r w:rsidRPr="00652C5F">
              <w:rPr>
                <w:rFonts w:ascii="Times New Roman" w:hAnsi="Times New Roman"/>
              </w:rPr>
              <w:lastRenderedPageBreak/>
              <w:t>Shanbhag</w:t>
            </w:r>
            <w:proofErr w:type="spellEnd"/>
            <w:r w:rsidRPr="00652C5F">
              <w:rPr>
                <w:rFonts w:ascii="Times New Roman" w:hAnsi="Times New Roman"/>
              </w:rPr>
              <w:t xml:space="preserve"> et al. (2018)</w:t>
            </w:r>
          </w:p>
          <w:p w14:paraId="1B8393A5" w14:textId="77777777" w:rsidR="005A47F5" w:rsidRDefault="005A47F5" w:rsidP="002A698F">
            <w:pPr>
              <w:ind w:left="216" w:hanging="216"/>
              <w:rPr>
                <w:rFonts w:ascii="Times New Roman" w:hAnsi="Times New Roman"/>
                <w:sz w:val="22"/>
                <w:szCs w:val="22"/>
                <w:shd w:val="clear" w:color="auto" w:fill="FFFFFF"/>
              </w:rPr>
            </w:pPr>
          </w:p>
          <w:p w14:paraId="21C3E188" w14:textId="77777777" w:rsidR="005A47F5" w:rsidRDefault="005A47F5" w:rsidP="002A698F">
            <w:pPr>
              <w:ind w:left="216" w:hanging="216"/>
              <w:rPr>
                <w:rFonts w:ascii="Times New Roman" w:hAnsi="Times New Roman"/>
                <w:sz w:val="22"/>
                <w:szCs w:val="22"/>
                <w:shd w:val="clear" w:color="auto" w:fill="FFFFFF"/>
              </w:rPr>
            </w:pPr>
          </w:p>
          <w:p w14:paraId="72AFE7E8" w14:textId="77777777" w:rsidR="005A47F5" w:rsidRDefault="005A47F5" w:rsidP="002A698F">
            <w:pPr>
              <w:ind w:left="216" w:hanging="216"/>
              <w:rPr>
                <w:rFonts w:ascii="Times New Roman" w:hAnsi="Times New Roman"/>
                <w:sz w:val="22"/>
                <w:szCs w:val="22"/>
                <w:shd w:val="clear" w:color="auto" w:fill="FFFFFF"/>
              </w:rPr>
            </w:pPr>
          </w:p>
          <w:p w14:paraId="6160B6C0" w14:textId="77777777" w:rsidR="005A47F5" w:rsidRDefault="005A47F5" w:rsidP="002A698F">
            <w:pPr>
              <w:ind w:left="216" w:hanging="216"/>
              <w:rPr>
                <w:rFonts w:ascii="Times New Roman" w:hAnsi="Times New Roman"/>
                <w:sz w:val="22"/>
                <w:szCs w:val="22"/>
                <w:shd w:val="clear" w:color="auto" w:fill="FFFFFF"/>
              </w:rPr>
            </w:pPr>
          </w:p>
          <w:p w14:paraId="564FCD2C" w14:textId="77777777" w:rsidR="005A47F5" w:rsidRDefault="005A47F5" w:rsidP="002A698F">
            <w:pPr>
              <w:ind w:left="216" w:hanging="216"/>
              <w:rPr>
                <w:rFonts w:ascii="Times New Roman" w:hAnsi="Times New Roman"/>
                <w:sz w:val="22"/>
                <w:szCs w:val="22"/>
                <w:shd w:val="clear" w:color="auto" w:fill="FFFFFF"/>
              </w:rPr>
            </w:pPr>
          </w:p>
          <w:p w14:paraId="4E7F00A1" w14:textId="77777777" w:rsidR="005A47F5" w:rsidRDefault="005A47F5" w:rsidP="002A698F">
            <w:pPr>
              <w:ind w:left="216" w:hanging="216"/>
              <w:rPr>
                <w:rFonts w:ascii="Times New Roman" w:hAnsi="Times New Roman"/>
                <w:sz w:val="22"/>
                <w:szCs w:val="22"/>
                <w:shd w:val="clear" w:color="auto" w:fill="FFFFFF"/>
              </w:rPr>
            </w:pPr>
          </w:p>
          <w:p w14:paraId="7947ECB0" w14:textId="77777777" w:rsidR="005A47F5" w:rsidRDefault="005A47F5" w:rsidP="002A698F">
            <w:pPr>
              <w:ind w:left="216" w:hanging="216"/>
              <w:rPr>
                <w:rFonts w:ascii="Times New Roman" w:hAnsi="Times New Roman"/>
                <w:sz w:val="22"/>
                <w:szCs w:val="22"/>
                <w:shd w:val="clear" w:color="auto" w:fill="FFFFFF"/>
              </w:rPr>
            </w:pPr>
          </w:p>
          <w:p w14:paraId="575011B9" w14:textId="77777777" w:rsidR="005A47F5" w:rsidRDefault="005A47F5" w:rsidP="002A698F">
            <w:pPr>
              <w:ind w:left="216" w:hanging="216"/>
              <w:rPr>
                <w:rFonts w:ascii="Times New Roman" w:hAnsi="Times New Roman"/>
                <w:sz w:val="22"/>
                <w:szCs w:val="22"/>
                <w:shd w:val="clear" w:color="auto" w:fill="FFFFFF"/>
              </w:rPr>
            </w:pPr>
          </w:p>
          <w:p w14:paraId="35C4D4BA" w14:textId="77777777" w:rsidR="005A47F5" w:rsidRDefault="005A47F5" w:rsidP="002A698F">
            <w:pPr>
              <w:ind w:left="216" w:hanging="216"/>
              <w:rPr>
                <w:rFonts w:ascii="Times New Roman" w:hAnsi="Times New Roman"/>
                <w:sz w:val="22"/>
                <w:szCs w:val="22"/>
                <w:shd w:val="clear" w:color="auto" w:fill="FFFFFF"/>
              </w:rPr>
            </w:pPr>
          </w:p>
          <w:p w14:paraId="5B21BA56" w14:textId="77777777" w:rsidR="005A47F5" w:rsidRDefault="005A47F5" w:rsidP="002A698F">
            <w:pPr>
              <w:ind w:left="216" w:hanging="216"/>
              <w:rPr>
                <w:rFonts w:ascii="Times New Roman" w:hAnsi="Times New Roman"/>
                <w:sz w:val="22"/>
                <w:szCs w:val="22"/>
                <w:shd w:val="clear" w:color="auto" w:fill="FFFFFF"/>
              </w:rPr>
            </w:pPr>
          </w:p>
          <w:p w14:paraId="37F65C1F" w14:textId="77777777" w:rsidR="005A47F5" w:rsidRPr="000E16F8" w:rsidRDefault="005A47F5" w:rsidP="002A698F">
            <w:pPr>
              <w:rPr>
                <w:rFonts w:ascii="Times New Roman" w:hAnsi="Times New Roman"/>
                <w:sz w:val="22"/>
                <w:szCs w:val="22"/>
              </w:rPr>
            </w:pPr>
          </w:p>
        </w:tc>
        <w:tc>
          <w:tcPr>
            <w:tcW w:w="2205" w:type="dxa"/>
            <w:shd w:val="clear" w:color="auto" w:fill="auto"/>
          </w:tcPr>
          <w:p w14:paraId="0138D3CD" w14:textId="77777777" w:rsidR="005A47F5" w:rsidRDefault="005A47F5" w:rsidP="002A698F">
            <w:pPr>
              <w:ind w:left="216" w:hanging="216"/>
              <w:rPr>
                <w:rFonts w:ascii="Times New Roman" w:hAnsi="Times New Roman"/>
                <w:sz w:val="22"/>
                <w:szCs w:val="22"/>
              </w:rPr>
            </w:pPr>
          </w:p>
          <w:p w14:paraId="7C221E56" w14:textId="77777777" w:rsidR="005A47F5" w:rsidRDefault="005A47F5" w:rsidP="002A698F">
            <w:pPr>
              <w:ind w:left="216" w:hanging="216"/>
              <w:rPr>
                <w:rFonts w:ascii="Times New Roman" w:hAnsi="Times New Roman"/>
                <w:sz w:val="22"/>
                <w:szCs w:val="22"/>
              </w:rPr>
            </w:pPr>
            <w:r w:rsidRPr="00CF4441">
              <w:rPr>
                <w:rFonts w:ascii="Times New Roman" w:hAnsi="Times New Roman"/>
              </w:rPr>
              <w:t>66 RCTs included in review, with 62% conducted in USA</w:t>
            </w:r>
          </w:p>
          <w:p w14:paraId="43F2B24B" w14:textId="77777777" w:rsidR="005A47F5" w:rsidRDefault="005A47F5" w:rsidP="002A698F">
            <w:pPr>
              <w:ind w:left="216" w:hanging="216"/>
              <w:rPr>
                <w:rFonts w:ascii="Times New Roman" w:hAnsi="Times New Roman"/>
                <w:sz w:val="22"/>
                <w:szCs w:val="22"/>
              </w:rPr>
            </w:pPr>
          </w:p>
          <w:p w14:paraId="50AEBF96" w14:textId="77777777" w:rsidR="005A47F5" w:rsidRDefault="005A47F5" w:rsidP="002A698F">
            <w:pPr>
              <w:ind w:left="216" w:hanging="216"/>
              <w:rPr>
                <w:rFonts w:ascii="Times New Roman" w:hAnsi="Times New Roman"/>
                <w:sz w:val="22"/>
                <w:szCs w:val="22"/>
              </w:rPr>
            </w:pPr>
          </w:p>
          <w:p w14:paraId="5AF8BD40" w14:textId="77777777" w:rsidR="005A47F5" w:rsidRDefault="005A47F5" w:rsidP="002A698F">
            <w:pPr>
              <w:ind w:left="216" w:hanging="216"/>
              <w:rPr>
                <w:rFonts w:ascii="Times New Roman" w:hAnsi="Times New Roman"/>
                <w:sz w:val="22"/>
                <w:szCs w:val="22"/>
              </w:rPr>
            </w:pPr>
          </w:p>
          <w:p w14:paraId="13811F56" w14:textId="77777777" w:rsidR="005A47F5" w:rsidRDefault="005A47F5" w:rsidP="002A698F">
            <w:pPr>
              <w:ind w:left="216" w:hanging="216"/>
              <w:rPr>
                <w:rFonts w:ascii="Times New Roman" w:hAnsi="Times New Roman"/>
                <w:sz w:val="22"/>
                <w:szCs w:val="22"/>
              </w:rPr>
            </w:pPr>
          </w:p>
          <w:p w14:paraId="5B9BECF9" w14:textId="77777777" w:rsidR="005A47F5" w:rsidRDefault="005A47F5" w:rsidP="002A698F">
            <w:pPr>
              <w:ind w:left="216" w:hanging="216"/>
              <w:rPr>
                <w:rFonts w:ascii="Times New Roman" w:hAnsi="Times New Roman"/>
                <w:sz w:val="22"/>
                <w:szCs w:val="22"/>
              </w:rPr>
            </w:pPr>
          </w:p>
          <w:p w14:paraId="07DEF848" w14:textId="77777777" w:rsidR="005A47F5" w:rsidRDefault="005A47F5" w:rsidP="002A698F">
            <w:pPr>
              <w:ind w:left="216" w:hanging="216"/>
              <w:rPr>
                <w:rFonts w:ascii="Times New Roman" w:hAnsi="Times New Roman"/>
                <w:sz w:val="22"/>
                <w:szCs w:val="22"/>
              </w:rPr>
            </w:pPr>
          </w:p>
          <w:p w14:paraId="0FE7A43F" w14:textId="77777777" w:rsidR="005A47F5" w:rsidRPr="000E16F8" w:rsidRDefault="005A47F5" w:rsidP="002A698F">
            <w:pPr>
              <w:ind w:left="216" w:hanging="216"/>
              <w:rPr>
                <w:rFonts w:ascii="Times New Roman" w:hAnsi="Times New Roman"/>
                <w:sz w:val="22"/>
                <w:szCs w:val="22"/>
              </w:rPr>
            </w:pPr>
            <w:r w:rsidRPr="00652C5F">
              <w:rPr>
                <w:rFonts w:ascii="Times New Roman" w:hAnsi="Times New Roman"/>
              </w:rPr>
              <w:lastRenderedPageBreak/>
              <w:t>38 studies</w:t>
            </w:r>
            <w:r w:rsidRPr="00652C5F">
              <w:rPr>
                <w:rFonts w:ascii="Times New Roman" w:hAnsi="Times New Roman"/>
              </w:rPr>
              <w:br/>
              <w:t>13 focused on provider-specific interventions</w:t>
            </w:r>
            <w:r w:rsidRPr="00652C5F">
              <w:rPr>
                <w:rFonts w:ascii="Times New Roman" w:hAnsi="Times New Roman"/>
              </w:rPr>
              <w:br/>
              <w:t>18 focused on organizational level</w:t>
            </w:r>
            <w:r w:rsidRPr="00652C5F">
              <w:rPr>
                <w:rFonts w:ascii="Times New Roman" w:hAnsi="Times New Roman"/>
              </w:rPr>
              <w:br/>
              <w:t>3 focused on system level</w:t>
            </w:r>
            <w:r w:rsidRPr="00652C5F">
              <w:rPr>
                <w:rFonts w:ascii="Times New Roman" w:hAnsi="Times New Roman"/>
              </w:rPr>
              <w:br/>
              <w:t>4 focused on multilevel interventions</w:t>
            </w:r>
          </w:p>
        </w:tc>
        <w:tc>
          <w:tcPr>
            <w:tcW w:w="2205" w:type="dxa"/>
            <w:shd w:val="clear" w:color="auto" w:fill="auto"/>
          </w:tcPr>
          <w:p w14:paraId="4494C04E" w14:textId="77777777" w:rsidR="005A47F5" w:rsidRDefault="005A47F5" w:rsidP="002A698F">
            <w:pPr>
              <w:ind w:left="216" w:hanging="216"/>
              <w:rPr>
                <w:rFonts w:ascii="Times New Roman" w:hAnsi="Times New Roman"/>
                <w:sz w:val="22"/>
                <w:szCs w:val="22"/>
                <w:shd w:val="clear" w:color="auto" w:fill="FFFFFF"/>
              </w:rPr>
            </w:pPr>
          </w:p>
          <w:p w14:paraId="19A24BC0" w14:textId="77777777" w:rsidR="005A47F5" w:rsidRDefault="005A47F5" w:rsidP="002A698F">
            <w:pPr>
              <w:ind w:left="216" w:hanging="216"/>
              <w:rPr>
                <w:rFonts w:ascii="Times New Roman" w:hAnsi="Times New Roman"/>
                <w:sz w:val="22"/>
                <w:szCs w:val="22"/>
                <w:shd w:val="clear" w:color="auto" w:fill="FFFFFF"/>
              </w:rPr>
            </w:pPr>
            <w:r w:rsidRPr="00CF4441">
              <w:rPr>
                <w:rFonts w:ascii="Times New Roman" w:hAnsi="Times New Roman"/>
              </w:rPr>
              <w:t>Test effectiveness of interventions that would increase diabetic retinopathy screening (DRS) for people with diabetes</w:t>
            </w:r>
          </w:p>
          <w:p w14:paraId="0240CF4F" w14:textId="77777777" w:rsidR="005A47F5" w:rsidRDefault="005A47F5" w:rsidP="002A698F">
            <w:pPr>
              <w:ind w:left="216" w:hanging="216"/>
              <w:rPr>
                <w:rFonts w:ascii="Times New Roman" w:hAnsi="Times New Roman"/>
                <w:sz w:val="22"/>
                <w:szCs w:val="22"/>
                <w:shd w:val="clear" w:color="auto" w:fill="FFFFFF"/>
              </w:rPr>
            </w:pPr>
          </w:p>
          <w:p w14:paraId="0B5DB2EA" w14:textId="77777777" w:rsidR="005A47F5" w:rsidRDefault="005A47F5" w:rsidP="002A698F">
            <w:pPr>
              <w:ind w:left="216" w:hanging="216"/>
              <w:rPr>
                <w:rFonts w:ascii="Times New Roman" w:hAnsi="Times New Roman"/>
                <w:sz w:val="22"/>
                <w:szCs w:val="22"/>
                <w:shd w:val="clear" w:color="auto" w:fill="FFFFFF"/>
              </w:rPr>
            </w:pPr>
            <w:r w:rsidRPr="00652C5F">
              <w:rPr>
                <w:rFonts w:ascii="Times New Roman" w:hAnsi="Times New Roman"/>
              </w:rPr>
              <w:lastRenderedPageBreak/>
              <w:t>Review interventions that affect provider adherence about heart failure</w:t>
            </w:r>
          </w:p>
          <w:p w14:paraId="24A56ABE" w14:textId="77777777" w:rsidR="005A47F5" w:rsidRDefault="005A47F5" w:rsidP="002A698F">
            <w:pPr>
              <w:ind w:left="216" w:hanging="216"/>
              <w:rPr>
                <w:rFonts w:ascii="Times New Roman" w:hAnsi="Times New Roman"/>
                <w:sz w:val="22"/>
                <w:szCs w:val="22"/>
                <w:shd w:val="clear" w:color="auto" w:fill="FFFFFF"/>
              </w:rPr>
            </w:pPr>
          </w:p>
          <w:p w14:paraId="78FCBA2D" w14:textId="77777777" w:rsidR="005A47F5" w:rsidRDefault="005A47F5" w:rsidP="002A698F">
            <w:pPr>
              <w:ind w:left="216" w:hanging="216"/>
              <w:rPr>
                <w:rFonts w:ascii="Times New Roman" w:hAnsi="Times New Roman"/>
                <w:sz w:val="22"/>
                <w:szCs w:val="22"/>
                <w:shd w:val="clear" w:color="auto" w:fill="FFFFFF"/>
              </w:rPr>
            </w:pPr>
          </w:p>
          <w:p w14:paraId="127F4607" w14:textId="77777777" w:rsidR="005A47F5" w:rsidRDefault="005A47F5" w:rsidP="002A698F">
            <w:pPr>
              <w:ind w:left="216" w:hanging="216"/>
              <w:rPr>
                <w:rFonts w:ascii="Times New Roman" w:hAnsi="Times New Roman"/>
                <w:sz w:val="22"/>
                <w:szCs w:val="22"/>
                <w:shd w:val="clear" w:color="auto" w:fill="FFFFFF"/>
              </w:rPr>
            </w:pPr>
          </w:p>
          <w:p w14:paraId="37AE252E" w14:textId="77777777" w:rsidR="005A47F5" w:rsidRDefault="005A47F5" w:rsidP="002A698F">
            <w:pPr>
              <w:ind w:left="216" w:hanging="216"/>
              <w:rPr>
                <w:rFonts w:ascii="Times New Roman" w:hAnsi="Times New Roman"/>
                <w:sz w:val="22"/>
                <w:szCs w:val="22"/>
                <w:shd w:val="clear" w:color="auto" w:fill="FFFFFF"/>
              </w:rPr>
            </w:pPr>
          </w:p>
          <w:p w14:paraId="2ED516C0" w14:textId="77777777" w:rsidR="005A47F5" w:rsidRDefault="005A47F5" w:rsidP="002A698F">
            <w:pPr>
              <w:ind w:left="216" w:hanging="216"/>
              <w:rPr>
                <w:rFonts w:ascii="Times New Roman" w:hAnsi="Times New Roman"/>
                <w:sz w:val="22"/>
                <w:szCs w:val="22"/>
                <w:shd w:val="clear" w:color="auto" w:fill="FFFFFF"/>
              </w:rPr>
            </w:pPr>
          </w:p>
          <w:p w14:paraId="3FD690B4" w14:textId="77777777" w:rsidR="005A47F5" w:rsidRDefault="005A47F5" w:rsidP="002A698F">
            <w:pPr>
              <w:ind w:left="216" w:hanging="216"/>
              <w:rPr>
                <w:rFonts w:ascii="Times New Roman" w:hAnsi="Times New Roman"/>
                <w:sz w:val="22"/>
                <w:szCs w:val="22"/>
                <w:shd w:val="clear" w:color="auto" w:fill="FFFFFF"/>
              </w:rPr>
            </w:pPr>
          </w:p>
          <w:p w14:paraId="257A11C6" w14:textId="77777777" w:rsidR="005A47F5" w:rsidRPr="000E16F8" w:rsidRDefault="005A47F5" w:rsidP="002A698F">
            <w:pPr>
              <w:rPr>
                <w:rFonts w:ascii="Times New Roman" w:hAnsi="Times New Roman"/>
                <w:sz w:val="22"/>
                <w:szCs w:val="22"/>
              </w:rPr>
            </w:pPr>
          </w:p>
        </w:tc>
        <w:tc>
          <w:tcPr>
            <w:tcW w:w="1530" w:type="dxa"/>
            <w:shd w:val="clear" w:color="auto" w:fill="auto"/>
          </w:tcPr>
          <w:p w14:paraId="57089E3D" w14:textId="77777777" w:rsidR="005A47F5" w:rsidRDefault="005A47F5" w:rsidP="002A698F">
            <w:pPr>
              <w:ind w:left="216" w:hanging="216"/>
              <w:rPr>
                <w:rFonts w:ascii="Times New Roman" w:hAnsi="Times New Roman"/>
                <w:sz w:val="22"/>
                <w:szCs w:val="22"/>
              </w:rPr>
            </w:pPr>
          </w:p>
          <w:p w14:paraId="00AB64AD" w14:textId="77777777" w:rsidR="005A47F5" w:rsidRPr="00FB4872" w:rsidRDefault="005A47F5" w:rsidP="002A698F">
            <w:pPr>
              <w:ind w:left="216" w:hanging="216"/>
              <w:rPr>
                <w:rFonts w:ascii="Times New Roman" w:hAnsi="Times New Roman"/>
              </w:rPr>
            </w:pPr>
            <w:r w:rsidRPr="00FB4872">
              <w:rPr>
                <w:rFonts w:ascii="Times New Roman" w:hAnsi="Times New Roman"/>
              </w:rPr>
              <w:t>Systematic review</w:t>
            </w:r>
          </w:p>
          <w:p w14:paraId="4A420482" w14:textId="77777777" w:rsidR="005A47F5" w:rsidRPr="00FB4872" w:rsidRDefault="005A47F5" w:rsidP="002A698F">
            <w:pPr>
              <w:ind w:left="216" w:hanging="216"/>
              <w:rPr>
                <w:rFonts w:ascii="Times New Roman" w:hAnsi="Times New Roman"/>
              </w:rPr>
            </w:pPr>
            <w:r w:rsidRPr="00CF4441">
              <w:rPr>
                <w:rFonts w:ascii="Times New Roman" w:hAnsi="Times New Roman"/>
              </w:rPr>
              <w:t xml:space="preserve">Level </w:t>
            </w:r>
            <w:r>
              <w:rPr>
                <w:rFonts w:ascii="Times New Roman" w:hAnsi="Times New Roman"/>
              </w:rPr>
              <w:t>I</w:t>
            </w:r>
          </w:p>
          <w:p w14:paraId="61B3C9E4" w14:textId="77777777" w:rsidR="005A47F5" w:rsidRDefault="005A47F5" w:rsidP="002A698F">
            <w:pPr>
              <w:ind w:left="216" w:hanging="216"/>
              <w:rPr>
                <w:rFonts w:ascii="Times New Roman" w:hAnsi="Times New Roman"/>
                <w:sz w:val="22"/>
                <w:szCs w:val="22"/>
              </w:rPr>
            </w:pPr>
          </w:p>
          <w:p w14:paraId="49550CE4" w14:textId="77777777" w:rsidR="005A47F5" w:rsidRDefault="005A47F5" w:rsidP="002A698F">
            <w:pPr>
              <w:ind w:left="216" w:hanging="216"/>
              <w:rPr>
                <w:rFonts w:ascii="Times New Roman" w:hAnsi="Times New Roman"/>
                <w:sz w:val="22"/>
                <w:szCs w:val="22"/>
              </w:rPr>
            </w:pPr>
          </w:p>
          <w:p w14:paraId="5EDC513B" w14:textId="77777777" w:rsidR="005A47F5" w:rsidRDefault="005A47F5" w:rsidP="002A698F">
            <w:pPr>
              <w:ind w:left="216" w:hanging="216"/>
              <w:rPr>
                <w:rFonts w:ascii="Times New Roman" w:hAnsi="Times New Roman"/>
                <w:sz w:val="22"/>
                <w:szCs w:val="22"/>
              </w:rPr>
            </w:pPr>
          </w:p>
          <w:p w14:paraId="45252C6F" w14:textId="77777777" w:rsidR="005A47F5" w:rsidRDefault="005A47F5" w:rsidP="002A698F">
            <w:pPr>
              <w:ind w:left="216" w:hanging="216"/>
              <w:rPr>
                <w:rFonts w:ascii="Times New Roman" w:hAnsi="Times New Roman"/>
                <w:sz w:val="22"/>
                <w:szCs w:val="22"/>
              </w:rPr>
            </w:pPr>
          </w:p>
          <w:p w14:paraId="3E267CA9" w14:textId="77777777" w:rsidR="005A47F5" w:rsidRDefault="005A47F5" w:rsidP="002A698F">
            <w:pPr>
              <w:ind w:left="216" w:hanging="216"/>
              <w:rPr>
                <w:rFonts w:ascii="Times New Roman" w:hAnsi="Times New Roman"/>
                <w:sz w:val="22"/>
                <w:szCs w:val="22"/>
              </w:rPr>
            </w:pPr>
          </w:p>
          <w:p w14:paraId="65892D2B" w14:textId="77777777" w:rsidR="005A47F5" w:rsidRDefault="005A47F5" w:rsidP="002A698F">
            <w:pPr>
              <w:ind w:left="216" w:hanging="216"/>
              <w:rPr>
                <w:rFonts w:ascii="Times New Roman" w:hAnsi="Times New Roman"/>
                <w:sz w:val="22"/>
                <w:szCs w:val="22"/>
              </w:rPr>
            </w:pPr>
          </w:p>
          <w:p w14:paraId="5A96B94A" w14:textId="77777777" w:rsidR="005A47F5" w:rsidRDefault="005A47F5" w:rsidP="002A698F">
            <w:pPr>
              <w:ind w:left="216" w:hanging="216"/>
              <w:rPr>
                <w:rFonts w:ascii="Times New Roman" w:hAnsi="Times New Roman"/>
                <w:sz w:val="22"/>
                <w:szCs w:val="22"/>
              </w:rPr>
            </w:pPr>
          </w:p>
          <w:p w14:paraId="634F3096" w14:textId="77777777" w:rsidR="005A47F5" w:rsidRPr="00013DBC" w:rsidRDefault="005A47F5" w:rsidP="002A698F">
            <w:pPr>
              <w:ind w:left="216" w:hanging="216"/>
              <w:rPr>
                <w:rFonts w:ascii="Times New Roman" w:hAnsi="Times New Roman"/>
              </w:rPr>
            </w:pPr>
            <w:r w:rsidRPr="00013DBC">
              <w:rPr>
                <w:rFonts w:ascii="Times New Roman" w:hAnsi="Times New Roman"/>
              </w:rPr>
              <w:lastRenderedPageBreak/>
              <w:t>Systematic reviews</w:t>
            </w:r>
          </w:p>
          <w:p w14:paraId="7007C920" w14:textId="77777777" w:rsidR="005A47F5" w:rsidRPr="00013DBC" w:rsidRDefault="005A47F5" w:rsidP="002A698F">
            <w:pPr>
              <w:ind w:left="216" w:hanging="216"/>
              <w:rPr>
                <w:rFonts w:ascii="Times New Roman" w:hAnsi="Times New Roman"/>
              </w:rPr>
            </w:pPr>
            <w:r>
              <w:rPr>
                <w:rFonts w:ascii="Times New Roman" w:hAnsi="Times New Roman"/>
              </w:rPr>
              <w:t>Level V</w:t>
            </w:r>
          </w:p>
          <w:p w14:paraId="75BBBA45" w14:textId="77777777" w:rsidR="005A47F5" w:rsidRDefault="005A47F5" w:rsidP="002A698F">
            <w:pPr>
              <w:ind w:left="216" w:hanging="216"/>
              <w:rPr>
                <w:rFonts w:ascii="Times New Roman" w:hAnsi="Times New Roman"/>
                <w:sz w:val="22"/>
                <w:szCs w:val="22"/>
              </w:rPr>
            </w:pPr>
          </w:p>
          <w:p w14:paraId="3DE5EDC4" w14:textId="77777777" w:rsidR="005A47F5" w:rsidRDefault="005A47F5" w:rsidP="002A698F">
            <w:pPr>
              <w:ind w:left="216" w:hanging="216"/>
              <w:rPr>
                <w:rFonts w:ascii="Times New Roman" w:hAnsi="Times New Roman"/>
                <w:sz w:val="22"/>
                <w:szCs w:val="22"/>
              </w:rPr>
            </w:pPr>
          </w:p>
          <w:p w14:paraId="38DF460E" w14:textId="77777777" w:rsidR="005A47F5" w:rsidRDefault="005A47F5" w:rsidP="002A698F">
            <w:pPr>
              <w:ind w:left="216" w:hanging="216"/>
              <w:rPr>
                <w:rFonts w:ascii="Times New Roman" w:hAnsi="Times New Roman"/>
                <w:sz w:val="22"/>
                <w:szCs w:val="22"/>
              </w:rPr>
            </w:pPr>
          </w:p>
          <w:p w14:paraId="688F565C" w14:textId="77777777" w:rsidR="005A47F5" w:rsidRDefault="005A47F5" w:rsidP="002A698F">
            <w:pPr>
              <w:ind w:left="216" w:hanging="216"/>
              <w:rPr>
                <w:rFonts w:ascii="Times New Roman" w:hAnsi="Times New Roman"/>
                <w:sz w:val="22"/>
                <w:szCs w:val="22"/>
              </w:rPr>
            </w:pPr>
          </w:p>
          <w:p w14:paraId="5DF0E801" w14:textId="77777777" w:rsidR="005A47F5" w:rsidRDefault="005A47F5" w:rsidP="002A698F">
            <w:pPr>
              <w:ind w:left="216" w:hanging="216"/>
              <w:rPr>
                <w:rFonts w:ascii="Times New Roman" w:hAnsi="Times New Roman"/>
                <w:sz w:val="22"/>
                <w:szCs w:val="22"/>
              </w:rPr>
            </w:pPr>
          </w:p>
          <w:p w14:paraId="7E014D5E" w14:textId="77777777" w:rsidR="005A47F5" w:rsidRDefault="005A47F5" w:rsidP="002A698F">
            <w:pPr>
              <w:ind w:left="216" w:hanging="216"/>
              <w:rPr>
                <w:rFonts w:ascii="Times New Roman" w:hAnsi="Times New Roman"/>
                <w:sz w:val="22"/>
                <w:szCs w:val="22"/>
              </w:rPr>
            </w:pPr>
          </w:p>
          <w:p w14:paraId="13021BA4" w14:textId="77777777" w:rsidR="005A47F5" w:rsidRDefault="005A47F5" w:rsidP="002A698F">
            <w:pPr>
              <w:ind w:left="216" w:hanging="216"/>
              <w:rPr>
                <w:rFonts w:ascii="Times New Roman" w:hAnsi="Times New Roman"/>
                <w:sz w:val="22"/>
                <w:szCs w:val="22"/>
              </w:rPr>
            </w:pPr>
          </w:p>
          <w:p w14:paraId="52EB2C3B" w14:textId="77777777" w:rsidR="005A47F5" w:rsidRDefault="005A47F5" w:rsidP="002A698F">
            <w:pPr>
              <w:ind w:left="216" w:hanging="216"/>
              <w:rPr>
                <w:rFonts w:ascii="Times New Roman" w:hAnsi="Times New Roman"/>
                <w:sz w:val="22"/>
                <w:szCs w:val="22"/>
              </w:rPr>
            </w:pPr>
          </w:p>
          <w:p w14:paraId="230CC27B" w14:textId="77777777" w:rsidR="005A47F5" w:rsidRDefault="005A47F5" w:rsidP="002A698F">
            <w:pPr>
              <w:ind w:left="216" w:hanging="216"/>
              <w:rPr>
                <w:rFonts w:ascii="Times New Roman" w:hAnsi="Times New Roman"/>
                <w:sz w:val="22"/>
                <w:szCs w:val="22"/>
              </w:rPr>
            </w:pPr>
          </w:p>
          <w:p w14:paraId="3B8DA381" w14:textId="77777777" w:rsidR="005A47F5" w:rsidRPr="000E16F8" w:rsidRDefault="005A47F5" w:rsidP="002A698F">
            <w:pPr>
              <w:rPr>
                <w:rFonts w:ascii="Times New Roman" w:hAnsi="Times New Roman"/>
                <w:sz w:val="22"/>
                <w:szCs w:val="22"/>
              </w:rPr>
            </w:pPr>
          </w:p>
        </w:tc>
        <w:tc>
          <w:tcPr>
            <w:tcW w:w="1530" w:type="dxa"/>
            <w:shd w:val="clear" w:color="auto" w:fill="auto"/>
          </w:tcPr>
          <w:p w14:paraId="43C655E4" w14:textId="77777777" w:rsidR="005A47F5" w:rsidRDefault="005A47F5" w:rsidP="002A698F">
            <w:pPr>
              <w:ind w:left="216" w:hanging="216"/>
              <w:rPr>
                <w:rFonts w:ascii="Times New Roman" w:hAnsi="Times New Roman"/>
                <w:sz w:val="22"/>
                <w:szCs w:val="22"/>
              </w:rPr>
            </w:pPr>
          </w:p>
          <w:p w14:paraId="2AD9F75A" w14:textId="77777777" w:rsidR="005A47F5" w:rsidRDefault="005A47F5" w:rsidP="002A698F">
            <w:pPr>
              <w:ind w:left="216" w:hanging="216"/>
              <w:rPr>
                <w:rFonts w:ascii="Times New Roman" w:hAnsi="Times New Roman"/>
                <w:sz w:val="22"/>
                <w:szCs w:val="22"/>
              </w:rPr>
            </w:pPr>
            <w:r>
              <w:rPr>
                <w:rFonts w:ascii="Times New Roman" w:hAnsi="Times New Roman"/>
                <w:sz w:val="22"/>
                <w:szCs w:val="22"/>
              </w:rPr>
              <w:t>USA</w:t>
            </w:r>
          </w:p>
          <w:p w14:paraId="06F30447" w14:textId="77777777" w:rsidR="005A47F5" w:rsidRDefault="005A47F5" w:rsidP="002A698F">
            <w:pPr>
              <w:ind w:left="216" w:hanging="216"/>
              <w:rPr>
                <w:rFonts w:ascii="Times New Roman" w:hAnsi="Times New Roman"/>
                <w:sz w:val="22"/>
                <w:szCs w:val="22"/>
              </w:rPr>
            </w:pPr>
          </w:p>
          <w:p w14:paraId="33F7BD55" w14:textId="77777777" w:rsidR="005A47F5" w:rsidRDefault="005A47F5" w:rsidP="002A698F">
            <w:pPr>
              <w:ind w:left="216" w:hanging="216"/>
              <w:rPr>
                <w:rFonts w:ascii="Times New Roman" w:hAnsi="Times New Roman"/>
                <w:sz w:val="22"/>
                <w:szCs w:val="22"/>
              </w:rPr>
            </w:pPr>
          </w:p>
          <w:p w14:paraId="42273FCB" w14:textId="77777777" w:rsidR="005A47F5" w:rsidRDefault="005A47F5" w:rsidP="002A698F">
            <w:pPr>
              <w:ind w:left="216" w:hanging="216"/>
              <w:rPr>
                <w:rFonts w:ascii="Times New Roman" w:hAnsi="Times New Roman"/>
                <w:sz w:val="22"/>
                <w:szCs w:val="22"/>
              </w:rPr>
            </w:pPr>
          </w:p>
          <w:p w14:paraId="76C72762" w14:textId="77777777" w:rsidR="005A47F5" w:rsidRDefault="005A47F5" w:rsidP="002A698F">
            <w:pPr>
              <w:ind w:left="216" w:hanging="216"/>
              <w:rPr>
                <w:rFonts w:ascii="Times New Roman" w:hAnsi="Times New Roman"/>
                <w:sz w:val="22"/>
                <w:szCs w:val="22"/>
              </w:rPr>
            </w:pPr>
          </w:p>
          <w:p w14:paraId="513ED63C" w14:textId="77777777" w:rsidR="005A47F5" w:rsidRDefault="005A47F5" w:rsidP="002A698F">
            <w:pPr>
              <w:ind w:left="216" w:hanging="216"/>
              <w:rPr>
                <w:rFonts w:ascii="Times New Roman" w:hAnsi="Times New Roman"/>
                <w:sz w:val="22"/>
                <w:szCs w:val="22"/>
              </w:rPr>
            </w:pPr>
          </w:p>
          <w:p w14:paraId="72AD8A8B" w14:textId="77777777" w:rsidR="005A47F5" w:rsidRDefault="005A47F5" w:rsidP="002A698F">
            <w:pPr>
              <w:ind w:left="216" w:hanging="216"/>
              <w:rPr>
                <w:rFonts w:ascii="Times New Roman" w:hAnsi="Times New Roman"/>
                <w:sz w:val="22"/>
                <w:szCs w:val="22"/>
              </w:rPr>
            </w:pPr>
          </w:p>
          <w:p w14:paraId="06A8F308" w14:textId="77777777" w:rsidR="005A47F5" w:rsidRDefault="005A47F5" w:rsidP="002A698F">
            <w:pPr>
              <w:ind w:left="216" w:hanging="216"/>
              <w:rPr>
                <w:rFonts w:ascii="Times New Roman" w:hAnsi="Times New Roman"/>
                <w:sz w:val="22"/>
                <w:szCs w:val="22"/>
              </w:rPr>
            </w:pPr>
          </w:p>
          <w:p w14:paraId="1A802930" w14:textId="77777777" w:rsidR="005A47F5" w:rsidRDefault="005A47F5" w:rsidP="002A698F">
            <w:pPr>
              <w:ind w:left="216" w:hanging="216"/>
              <w:rPr>
                <w:rFonts w:ascii="Times New Roman" w:hAnsi="Times New Roman"/>
                <w:sz w:val="22"/>
                <w:szCs w:val="22"/>
              </w:rPr>
            </w:pPr>
          </w:p>
          <w:p w14:paraId="41B8E184" w14:textId="77777777" w:rsidR="005A47F5" w:rsidRDefault="005A47F5" w:rsidP="002A698F">
            <w:pPr>
              <w:ind w:left="216" w:hanging="216"/>
              <w:rPr>
                <w:rFonts w:ascii="Times New Roman" w:hAnsi="Times New Roman"/>
                <w:sz w:val="22"/>
                <w:szCs w:val="22"/>
              </w:rPr>
            </w:pPr>
          </w:p>
          <w:p w14:paraId="6CB05EF1" w14:textId="77777777" w:rsidR="005A47F5" w:rsidRDefault="005A47F5" w:rsidP="002A698F">
            <w:pPr>
              <w:ind w:left="216" w:hanging="216"/>
              <w:rPr>
                <w:rFonts w:ascii="Times New Roman" w:hAnsi="Times New Roman"/>
                <w:sz w:val="22"/>
                <w:szCs w:val="22"/>
              </w:rPr>
            </w:pPr>
            <w:r>
              <w:rPr>
                <w:rFonts w:ascii="Times New Roman" w:hAnsi="Times New Roman"/>
                <w:sz w:val="22"/>
                <w:szCs w:val="22"/>
              </w:rPr>
              <w:lastRenderedPageBreak/>
              <w:t>UK</w:t>
            </w:r>
          </w:p>
          <w:p w14:paraId="45372329" w14:textId="77777777" w:rsidR="005A47F5" w:rsidRDefault="005A47F5" w:rsidP="002A698F">
            <w:pPr>
              <w:ind w:left="216" w:hanging="216"/>
              <w:rPr>
                <w:rFonts w:ascii="Times New Roman" w:hAnsi="Times New Roman"/>
                <w:sz w:val="22"/>
                <w:szCs w:val="22"/>
              </w:rPr>
            </w:pPr>
          </w:p>
          <w:p w14:paraId="6F4CAD0A" w14:textId="77777777" w:rsidR="005A47F5" w:rsidRDefault="005A47F5" w:rsidP="002A698F">
            <w:pPr>
              <w:ind w:left="216" w:hanging="216"/>
              <w:rPr>
                <w:rFonts w:ascii="Times New Roman" w:hAnsi="Times New Roman"/>
                <w:sz w:val="22"/>
                <w:szCs w:val="22"/>
              </w:rPr>
            </w:pPr>
          </w:p>
          <w:p w14:paraId="6B974DF8" w14:textId="77777777" w:rsidR="005A47F5" w:rsidRDefault="005A47F5" w:rsidP="002A698F">
            <w:pPr>
              <w:ind w:left="216" w:hanging="216"/>
              <w:rPr>
                <w:rFonts w:ascii="Times New Roman" w:hAnsi="Times New Roman"/>
                <w:sz w:val="22"/>
                <w:szCs w:val="22"/>
              </w:rPr>
            </w:pPr>
          </w:p>
          <w:p w14:paraId="26970E51" w14:textId="77777777" w:rsidR="005A47F5" w:rsidRDefault="005A47F5" w:rsidP="002A698F">
            <w:pPr>
              <w:ind w:left="216" w:hanging="216"/>
              <w:rPr>
                <w:rFonts w:ascii="Times New Roman" w:hAnsi="Times New Roman"/>
                <w:sz w:val="22"/>
                <w:szCs w:val="22"/>
              </w:rPr>
            </w:pPr>
          </w:p>
          <w:p w14:paraId="0C0D1092" w14:textId="77777777" w:rsidR="005A47F5" w:rsidRDefault="005A47F5" w:rsidP="002A698F">
            <w:pPr>
              <w:ind w:left="216" w:hanging="216"/>
              <w:rPr>
                <w:rFonts w:ascii="Times New Roman" w:hAnsi="Times New Roman"/>
                <w:sz w:val="22"/>
                <w:szCs w:val="22"/>
              </w:rPr>
            </w:pPr>
          </w:p>
          <w:p w14:paraId="6C416E07" w14:textId="77777777" w:rsidR="005A47F5" w:rsidRDefault="005A47F5" w:rsidP="002A698F">
            <w:pPr>
              <w:ind w:left="216" w:hanging="216"/>
              <w:rPr>
                <w:rFonts w:ascii="Times New Roman" w:hAnsi="Times New Roman"/>
                <w:sz w:val="22"/>
                <w:szCs w:val="22"/>
              </w:rPr>
            </w:pPr>
          </w:p>
          <w:p w14:paraId="2526FD34" w14:textId="77777777" w:rsidR="005A47F5" w:rsidRDefault="005A47F5" w:rsidP="002A698F">
            <w:pPr>
              <w:ind w:left="216" w:hanging="216"/>
              <w:rPr>
                <w:rFonts w:ascii="Times New Roman" w:hAnsi="Times New Roman"/>
                <w:sz w:val="22"/>
                <w:szCs w:val="22"/>
              </w:rPr>
            </w:pPr>
          </w:p>
          <w:p w14:paraId="63CC74B4" w14:textId="77777777" w:rsidR="005A47F5" w:rsidRDefault="005A47F5" w:rsidP="002A698F">
            <w:pPr>
              <w:ind w:left="216" w:hanging="216"/>
              <w:rPr>
                <w:rFonts w:ascii="Times New Roman" w:hAnsi="Times New Roman"/>
                <w:sz w:val="22"/>
                <w:szCs w:val="22"/>
              </w:rPr>
            </w:pPr>
          </w:p>
          <w:p w14:paraId="35A5FBCD" w14:textId="77777777" w:rsidR="005A47F5" w:rsidRDefault="005A47F5" w:rsidP="002A698F">
            <w:pPr>
              <w:ind w:left="216" w:hanging="216"/>
              <w:rPr>
                <w:rFonts w:ascii="Times New Roman" w:hAnsi="Times New Roman"/>
                <w:sz w:val="22"/>
                <w:szCs w:val="22"/>
              </w:rPr>
            </w:pPr>
          </w:p>
          <w:p w14:paraId="3BB9BC38" w14:textId="77777777" w:rsidR="005A47F5" w:rsidRDefault="005A47F5" w:rsidP="002A698F">
            <w:pPr>
              <w:ind w:left="216" w:hanging="216"/>
              <w:rPr>
                <w:rFonts w:ascii="Times New Roman" w:hAnsi="Times New Roman"/>
                <w:sz w:val="22"/>
                <w:szCs w:val="22"/>
              </w:rPr>
            </w:pPr>
          </w:p>
          <w:p w14:paraId="5F767487" w14:textId="77777777" w:rsidR="005A47F5" w:rsidRDefault="005A47F5" w:rsidP="002A698F">
            <w:pPr>
              <w:ind w:left="216" w:hanging="216"/>
              <w:rPr>
                <w:rFonts w:ascii="Times New Roman" w:hAnsi="Times New Roman"/>
                <w:sz w:val="22"/>
                <w:szCs w:val="22"/>
              </w:rPr>
            </w:pPr>
          </w:p>
          <w:p w14:paraId="5E61441F" w14:textId="77777777" w:rsidR="005A47F5" w:rsidRDefault="005A47F5" w:rsidP="002A698F">
            <w:pPr>
              <w:ind w:left="216" w:hanging="216"/>
              <w:rPr>
                <w:rFonts w:ascii="Times New Roman" w:hAnsi="Times New Roman"/>
                <w:sz w:val="22"/>
                <w:szCs w:val="22"/>
              </w:rPr>
            </w:pPr>
          </w:p>
          <w:p w14:paraId="547F3460" w14:textId="77777777" w:rsidR="005A47F5" w:rsidRDefault="005A47F5" w:rsidP="002A698F">
            <w:pPr>
              <w:ind w:left="216" w:hanging="216"/>
              <w:rPr>
                <w:rFonts w:ascii="Times New Roman" w:hAnsi="Times New Roman"/>
                <w:sz w:val="22"/>
                <w:szCs w:val="22"/>
              </w:rPr>
            </w:pPr>
          </w:p>
          <w:p w14:paraId="2F091BEC" w14:textId="77777777" w:rsidR="005A47F5" w:rsidRDefault="005A47F5" w:rsidP="002A698F">
            <w:pPr>
              <w:ind w:left="216" w:hanging="216"/>
              <w:rPr>
                <w:rFonts w:ascii="Times New Roman" w:hAnsi="Times New Roman"/>
                <w:sz w:val="22"/>
                <w:szCs w:val="22"/>
              </w:rPr>
            </w:pPr>
          </w:p>
          <w:p w14:paraId="0B80E66F" w14:textId="77777777" w:rsidR="005A47F5" w:rsidRDefault="005A47F5" w:rsidP="002A698F">
            <w:pPr>
              <w:ind w:left="216" w:hanging="216"/>
              <w:rPr>
                <w:rFonts w:ascii="Times New Roman" w:hAnsi="Times New Roman"/>
                <w:sz w:val="22"/>
                <w:szCs w:val="22"/>
              </w:rPr>
            </w:pPr>
          </w:p>
          <w:p w14:paraId="6B14DE8D" w14:textId="77777777" w:rsidR="005A47F5" w:rsidRPr="000E16F8" w:rsidRDefault="005A47F5" w:rsidP="002A698F">
            <w:pPr>
              <w:ind w:left="216" w:hanging="216"/>
              <w:rPr>
                <w:rFonts w:ascii="Times New Roman" w:hAnsi="Times New Roman"/>
                <w:sz w:val="22"/>
                <w:szCs w:val="22"/>
              </w:rPr>
            </w:pPr>
          </w:p>
        </w:tc>
        <w:tc>
          <w:tcPr>
            <w:tcW w:w="1935" w:type="dxa"/>
            <w:shd w:val="clear" w:color="auto" w:fill="auto"/>
          </w:tcPr>
          <w:p w14:paraId="1AAACA33"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rPr>
              <w:lastRenderedPageBreak/>
              <w:t xml:space="preserve">Improvement seen in </w:t>
            </w:r>
            <w:r w:rsidRPr="00FB4872">
              <w:rPr>
                <w:rFonts w:ascii="Times New Roman" w:hAnsi="Times New Roman"/>
              </w:rPr>
              <w:t>screenings</w:t>
            </w:r>
            <w:r>
              <w:rPr>
                <w:rFonts w:ascii="Times New Roman" w:hAnsi="Times New Roman"/>
              </w:rPr>
              <w:t xml:space="preserve">, though affected by </w:t>
            </w:r>
            <w:r w:rsidRPr="00CF4441">
              <w:rPr>
                <w:rFonts w:ascii="Times New Roman" w:hAnsi="Times New Roman"/>
                <w:shd w:val="clear" w:color="auto" w:fill="FFFFFF"/>
              </w:rPr>
              <w:t>social</w:t>
            </w:r>
            <w:r>
              <w:rPr>
                <w:rFonts w:ascii="Times New Roman" w:hAnsi="Times New Roman"/>
                <w:shd w:val="clear" w:color="auto" w:fill="FFFFFF"/>
              </w:rPr>
              <w:t xml:space="preserve">, </w:t>
            </w:r>
            <w:r w:rsidRPr="00CF4441">
              <w:rPr>
                <w:rFonts w:ascii="Times New Roman" w:hAnsi="Times New Roman"/>
                <w:shd w:val="clear" w:color="auto" w:fill="FFFFFF"/>
              </w:rPr>
              <w:t>knowledge, decision processes</w:t>
            </w:r>
            <w:r>
              <w:rPr>
                <w:rFonts w:ascii="Times New Roman" w:hAnsi="Times New Roman"/>
                <w:shd w:val="clear" w:color="auto" w:fill="FFFFFF"/>
              </w:rPr>
              <w:t xml:space="preserve">, beliefs </w:t>
            </w:r>
            <w:proofErr w:type="spellStart"/>
            <w:r>
              <w:rPr>
                <w:rFonts w:ascii="Times New Roman" w:hAnsi="Times New Roman"/>
                <w:shd w:val="clear" w:color="auto" w:fill="FFFFFF"/>
              </w:rPr>
              <w:t>etc</w:t>
            </w:r>
            <w:proofErr w:type="spellEnd"/>
          </w:p>
          <w:p w14:paraId="251BCD7D" w14:textId="77777777" w:rsidR="005A47F5" w:rsidRDefault="005A47F5" w:rsidP="002A698F">
            <w:pPr>
              <w:ind w:left="216" w:hanging="216"/>
              <w:rPr>
                <w:rFonts w:ascii="Times New Roman" w:hAnsi="Times New Roman"/>
                <w:sz w:val="22"/>
                <w:szCs w:val="22"/>
                <w:shd w:val="clear" w:color="auto" w:fill="FFFFFF"/>
              </w:rPr>
            </w:pPr>
          </w:p>
          <w:p w14:paraId="36A6E869"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sz w:val="22"/>
                <w:szCs w:val="22"/>
                <w:shd w:val="clear" w:color="auto" w:fill="FFFFFF"/>
              </w:rPr>
              <w:lastRenderedPageBreak/>
              <w:t>Studies showed great improvement on the use of reminders with other factors like feedback, chart audit and education</w:t>
            </w:r>
          </w:p>
          <w:p w14:paraId="3C2EE03B" w14:textId="77777777" w:rsidR="005A47F5" w:rsidRDefault="005A47F5" w:rsidP="002A698F">
            <w:pPr>
              <w:ind w:left="216" w:hanging="216"/>
              <w:rPr>
                <w:rFonts w:ascii="Times New Roman" w:hAnsi="Times New Roman"/>
                <w:sz w:val="22"/>
                <w:szCs w:val="22"/>
                <w:shd w:val="clear" w:color="auto" w:fill="FFFFFF"/>
              </w:rPr>
            </w:pPr>
          </w:p>
          <w:p w14:paraId="6D5D1A56" w14:textId="77777777" w:rsidR="005A47F5" w:rsidRDefault="005A47F5" w:rsidP="002A698F">
            <w:pPr>
              <w:ind w:left="216" w:hanging="216"/>
              <w:rPr>
                <w:rFonts w:ascii="Times New Roman" w:hAnsi="Times New Roman"/>
                <w:sz w:val="22"/>
                <w:szCs w:val="22"/>
                <w:shd w:val="clear" w:color="auto" w:fill="FFFFFF"/>
              </w:rPr>
            </w:pPr>
          </w:p>
          <w:p w14:paraId="27C84C74" w14:textId="77777777" w:rsidR="005A47F5" w:rsidRDefault="005A47F5" w:rsidP="002A698F">
            <w:pPr>
              <w:ind w:left="216" w:hanging="216"/>
              <w:rPr>
                <w:rFonts w:ascii="Times New Roman" w:hAnsi="Times New Roman"/>
                <w:sz w:val="22"/>
                <w:szCs w:val="22"/>
                <w:shd w:val="clear" w:color="auto" w:fill="FFFFFF"/>
              </w:rPr>
            </w:pPr>
          </w:p>
          <w:p w14:paraId="4A29D7AE" w14:textId="77777777" w:rsidR="005A47F5" w:rsidRDefault="005A47F5" w:rsidP="002A698F">
            <w:pPr>
              <w:ind w:left="216" w:hanging="216"/>
              <w:rPr>
                <w:rFonts w:ascii="Times New Roman" w:hAnsi="Times New Roman"/>
                <w:sz w:val="22"/>
                <w:szCs w:val="22"/>
                <w:shd w:val="clear" w:color="auto" w:fill="FFFFFF"/>
              </w:rPr>
            </w:pPr>
          </w:p>
          <w:p w14:paraId="42440A5F" w14:textId="77777777" w:rsidR="005A47F5" w:rsidRPr="000E16F8" w:rsidRDefault="005A47F5" w:rsidP="002A698F">
            <w:pPr>
              <w:rPr>
                <w:rFonts w:ascii="Times New Roman" w:hAnsi="Times New Roman"/>
                <w:sz w:val="22"/>
                <w:szCs w:val="22"/>
              </w:rPr>
            </w:pPr>
          </w:p>
        </w:tc>
        <w:tc>
          <w:tcPr>
            <w:tcW w:w="1935" w:type="dxa"/>
            <w:shd w:val="clear" w:color="auto" w:fill="auto"/>
          </w:tcPr>
          <w:p w14:paraId="474EC863"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rPr>
              <w:lastRenderedPageBreak/>
              <w:t xml:space="preserve">Quality improvements made on </w:t>
            </w:r>
            <w:r w:rsidRPr="00CF4441">
              <w:rPr>
                <w:rFonts w:ascii="Times New Roman" w:hAnsi="Times New Roman"/>
              </w:rPr>
              <w:t xml:space="preserve">patients, </w:t>
            </w:r>
            <w:r>
              <w:rPr>
                <w:rFonts w:ascii="Times New Roman" w:hAnsi="Times New Roman"/>
              </w:rPr>
              <w:t>healthcare</w:t>
            </w:r>
            <w:r w:rsidRPr="00CF4441">
              <w:rPr>
                <w:rFonts w:ascii="Times New Roman" w:hAnsi="Times New Roman"/>
              </w:rPr>
              <w:t xml:space="preserve"> professionals, and </w:t>
            </w:r>
            <w:r>
              <w:rPr>
                <w:rFonts w:ascii="Times New Roman" w:hAnsi="Times New Roman"/>
              </w:rPr>
              <w:t xml:space="preserve">the </w:t>
            </w:r>
            <w:r w:rsidRPr="00CF4441">
              <w:rPr>
                <w:rFonts w:ascii="Times New Roman" w:hAnsi="Times New Roman"/>
              </w:rPr>
              <w:t>systems</w:t>
            </w:r>
          </w:p>
          <w:p w14:paraId="346A4AB1" w14:textId="77777777" w:rsidR="005A47F5" w:rsidRDefault="005A47F5" w:rsidP="002A698F">
            <w:pPr>
              <w:ind w:left="216" w:hanging="216"/>
              <w:rPr>
                <w:rFonts w:ascii="Times New Roman" w:hAnsi="Times New Roman"/>
                <w:sz w:val="22"/>
                <w:szCs w:val="22"/>
                <w:shd w:val="clear" w:color="auto" w:fill="FFFFFF"/>
              </w:rPr>
            </w:pPr>
          </w:p>
          <w:p w14:paraId="6CC04223" w14:textId="77777777" w:rsidR="005A47F5" w:rsidRDefault="005A47F5" w:rsidP="002A698F">
            <w:pPr>
              <w:ind w:left="216" w:hanging="216"/>
              <w:rPr>
                <w:rFonts w:ascii="Times New Roman" w:hAnsi="Times New Roman"/>
                <w:sz w:val="22"/>
                <w:szCs w:val="22"/>
                <w:shd w:val="clear" w:color="auto" w:fill="FFFFFF"/>
              </w:rPr>
            </w:pPr>
          </w:p>
          <w:p w14:paraId="26B630C0" w14:textId="77777777" w:rsidR="005A47F5" w:rsidRDefault="005A47F5" w:rsidP="002A698F">
            <w:pPr>
              <w:ind w:left="216" w:hanging="216"/>
              <w:rPr>
                <w:rFonts w:ascii="Times New Roman" w:hAnsi="Times New Roman"/>
                <w:sz w:val="22"/>
                <w:szCs w:val="22"/>
                <w:shd w:val="clear" w:color="auto" w:fill="FFFFFF"/>
              </w:rPr>
            </w:pPr>
            <w:r>
              <w:rPr>
                <w:rFonts w:ascii="Times New Roman" w:hAnsi="Times New Roman"/>
                <w:sz w:val="22"/>
                <w:szCs w:val="22"/>
                <w:shd w:val="clear" w:color="auto" w:fill="FFFFFF"/>
              </w:rPr>
              <w:lastRenderedPageBreak/>
              <w:t>Study conducted in a healthcare system different from that of the USA</w:t>
            </w:r>
          </w:p>
          <w:p w14:paraId="36790F4A" w14:textId="77777777" w:rsidR="005A47F5" w:rsidRDefault="005A47F5" w:rsidP="002A698F">
            <w:pPr>
              <w:ind w:left="216" w:hanging="216"/>
              <w:rPr>
                <w:rFonts w:ascii="Times New Roman" w:hAnsi="Times New Roman"/>
                <w:sz w:val="22"/>
                <w:szCs w:val="22"/>
                <w:shd w:val="clear" w:color="auto" w:fill="FFFFFF"/>
              </w:rPr>
            </w:pPr>
          </w:p>
          <w:p w14:paraId="5D4C660B" w14:textId="77777777" w:rsidR="005A47F5" w:rsidRDefault="005A47F5" w:rsidP="002A698F">
            <w:pPr>
              <w:ind w:left="216" w:hanging="216"/>
              <w:rPr>
                <w:rFonts w:ascii="Times New Roman" w:hAnsi="Times New Roman"/>
                <w:sz w:val="22"/>
                <w:szCs w:val="22"/>
                <w:shd w:val="clear" w:color="auto" w:fill="FFFFFF"/>
              </w:rPr>
            </w:pPr>
          </w:p>
          <w:p w14:paraId="56F39DDE" w14:textId="77777777" w:rsidR="005A47F5" w:rsidRDefault="005A47F5" w:rsidP="002A698F">
            <w:pPr>
              <w:ind w:left="216" w:hanging="216"/>
              <w:rPr>
                <w:rFonts w:ascii="Times New Roman" w:hAnsi="Times New Roman"/>
                <w:sz w:val="22"/>
                <w:szCs w:val="22"/>
                <w:shd w:val="clear" w:color="auto" w:fill="FFFFFF"/>
              </w:rPr>
            </w:pPr>
          </w:p>
          <w:p w14:paraId="5AFC40BD" w14:textId="77777777" w:rsidR="005A47F5" w:rsidRDefault="005A47F5" w:rsidP="002A698F">
            <w:pPr>
              <w:ind w:left="216" w:hanging="216"/>
              <w:rPr>
                <w:rFonts w:ascii="Times New Roman" w:hAnsi="Times New Roman"/>
                <w:sz w:val="22"/>
                <w:szCs w:val="22"/>
                <w:shd w:val="clear" w:color="auto" w:fill="FFFFFF"/>
              </w:rPr>
            </w:pPr>
          </w:p>
          <w:p w14:paraId="1A4C6C80" w14:textId="77777777" w:rsidR="005A47F5" w:rsidRDefault="005A47F5" w:rsidP="002A698F">
            <w:pPr>
              <w:ind w:left="216" w:hanging="216"/>
              <w:rPr>
                <w:rFonts w:ascii="Times New Roman" w:hAnsi="Times New Roman"/>
                <w:sz w:val="22"/>
                <w:szCs w:val="22"/>
                <w:shd w:val="clear" w:color="auto" w:fill="FFFFFF"/>
              </w:rPr>
            </w:pPr>
          </w:p>
          <w:p w14:paraId="00EB3C2D" w14:textId="77777777" w:rsidR="005A47F5" w:rsidRDefault="005A47F5" w:rsidP="002A698F">
            <w:pPr>
              <w:ind w:left="216" w:hanging="216"/>
              <w:rPr>
                <w:rFonts w:ascii="Times New Roman" w:hAnsi="Times New Roman"/>
                <w:sz w:val="22"/>
                <w:szCs w:val="22"/>
                <w:shd w:val="clear" w:color="auto" w:fill="FFFFFF"/>
              </w:rPr>
            </w:pPr>
          </w:p>
          <w:p w14:paraId="5B703D5F" w14:textId="77777777" w:rsidR="005A47F5" w:rsidRDefault="005A47F5" w:rsidP="002A698F">
            <w:pPr>
              <w:ind w:left="216" w:hanging="216"/>
              <w:rPr>
                <w:rFonts w:ascii="Times New Roman" w:hAnsi="Times New Roman"/>
                <w:sz w:val="22"/>
                <w:szCs w:val="22"/>
                <w:shd w:val="clear" w:color="auto" w:fill="FFFFFF"/>
              </w:rPr>
            </w:pPr>
          </w:p>
          <w:p w14:paraId="7BEF5A19" w14:textId="77777777" w:rsidR="005A47F5" w:rsidRDefault="005A47F5" w:rsidP="002A698F">
            <w:pPr>
              <w:ind w:left="216" w:hanging="216"/>
              <w:rPr>
                <w:rFonts w:ascii="Times New Roman" w:hAnsi="Times New Roman"/>
                <w:sz w:val="22"/>
                <w:szCs w:val="22"/>
                <w:shd w:val="clear" w:color="auto" w:fill="FFFFFF"/>
              </w:rPr>
            </w:pPr>
          </w:p>
          <w:p w14:paraId="28606EAA" w14:textId="77777777" w:rsidR="005A47F5" w:rsidRDefault="005A47F5" w:rsidP="002A698F">
            <w:pPr>
              <w:ind w:left="216" w:hanging="216"/>
              <w:rPr>
                <w:rFonts w:ascii="Times New Roman" w:hAnsi="Times New Roman"/>
                <w:sz w:val="22"/>
                <w:szCs w:val="22"/>
                <w:shd w:val="clear" w:color="auto" w:fill="FFFFFF"/>
              </w:rPr>
            </w:pPr>
          </w:p>
          <w:p w14:paraId="168233B8" w14:textId="77777777" w:rsidR="005A47F5" w:rsidRDefault="005A47F5" w:rsidP="002A698F">
            <w:pPr>
              <w:ind w:left="216" w:hanging="216"/>
              <w:rPr>
                <w:rFonts w:ascii="Times New Roman" w:hAnsi="Times New Roman"/>
                <w:sz w:val="22"/>
                <w:szCs w:val="22"/>
                <w:shd w:val="clear" w:color="auto" w:fill="FFFFFF"/>
              </w:rPr>
            </w:pPr>
          </w:p>
          <w:p w14:paraId="1C06EA05" w14:textId="77777777" w:rsidR="005A47F5" w:rsidRPr="000E16F8" w:rsidRDefault="005A47F5" w:rsidP="002A698F">
            <w:pPr>
              <w:ind w:left="216" w:hanging="216"/>
              <w:rPr>
                <w:rFonts w:ascii="Times New Roman" w:hAnsi="Times New Roman"/>
                <w:sz w:val="22"/>
                <w:szCs w:val="22"/>
              </w:rPr>
            </w:pPr>
          </w:p>
        </w:tc>
      </w:tr>
      <w:tr w:rsidR="005A47F5" w:rsidRPr="000E16F8" w14:paraId="7F5EDEB6" w14:textId="77777777" w:rsidTr="002A698F">
        <w:tc>
          <w:tcPr>
            <w:tcW w:w="1620" w:type="dxa"/>
            <w:tcBorders>
              <w:bottom w:val="single" w:sz="4" w:space="0" w:color="auto"/>
            </w:tcBorders>
            <w:shd w:val="clear" w:color="auto" w:fill="auto"/>
          </w:tcPr>
          <w:p w14:paraId="2247B862" w14:textId="77777777" w:rsidR="005A47F5" w:rsidRPr="000E16F8" w:rsidRDefault="005A47F5" w:rsidP="002A698F">
            <w:pPr>
              <w:ind w:left="216" w:hanging="216"/>
              <w:rPr>
                <w:rFonts w:ascii="Times New Roman" w:hAnsi="Times New Roman"/>
                <w:sz w:val="22"/>
                <w:szCs w:val="22"/>
              </w:rPr>
            </w:pPr>
            <w:bookmarkStart w:id="90" w:name="_Hlk100415894"/>
            <w:r w:rsidRPr="000E16F8">
              <w:rPr>
                <w:rFonts w:ascii="Times New Roman" w:hAnsi="Times New Roman"/>
                <w:sz w:val="22"/>
                <w:szCs w:val="22"/>
                <w:shd w:val="clear" w:color="auto" w:fill="FFFFFF"/>
              </w:rPr>
              <w:lastRenderedPageBreak/>
              <w:t>Wu et al. (2019)</w:t>
            </w:r>
          </w:p>
        </w:tc>
        <w:tc>
          <w:tcPr>
            <w:tcW w:w="2205" w:type="dxa"/>
            <w:tcBorders>
              <w:bottom w:val="single" w:sz="4" w:space="0" w:color="auto"/>
            </w:tcBorders>
            <w:shd w:val="clear" w:color="auto" w:fill="auto"/>
          </w:tcPr>
          <w:p w14:paraId="34794BDD"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112,978,791 visits</w:t>
            </w:r>
          </w:p>
        </w:tc>
        <w:tc>
          <w:tcPr>
            <w:tcW w:w="2205" w:type="dxa"/>
            <w:tcBorders>
              <w:bottom w:val="single" w:sz="4" w:space="0" w:color="auto"/>
            </w:tcBorders>
            <w:shd w:val="clear" w:color="auto" w:fill="auto"/>
          </w:tcPr>
          <w:p w14:paraId="2C6022F8"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Study the effect of clinical reminders and their use in electronic medical records (EMRs) on diabetes quality metrics in solo- vs.</w:t>
            </w:r>
            <w:r>
              <w:rPr>
                <w:rFonts w:ascii="Times New Roman" w:hAnsi="Times New Roman"/>
                <w:sz w:val="22"/>
                <w:szCs w:val="22"/>
                <w:shd w:val="clear" w:color="auto" w:fill="FFFFFF"/>
              </w:rPr>
              <w:t xml:space="preserve"> </w:t>
            </w:r>
            <w:r w:rsidRPr="000E16F8">
              <w:rPr>
                <w:rFonts w:ascii="Times New Roman" w:hAnsi="Times New Roman"/>
                <w:sz w:val="22"/>
                <w:szCs w:val="22"/>
                <w:shd w:val="clear" w:color="auto" w:fill="FFFFFF"/>
              </w:rPr>
              <w:t>multi</w:t>
            </w:r>
            <w:r>
              <w:rPr>
                <w:rFonts w:ascii="Times New Roman" w:hAnsi="Times New Roman"/>
                <w:sz w:val="22"/>
                <w:szCs w:val="22"/>
                <w:shd w:val="clear" w:color="auto" w:fill="FFFFFF"/>
              </w:rPr>
              <w:t>-</w:t>
            </w:r>
            <w:r w:rsidRPr="000E16F8">
              <w:rPr>
                <w:rFonts w:ascii="Times New Roman" w:hAnsi="Times New Roman"/>
                <w:sz w:val="22"/>
                <w:szCs w:val="22"/>
                <w:shd w:val="clear" w:color="auto" w:fill="FFFFFF"/>
              </w:rPr>
              <w:t>physician practices</w:t>
            </w:r>
          </w:p>
        </w:tc>
        <w:tc>
          <w:tcPr>
            <w:tcW w:w="1530" w:type="dxa"/>
            <w:tcBorders>
              <w:bottom w:val="single" w:sz="4" w:space="0" w:color="auto"/>
            </w:tcBorders>
            <w:shd w:val="clear" w:color="auto" w:fill="auto"/>
          </w:tcPr>
          <w:p w14:paraId="7F2A5B15" w14:textId="77777777" w:rsidR="005A47F5" w:rsidRPr="000E16F8"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Retrospective cohort study</w:t>
            </w:r>
          </w:p>
          <w:p w14:paraId="16F5306A"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Level IV</w:t>
            </w:r>
          </w:p>
        </w:tc>
        <w:tc>
          <w:tcPr>
            <w:tcW w:w="1530" w:type="dxa"/>
            <w:tcBorders>
              <w:bottom w:val="single" w:sz="4" w:space="0" w:color="auto"/>
            </w:tcBorders>
            <w:shd w:val="clear" w:color="auto" w:fill="auto"/>
          </w:tcPr>
          <w:p w14:paraId="574F08AE"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USA</w:t>
            </w:r>
          </w:p>
        </w:tc>
        <w:tc>
          <w:tcPr>
            <w:tcW w:w="1935" w:type="dxa"/>
            <w:tcBorders>
              <w:bottom w:val="single" w:sz="4" w:space="0" w:color="auto"/>
            </w:tcBorders>
            <w:shd w:val="clear" w:color="auto" w:fill="auto"/>
          </w:tcPr>
          <w:p w14:paraId="0E0CE191" w14:textId="77777777" w:rsidR="005A47F5"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No statistically significant relationship to suggest use of clinical reminder improves diabetes process guidelines for solo practices, but improvement overall</w:t>
            </w:r>
          </w:p>
          <w:p w14:paraId="24BA5BD4" w14:textId="77777777" w:rsidR="005A47F5" w:rsidRDefault="005A47F5" w:rsidP="002A698F">
            <w:pPr>
              <w:ind w:left="216" w:hanging="216"/>
              <w:rPr>
                <w:rFonts w:ascii="Times New Roman" w:hAnsi="Times New Roman"/>
                <w:sz w:val="22"/>
                <w:szCs w:val="22"/>
              </w:rPr>
            </w:pPr>
          </w:p>
          <w:p w14:paraId="1F362FCD" w14:textId="40A56902" w:rsidR="005A47F5" w:rsidRPr="000E16F8" w:rsidRDefault="005A47F5" w:rsidP="002A698F">
            <w:pPr>
              <w:ind w:left="216" w:hanging="216"/>
              <w:rPr>
                <w:rFonts w:ascii="Times New Roman" w:hAnsi="Times New Roman"/>
                <w:sz w:val="22"/>
                <w:szCs w:val="22"/>
              </w:rPr>
            </w:pPr>
          </w:p>
        </w:tc>
        <w:tc>
          <w:tcPr>
            <w:tcW w:w="1935" w:type="dxa"/>
            <w:tcBorders>
              <w:bottom w:val="single" w:sz="4" w:space="0" w:color="auto"/>
            </w:tcBorders>
            <w:shd w:val="clear" w:color="auto" w:fill="auto"/>
          </w:tcPr>
          <w:p w14:paraId="7CD480D1"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Interventions should be directed to meet need for specific type of practice</w:t>
            </w:r>
          </w:p>
        </w:tc>
      </w:tr>
      <w:tr w:rsidR="005A47F5" w:rsidRPr="000E16F8" w14:paraId="2241435D" w14:textId="77777777" w:rsidTr="002A698F">
        <w:tc>
          <w:tcPr>
            <w:tcW w:w="12960" w:type="dxa"/>
            <w:gridSpan w:val="7"/>
            <w:tcBorders>
              <w:top w:val="single" w:sz="4" w:space="0" w:color="auto"/>
              <w:bottom w:val="single" w:sz="4" w:space="0" w:color="auto"/>
            </w:tcBorders>
            <w:shd w:val="clear" w:color="auto" w:fill="auto"/>
          </w:tcPr>
          <w:p w14:paraId="7592F801" w14:textId="77777777" w:rsidR="005A47F5" w:rsidRPr="00507BD0" w:rsidRDefault="005A47F5" w:rsidP="002A698F">
            <w:pPr>
              <w:ind w:left="216" w:hanging="216"/>
              <w:jc w:val="center"/>
              <w:rPr>
                <w:rFonts w:ascii="Times New Roman" w:hAnsi="Times New Roman"/>
                <w:b/>
              </w:rPr>
            </w:pPr>
            <w:r w:rsidRPr="00507BD0">
              <w:rPr>
                <w:rFonts w:ascii="Times New Roman" w:hAnsi="Times New Roman"/>
                <w:b/>
              </w:rPr>
              <w:lastRenderedPageBreak/>
              <w:t>Health Literacy</w:t>
            </w:r>
          </w:p>
        </w:tc>
      </w:tr>
      <w:tr w:rsidR="005A47F5" w:rsidRPr="000E16F8" w14:paraId="3E334CD7" w14:textId="77777777" w:rsidTr="002A698F">
        <w:tc>
          <w:tcPr>
            <w:tcW w:w="1620" w:type="dxa"/>
            <w:shd w:val="clear" w:color="auto" w:fill="auto"/>
          </w:tcPr>
          <w:p w14:paraId="3CC20A25" w14:textId="77777777" w:rsidR="005A47F5" w:rsidRPr="00076619" w:rsidRDefault="005A47F5" w:rsidP="002A698F">
            <w:pPr>
              <w:ind w:left="216" w:hanging="216"/>
              <w:rPr>
                <w:rFonts w:ascii="Times New Roman" w:hAnsi="Times New Roman"/>
                <w:shd w:val="clear" w:color="auto" w:fill="FFFFFF"/>
              </w:rPr>
            </w:pPr>
            <w:bookmarkStart w:id="91" w:name="_Hlk100424182"/>
            <w:bookmarkEnd w:id="89"/>
            <w:bookmarkEnd w:id="90"/>
            <w:r w:rsidRPr="00076619">
              <w:rPr>
                <w:rFonts w:ascii="Times New Roman" w:hAnsi="Times New Roman"/>
              </w:rPr>
              <w:t>Marciano et al. (2019</w:t>
            </w:r>
          </w:p>
        </w:tc>
        <w:tc>
          <w:tcPr>
            <w:tcW w:w="2205" w:type="dxa"/>
            <w:shd w:val="clear" w:color="auto" w:fill="auto"/>
          </w:tcPr>
          <w:p w14:paraId="7B0C1297" w14:textId="29DAAF7E" w:rsidR="005A47F5" w:rsidRPr="00076619" w:rsidRDefault="005A47F5" w:rsidP="002A698F">
            <w:pPr>
              <w:ind w:left="216" w:hanging="216"/>
              <w:rPr>
                <w:rFonts w:ascii="Times New Roman" w:hAnsi="Times New Roman"/>
                <w:shd w:val="clear" w:color="auto" w:fill="FFFFFF"/>
              </w:rPr>
            </w:pPr>
            <w:r w:rsidRPr="00076619">
              <w:rPr>
                <w:rFonts w:ascii="Times New Roman" w:hAnsi="Times New Roman"/>
                <w:color w:val="212121"/>
                <w:shd w:val="clear" w:color="auto" w:fill="FFFFFF"/>
              </w:rPr>
              <w:t xml:space="preserve">61 studies </w:t>
            </w:r>
          </w:p>
        </w:tc>
        <w:tc>
          <w:tcPr>
            <w:tcW w:w="2205" w:type="dxa"/>
            <w:shd w:val="clear" w:color="auto" w:fill="auto"/>
          </w:tcPr>
          <w:p w14:paraId="1932334D" w14:textId="792D409B" w:rsidR="005A47F5" w:rsidRPr="00076619" w:rsidRDefault="00C812EB" w:rsidP="002A698F">
            <w:pPr>
              <w:ind w:left="216" w:hanging="216"/>
              <w:rPr>
                <w:rFonts w:ascii="Times New Roman" w:hAnsi="Times New Roman"/>
                <w:shd w:val="clear" w:color="auto" w:fill="FFFFFF"/>
              </w:rPr>
            </w:pPr>
            <w:r>
              <w:rPr>
                <w:rFonts w:ascii="Times New Roman" w:hAnsi="Times New Roman"/>
                <w:color w:val="212121"/>
                <w:shd w:val="clear" w:color="auto" w:fill="FFFFFF"/>
              </w:rPr>
              <w:t xml:space="preserve">To </w:t>
            </w:r>
            <w:r w:rsidR="005A47F5" w:rsidRPr="00076619">
              <w:rPr>
                <w:rFonts w:ascii="Times New Roman" w:hAnsi="Times New Roman"/>
                <w:color w:val="212121"/>
                <w:shd w:val="clear" w:color="auto" w:fill="FFFFFF"/>
              </w:rPr>
              <w:t xml:space="preserve">summarize findings on the </w:t>
            </w:r>
            <w:r w:rsidR="00977100">
              <w:rPr>
                <w:rFonts w:ascii="Times New Roman" w:hAnsi="Times New Roman"/>
                <w:color w:val="212121"/>
                <w:shd w:val="clear" w:color="auto" w:fill="FFFFFF"/>
              </w:rPr>
              <w:t xml:space="preserve">relationship </w:t>
            </w:r>
            <w:r w:rsidR="005A47F5" w:rsidRPr="00076619">
              <w:rPr>
                <w:rFonts w:ascii="Times New Roman" w:hAnsi="Times New Roman"/>
                <w:color w:val="212121"/>
                <w:shd w:val="clear" w:color="auto" w:fill="FFFFFF"/>
              </w:rPr>
              <w:t xml:space="preserve"> between health literacy and diabetes knowledge, self-care </w:t>
            </w:r>
          </w:p>
        </w:tc>
        <w:tc>
          <w:tcPr>
            <w:tcW w:w="1530" w:type="dxa"/>
            <w:shd w:val="clear" w:color="auto" w:fill="auto"/>
          </w:tcPr>
          <w:p w14:paraId="35E6E1F9" w14:textId="77777777" w:rsidR="005A47F5" w:rsidRPr="00076619" w:rsidRDefault="005A47F5" w:rsidP="002A698F">
            <w:pPr>
              <w:ind w:left="216" w:hanging="216"/>
              <w:rPr>
                <w:rFonts w:ascii="Times New Roman" w:hAnsi="Times New Roman"/>
                <w:shd w:val="clear" w:color="auto" w:fill="FFFFFF"/>
              </w:rPr>
            </w:pPr>
            <w:r w:rsidRPr="00076619">
              <w:rPr>
                <w:rFonts w:ascii="Times New Roman" w:hAnsi="Times New Roman"/>
                <w:shd w:val="clear" w:color="auto" w:fill="FFFFFF"/>
              </w:rPr>
              <w:t>Meta-analysis Level I</w:t>
            </w:r>
          </w:p>
        </w:tc>
        <w:tc>
          <w:tcPr>
            <w:tcW w:w="1530" w:type="dxa"/>
            <w:shd w:val="clear" w:color="auto" w:fill="auto"/>
          </w:tcPr>
          <w:p w14:paraId="7577CE7E" w14:textId="77777777" w:rsidR="005A47F5" w:rsidRPr="00076619" w:rsidRDefault="005A47F5" w:rsidP="002A698F">
            <w:pPr>
              <w:ind w:left="216" w:hanging="216"/>
              <w:rPr>
                <w:rFonts w:ascii="Times New Roman" w:hAnsi="Times New Roman"/>
              </w:rPr>
            </w:pPr>
            <w:r w:rsidRPr="00076619">
              <w:rPr>
                <w:rFonts w:ascii="Times New Roman" w:hAnsi="Times New Roman"/>
              </w:rPr>
              <w:t>USA</w:t>
            </w:r>
          </w:p>
        </w:tc>
        <w:tc>
          <w:tcPr>
            <w:tcW w:w="1935" w:type="dxa"/>
            <w:shd w:val="clear" w:color="auto" w:fill="auto"/>
          </w:tcPr>
          <w:p w14:paraId="1039AB17" w14:textId="77777777" w:rsidR="005A47F5" w:rsidRPr="00076619" w:rsidRDefault="005A47F5" w:rsidP="002A698F">
            <w:pPr>
              <w:ind w:left="216" w:hanging="216"/>
              <w:rPr>
                <w:rFonts w:ascii="Times New Roman" w:hAnsi="Times New Roman"/>
                <w:shd w:val="clear" w:color="auto" w:fill="FFFFFF"/>
              </w:rPr>
            </w:pPr>
            <w:r w:rsidRPr="00076619">
              <w:rPr>
                <w:rFonts w:ascii="Times New Roman" w:hAnsi="Times New Roman"/>
                <w:shd w:val="clear" w:color="auto" w:fill="FFFFFF"/>
              </w:rPr>
              <w:t>Improved health literacy associated with improved patient outcomes</w:t>
            </w:r>
          </w:p>
        </w:tc>
        <w:tc>
          <w:tcPr>
            <w:tcW w:w="1935" w:type="dxa"/>
            <w:shd w:val="clear" w:color="auto" w:fill="auto"/>
          </w:tcPr>
          <w:p w14:paraId="0F6559D0" w14:textId="77777777" w:rsidR="005A47F5" w:rsidRPr="00076619" w:rsidRDefault="005A47F5" w:rsidP="002A698F">
            <w:pPr>
              <w:ind w:left="216" w:hanging="216"/>
              <w:rPr>
                <w:rFonts w:ascii="Times New Roman" w:hAnsi="Times New Roman"/>
              </w:rPr>
            </w:pPr>
            <w:r w:rsidRPr="00076619">
              <w:rPr>
                <w:rFonts w:ascii="Times New Roman" w:hAnsi="Times New Roman"/>
              </w:rPr>
              <w:t>Provider should assess patient’s literacy level to ensure information provided is received and understood</w:t>
            </w:r>
          </w:p>
        </w:tc>
      </w:tr>
      <w:tr w:rsidR="005A47F5" w:rsidRPr="000E16F8" w14:paraId="0DBE0DDF" w14:textId="77777777" w:rsidTr="002A698F">
        <w:tc>
          <w:tcPr>
            <w:tcW w:w="1620" w:type="dxa"/>
            <w:shd w:val="clear" w:color="auto" w:fill="auto"/>
          </w:tcPr>
          <w:p w14:paraId="5117AA7F" w14:textId="77777777" w:rsidR="005A47F5" w:rsidRPr="00076619" w:rsidRDefault="005A47F5" w:rsidP="002A698F">
            <w:pPr>
              <w:ind w:left="216" w:hanging="216"/>
              <w:rPr>
                <w:rFonts w:ascii="Times New Roman" w:hAnsi="Times New Roman"/>
              </w:rPr>
            </w:pPr>
            <w:r w:rsidRPr="00076619">
              <w:rPr>
                <w:rFonts w:ascii="Times New Roman" w:hAnsi="Times New Roman"/>
              </w:rPr>
              <w:t>Chen et al. (2019)</w:t>
            </w:r>
          </w:p>
        </w:tc>
        <w:tc>
          <w:tcPr>
            <w:tcW w:w="2205" w:type="dxa"/>
            <w:shd w:val="clear" w:color="auto" w:fill="auto"/>
          </w:tcPr>
          <w:p w14:paraId="13F4B48A" w14:textId="77777777" w:rsidR="005A47F5" w:rsidRPr="00076619" w:rsidRDefault="005A47F5" w:rsidP="002A698F">
            <w:pPr>
              <w:rPr>
                <w:rFonts w:ascii="Times New Roman" w:hAnsi="Times New Roman"/>
              </w:rPr>
            </w:pPr>
            <w:r w:rsidRPr="00076619">
              <w:rPr>
                <w:rFonts w:ascii="Times New Roman" w:hAnsi="Times New Roman"/>
              </w:rPr>
              <w:t>222 aged 40 and above</w:t>
            </w:r>
          </w:p>
        </w:tc>
        <w:tc>
          <w:tcPr>
            <w:tcW w:w="2205" w:type="dxa"/>
            <w:shd w:val="clear" w:color="auto" w:fill="auto"/>
          </w:tcPr>
          <w:p w14:paraId="2DBEC2EA" w14:textId="075103AC" w:rsidR="005A47F5" w:rsidRPr="00076619" w:rsidRDefault="00977100" w:rsidP="002A698F">
            <w:pPr>
              <w:ind w:left="216" w:hanging="216"/>
              <w:rPr>
                <w:rFonts w:ascii="Times New Roman" w:hAnsi="Times New Roman"/>
              </w:rPr>
            </w:pPr>
            <w:r>
              <w:rPr>
                <w:rFonts w:ascii="Times New Roman" w:hAnsi="Times New Roman"/>
                <w:color w:val="212121"/>
                <w:shd w:val="clear" w:color="auto" w:fill="FFFFFF"/>
              </w:rPr>
              <w:t>To d</w:t>
            </w:r>
            <w:r w:rsidR="005A47F5" w:rsidRPr="00076619">
              <w:rPr>
                <w:rFonts w:ascii="Times New Roman" w:hAnsi="Times New Roman"/>
                <w:color w:val="212121"/>
                <w:shd w:val="clear" w:color="auto" w:fill="FFFFFF"/>
              </w:rPr>
              <w:t xml:space="preserve">etermine the </w:t>
            </w:r>
            <w:r>
              <w:rPr>
                <w:rFonts w:ascii="Times New Roman" w:hAnsi="Times New Roman"/>
                <w:color w:val="212121"/>
                <w:shd w:val="clear" w:color="auto" w:fill="FFFFFF"/>
              </w:rPr>
              <w:t xml:space="preserve">relationship between health literacy and </w:t>
            </w:r>
            <w:r w:rsidR="005A47F5" w:rsidRPr="00076619">
              <w:rPr>
                <w:rFonts w:ascii="Times New Roman" w:hAnsi="Times New Roman"/>
                <w:color w:val="212121"/>
                <w:shd w:val="clear" w:color="auto" w:fill="FFFFFF"/>
              </w:rPr>
              <w:t xml:space="preserve"> diabetic foot disease.</w:t>
            </w:r>
          </w:p>
        </w:tc>
        <w:tc>
          <w:tcPr>
            <w:tcW w:w="1530" w:type="dxa"/>
            <w:shd w:val="clear" w:color="auto" w:fill="auto"/>
          </w:tcPr>
          <w:p w14:paraId="0A484801" w14:textId="72780035" w:rsidR="005A47F5" w:rsidRPr="00076619" w:rsidRDefault="005A47F5" w:rsidP="002A698F">
            <w:pPr>
              <w:ind w:left="216" w:hanging="216"/>
              <w:rPr>
                <w:rFonts w:ascii="Times New Roman" w:hAnsi="Times New Roman"/>
                <w:shd w:val="clear" w:color="auto" w:fill="FFFFFF"/>
              </w:rPr>
            </w:pPr>
            <w:r w:rsidRPr="00076619">
              <w:rPr>
                <w:rFonts w:ascii="Times New Roman" w:hAnsi="Times New Roman"/>
                <w:color w:val="212121"/>
                <w:shd w:val="clear" w:color="auto" w:fill="FFFFFF"/>
              </w:rPr>
              <w:t xml:space="preserve">cross-sectional </w:t>
            </w:r>
            <w:r w:rsidR="00977100">
              <w:rPr>
                <w:rFonts w:ascii="Times New Roman" w:hAnsi="Times New Roman"/>
                <w:color w:val="212121"/>
                <w:shd w:val="clear" w:color="auto" w:fill="FFFFFF"/>
              </w:rPr>
              <w:t>study</w:t>
            </w:r>
            <w:r w:rsidRPr="00076619">
              <w:rPr>
                <w:rFonts w:ascii="Times New Roman" w:hAnsi="Times New Roman"/>
                <w:color w:val="212121"/>
                <w:shd w:val="clear" w:color="auto" w:fill="FFFFFF"/>
              </w:rPr>
              <w:t xml:space="preserve">. Level </w:t>
            </w:r>
            <w:r>
              <w:rPr>
                <w:rFonts w:ascii="Times New Roman" w:hAnsi="Times New Roman"/>
                <w:color w:val="212121"/>
                <w:shd w:val="clear" w:color="auto" w:fill="FFFFFF"/>
              </w:rPr>
              <w:t>I</w:t>
            </w:r>
            <w:r w:rsidRPr="00076619">
              <w:rPr>
                <w:rFonts w:ascii="Times New Roman" w:hAnsi="Times New Roman"/>
                <w:color w:val="212121"/>
                <w:shd w:val="clear" w:color="auto" w:fill="FFFFFF"/>
              </w:rPr>
              <w:t>V</w:t>
            </w:r>
          </w:p>
        </w:tc>
        <w:tc>
          <w:tcPr>
            <w:tcW w:w="1530" w:type="dxa"/>
            <w:shd w:val="clear" w:color="auto" w:fill="auto"/>
          </w:tcPr>
          <w:p w14:paraId="11FEFC4C" w14:textId="77777777" w:rsidR="005A47F5" w:rsidRPr="00076619" w:rsidRDefault="005A47F5" w:rsidP="002A698F">
            <w:pPr>
              <w:ind w:left="216" w:hanging="216"/>
              <w:rPr>
                <w:rFonts w:ascii="Times New Roman" w:hAnsi="Times New Roman"/>
              </w:rPr>
            </w:pPr>
            <w:r w:rsidRPr="00076619">
              <w:rPr>
                <w:rFonts w:ascii="Times New Roman" w:hAnsi="Times New Roman"/>
              </w:rPr>
              <w:t>Australia</w:t>
            </w:r>
          </w:p>
        </w:tc>
        <w:tc>
          <w:tcPr>
            <w:tcW w:w="1935" w:type="dxa"/>
            <w:shd w:val="clear" w:color="auto" w:fill="auto"/>
          </w:tcPr>
          <w:p w14:paraId="7E21B058" w14:textId="0D13E381" w:rsidR="005A47F5" w:rsidRPr="00076619" w:rsidRDefault="005A47F5" w:rsidP="002A698F">
            <w:pPr>
              <w:ind w:left="216" w:hanging="216"/>
              <w:rPr>
                <w:rFonts w:ascii="Times New Roman" w:hAnsi="Times New Roman"/>
                <w:shd w:val="clear" w:color="auto" w:fill="FFFFFF"/>
              </w:rPr>
            </w:pPr>
            <w:r w:rsidRPr="00076619">
              <w:rPr>
                <w:rFonts w:ascii="Times New Roman" w:hAnsi="Times New Roman"/>
                <w:color w:val="333333"/>
                <w:shd w:val="clear" w:color="auto" w:fill="FFFFFF"/>
              </w:rPr>
              <w:t xml:space="preserve">Showed </w:t>
            </w:r>
            <w:r w:rsidR="00977100">
              <w:rPr>
                <w:rFonts w:ascii="Times New Roman" w:hAnsi="Times New Roman"/>
                <w:color w:val="333333"/>
                <w:shd w:val="clear" w:color="auto" w:fill="FFFFFF"/>
              </w:rPr>
              <w:t>that there is a  relations</w:t>
            </w:r>
            <w:r w:rsidR="00A364D6">
              <w:rPr>
                <w:rFonts w:ascii="Times New Roman" w:hAnsi="Times New Roman"/>
                <w:color w:val="333333"/>
                <w:shd w:val="clear" w:color="auto" w:fill="FFFFFF"/>
              </w:rPr>
              <w:t xml:space="preserve">hip </w:t>
            </w:r>
            <w:r w:rsidR="00977100">
              <w:rPr>
                <w:rFonts w:ascii="Times New Roman" w:hAnsi="Times New Roman"/>
                <w:color w:val="333333"/>
                <w:shd w:val="clear" w:color="auto" w:fill="FFFFFF"/>
              </w:rPr>
              <w:t xml:space="preserve">between </w:t>
            </w:r>
            <w:r w:rsidRPr="00076619">
              <w:rPr>
                <w:rFonts w:ascii="Times New Roman" w:hAnsi="Times New Roman"/>
                <w:color w:val="333333"/>
                <w:shd w:val="clear" w:color="auto" w:fill="FFFFFF"/>
              </w:rPr>
              <w:t>health literacy</w:t>
            </w:r>
            <w:r w:rsidR="00977100">
              <w:rPr>
                <w:rFonts w:ascii="Times New Roman" w:hAnsi="Times New Roman"/>
                <w:color w:val="333333"/>
                <w:shd w:val="clear" w:color="auto" w:fill="FFFFFF"/>
              </w:rPr>
              <w:t xml:space="preserve"> and </w:t>
            </w:r>
            <w:r w:rsidRPr="00076619">
              <w:rPr>
                <w:rFonts w:ascii="Times New Roman" w:hAnsi="Times New Roman"/>
                <w:color w:val="333333"/>
                <w:shd w:val="clear" w:color="auto" w:fill="FFFFFF"/>
              </w:rPr>
              <w:t>diabetic foot disease</w:t>
            </w:r>
            <w:r w:rsidR="00977100">
              <w:rPr>
                <w:rFonts w:ascii="Times New Roman" w:hAnsi="Times New Roman"/>
                <w:color w:val="333333"/>
                <w:shd w:val="clear" w:color="auto" w:fill="FFFFFF"/>
              </w:rPr>
              <w:t>, other factors are implicated</w:t>
            </w:r>
          </w:p>
        </w:tc>
        <w:tc>
          <w:tcPr>
            <w:tcW w:w="1935" w:type="dxa"/>
            <w:shd w:val="clear" w:color="auto" w:fill="auto"/>
          </w:tcPr>
          <w:p w14:paraId="6D771DC5" w14:textId="77777777" w:rsidR="005A47F5" w:rsidRPr="00076619" w:rsidRDefault="005A47F5" w:rsidP="002A698F">
            <w:pPr>
              <w:ind w:left="216" w:hanging="216"/>
              <w:rPr>
                <w:rFonts w:ascii="Times New Roman" w:hAnsi="Times New Roman"/>
              </w:rPr>
            </w:pPr>
            <w:r w:rsidRPr="00076619">
              <w:rPr>
                <w:rFonts w:ascii="Times New Roman" w:hAnsi="Times New Roman"/>
              </w:rPr>
              <w:t>Study completed in a different health care system</w:t>
            </w:r>
          </w:p>
        </w:tc>
      </w:tr>
      <w:tr w:rsidR="005A47F5" w:rsidRPr="000E16F8" w14:paraId="39F6D2F6" w14:textId="77777777" w:rsidTr="002A698F">
        <w:tc>
          <w:tcPr>
            <w:tcW w:w="1620" w:type="dxa"/>
            <w:shd w:val="clear" w:color="auto" w:fill="auto"/>
          </w:tcPr>
          <w:p w14:paraId="4F26EEDD" w14:textId="77777777" w:rsidR="005A47F5" w:rsidRPr="000E16F8" w:rsidRDefault="005A47F5" w:rsidP="002A698F">
            <w:pPr>
              <w:ind w:left="216" w:hanging="216"/>
              <w:rPr>
                <w:sz w:val="22"/>
                <w:szCs w:val="22"/>
              </w:rPr>
            </w:pPr>
            <w:r w:rsidRPr="00635EC6">
              <w:rPr>
                <w:rFonts w:ascii="Times New Roman" w:hAnsi="Times New Roman"/>
              </w:rPr>
              <w:t>Liang &amp; Brach (2017)</w:t>
            </w:r>
          </w:p>
        </w:tc>
        <w:tc>
          <w:tcPr>
            <w:tcW w:w="2205" w:type="dxa"/>
            <w:shd w:val="clear" w:color="auto" w:fill="auto"/>
          </w:tcPr>
          <w:p w14:paraId="23A67FBC" w14:textId="77777777" w:rsidR="005A47F5" w:rsidRPr="000E16F8" w:rsidRDefault="005A47F5" w:rsidP="002A698F">
            <w:pPr>
              <w:ind w:left="216" w:hanging="216"/>
              <w:rPr>
                <w:sz w:val="22"/>
                <w:szCs w:val="22"/>
              </w:rPr>
            </w:pPr>
            <w:r w:rsidRPr="00635EC6">
              <w:rPr>
                <w:rFonts w:ascii="Times New Roman" w:hAnsi="Times New Roman"/>
                <w:sz w:val="22"/>
                <w:szCs w:val="22"/>
                <w:shd w:val="clear" w:color="auto" w:fill="FFFFFF"/>
              </w:rPr>
              <w:t>Sample size of 21,888</w:t>
            </w:r>
          </w:p>
        </w:tc>
        <w:tc>
          <w:tcPr>
            <w:tcW w:w="2205" w:type="dxa"/>
            <w:shd w:val="clear" w:color="auto" w:fill="auto"/>
          </w:tcPr>
          <w:p w14:paraId="457F14E8" w14:textId="3E94DA6D" w:rsidR="005A47F5" w:rsidRPr="000E16F8" w:rsidRDefault="005A47F5" w:rsidP="002A698F">
            <w:pPr>
              <w:ind w:left="216" w:hanging="216"/>
              <w:rPr>
                <w:sz w:val="22"/>
                <w:szCs w:val="22"/>
              </w:rPr>
            </w:pPr>
            <w:r w:rsidRPr="00635EC6">
              <w:rPr>
                <w:rFonts w:ascii="Times New Roman" w:hAnsi="Times New Roman"/>
                <w:shd w:val="clear" w:color="auto" w:fill="FFFFFF"/>
              </w:rPr>
              <w:t xml:space="preserve">Evaluate if there </w:t>
            </w:r>
            <w:r w:rsidR="00977100">
              <w:rPr>
                <w:rFonts w:ascii="Times New Roman" w:hAnsi="Times New Roman"/>
                <w:shd w:val="clear" w:color="auto" w:fill="FFFFFF"/>
              </w:rPr>
              <w:t xml:space="preserve">is </w:t>
            </w:r>
            <w:r w:rsidRPr="00635EC6">
              <w:rPr>
                <w:rFonts w:ascii="Times New Roman" w:hAnsi="Times New Roman"/>
                <w:shd w:val="clear" w:color="auto" w:fill="FFFFFF"/>
              </w:rPr>
              <w:t xml:space="preserve">an increase in delivery of health literate care and </w:t>
            </w:r>
            <w:r w:rsidR="00B6381E" w:rsidRPr="00635EC6">
              <w:rPr>
                <w:rFonts w:ascii="Times New Roman" w:hAnsi="Times New Roman"/>
                <w:shd w:val="clear" w:color="auto" w:fill="FFFFFF"/>
              </w:rPr>
              <w:t xml:space="preserve">whether </w:t>
            </w:r>
            <w:r w:rsidR="00B6381E">
              <w:rPr>
                <w:rFonts w:ascii="Times New Roman" w:hAnsi="Times New Roman"/>
                <w:shd w:val="clear" w:color="auto" w:fill="FFFFFF"/>
              </w:rPr>
              <w:t>recommendations</w:t>
            </w:r>
            <w:r w:rsidRPr="00635EC6">
              <w:rPr>
                <w:rFonts w:ascii="Times New Roman" w:hAnsi="Times New Roman"/>
                <w:shd w:val="clear" w:color="auto" w:fill="FFFFFF"/>
              </w:rPr>
              <w:t xml:space="preserve"> for Health Literacy Universal </w:t>
            </w:r>
            <w:r w:rsidR="00977100">
              <w:rPr>
                <w:rFonts w:ascii="Times New Roman" w:hAnsi="Times New Roman"/>
                <w:shd w:val="clear" w:color="auto" w:fill="FFFFFF"/>
              </w:rPr>
              <w:t>is followed</w:t>
            </w:r>
          </w:p>
        </w:tc>
        <w:tc>
          <w:tcPr>
            <w:tcW w:w="1530" w:type="dxa"/>
            <w:shd w:val="clear" w:color="auto" w:fill="auto"/>
          </w:tcPr>
          <w:p w14:paraId="3751D84E" w14:textId="77777777" w:rsidR="005A47F5" w:rsidRPr="000C5B07" w:rsidRDefault="005A47F5" w:rsidP="002A698F">
            <w:pPr>
              <w:ind w:left="216" w:hanging="216"/>
              <w:rPr>
                <w:rFonts w:ascii="Times New Roman" w:hAnsi="Times New Roman"/>
                <w:sz w:val="22"/>
                <w:szCs w:val="22"/>
                <w:shd w:val="clear" w:color="auto" w:fill="FFFFFF"/>
              </w:rPr>
            </w:pPr>
            <w:r w:rsidRPr="000C5B07">
              <w:rPr>
                <w:rFonts w:ascii="Times New Roman" w:hAnsi="Times New Roman"/>
                <w:sz w:val="22"/>
                <w:szCs w:val="22"/>
                <w:shd w:val="clear" w:color="auto" w:fill="FFFFFF"/>
              </w:rPr>
              <w:t>Multiple regression analyses of data from the Medical Expenditure Panel Survey (national household survey)</w:t>
            </w:r>
          </w:p>
          <w:p w14:paraId="59E401E0" w14:textId="77777777" w:rsidR="005A47F5" w:rsidRPr="000C5B07" w:rsidRDefault="005A47F5" w:rsidP="002A698F">
            <w:pPr>
              <w:ind w:left="216" w:hanging="216"/>
              <w:rPr>
                <w:shd w:val="clear" w:color="auto" w:fill="FFFFFF"/>
              </w:rPr>
            </w:pPr>
            <w:r w:rsidRPr="00635EC6">
              <w:rPr>
                <w:rFonts w:ascii="Times New Roman" w:hAnsi="Times New Roman"/>
                <w:sz w:val="22"/>
                <w:szCs w:val="22"/>
                <w:shd w:val="clear" w:color="auto" w:fill="FFFFFF"/>
              </w:rPr>
              <w:lastRenderedPageBreak/>
              <w:t>Level I</w:t>
            </w:r>
          </w:p>
        </w:tc>
        <w:tc>
          <w:tcPr>
            <w:tcW w:w="1530" w:type="dxa"/>
            <w:shd w:val="clear" w:color="auto" w:fill="auto"/>
          </w:tcPr>
          <w:p w14:paraId="1B28CA8A" w14:textId="77777777" w:rsidR="005A47F5" w:rsidRPr="000C5B07" w:rsidRDefault="005A47F5" w:rsidP="002A698F">
            <w:pPr>
              <w:ind w:left="216" w:hanging="216"/>
              <w:rPr>
                <w:rFonts w:ascii="Times New Roman" w:hAnsi="Times New Roman"/>
              </w:rPr>
            </w:pPr>
            <w:r w:rsidRPr="000C5B07">
              <w:rPr>
                <w:rFonts w:ascii="Times New Roman" w:hAnsi="Times New Roman"/>
              </w:rPr>
              <w:lastRenderedPageBreak/>
              <w:t>USA</w:t>
            </w:r>
          </w:p>
        </w:tc>
        <w:tc>
          <w:tcPr>
            <w:tcW w:w="1935" w:type="dxa"/>
            <w:shd w:val="clear" w:color="auto" w:fill="auto"/>
          </w:tcPr>
          <w:p w14:paraId="06EED3A6" w14:textId="77777777" w:rsidR="005A47F5" w:rsidRPr="00CC7328" w:rsidRDefault="005A47F5" w:rsidP="002A698F">
            <w:pPr>
              <w:ind w:left="216" w:hanging="216"/>
              <w:rPr>
                <w:shd w:val="clear" w:color="auto" w:fill="FFFFFF"/>
              </w:rPr>
            </w:pPr>
            <w:r w:rsidRPr="00635EC6">
              <w:rPr>
                <w:rFonts w:ascii="Times New Roman" w:hAnsi="Times New Roman"/>
                <w:shd w:val="clear" w:color="auto" w:fill="FFFFFF"/>
              </w:rPr>
              <w:t>Limited or poor health literacy in patient population may prolong adverse health outcomes</w:t>
            </w:r>
          </w:p>
        </w:tc>
        <w:tc>
          <w:tcPr>
            <w:tcW w:w="1935" w:type="dxa"/>
            <w:shd w:val="clear" w:color="auto" w:fill="auto"/>
          </w:tcPr>
          <w:p w14:paraId="133A2DAC" w14:textId="77777777" w:rsidR="005A47F5" w:rsidRPr="000E16F8" w:rsidRDefault="005A47F5" w:rsidP="002A698F">
            <w:pPr>
              <w:ind w:left="216" w:hanging="216"/>
              <w:rPr>
                <w:sz w:val="22"/>
                <w:szCs w:val="22"/>
              </w:rPr>
            </w:pPr>
            <w:r>
              <w:rPr>
                <w:rFonts w:ascii="Times New Roman" w:hAnsi="Times New Roman"/>
                <w:shd w:val="clear" w:color="auto" w:fill="FFFFFF"/>
              </w:rPr>
              <w:t>Healthcare</w:t>
            </w:r>
            <w:r w:rsidRPr="00635EC6">
              <w:rPr>
                <w:rFonts w:ascii="Times New Roman" w:hAnsi="Times New Roman"/>
                <w:shd w:val="clear" w:color="auto" w:fill="FFFFFF"/>
              </w:rPr>
              <w:t xml:space="preserve"> professionals should ensure that their instructions to patients are clear for patients to understand, especially in </w:t>
            </w:r>
            <w:r w:rsidRPr="00635EC6">
              <w:rPr>
                <w:rFonts w:ascii="Times New Roman" w:hAnsi="Times New Roman"/>
                <w:shd w:val="clear" w:color="auto" w:fill="FFFFFF"/>
              </w:rPr>
              <w:lastRenderedPageBreak/>
              <w:t xml:space="preserve">older, less educated patient of </w:t>
            </w:r>
            <w:proofErr w:type="gramStart"/>
            <w:r w:rsidRPr="00635EC6">
              <w:rPr>
                <w:rFonts w:ascii="Times New Roman" w:hAnsi="Times New Roman"/>
                <w:shd w:val="clear" w:color="auto" w:fill="FFFFFF"/>
              </w:rPr>
              <w:t>particular racial</w:t>
            </w:r>
            <w:proofErr w:type="gramEnd"/>
            <w:r w:rsidRPr="00635EC6">
              <w:rPr>
                <w:rFonts w:ascii="Times New Roman" w:hAnsi="Times New Roman"/>
                <w:shd w:val="clear" w:color="auto" w:fill="FFFFFF"/>
              </w:rPr>
              <w:t xml:space="preserve"> or minority group origin</w:t>
            </w:r>
          </w:p>
        </w:tc>
      </w:tr>
      <w:tr w:rsidR="005A47F5" w:rsidRPr="000E16F8" w14:paraId="17F77DCC" w14:textId="77777777" w:rsidTr="002A698F">
        <w:tc>
          <w:tcPr>
            <w:tcW w:w="1620" w:type="dxa"/>
            <w:shd w:val="clear" w:color="auto" w:fill="auto"/>
          </w:tcPr>
          <w:p w14:paraId="4D07F90A" w14:textId="1B8D8CB7" w:rsidR="005A47F5" w:rsidRPr="009440A8" w:rsidRDefault="005A47F5" w:rsidP="002A698F">
            <w:pPr>
              <w:ind w:left="216" w:hanging="216"/>
              <w:rPr>
                <w:rFonts w:ascii="Times New Roman" w:hAnsi="Times New Roman"/>
              </w:rPr>
            </w:pPr>
            <w:bookmarkStart w:id="92" w:name="_Hlk100424197"/>
            <w:bookmarkEnd w:id="91"/>
            <w:r w:rsidRPr="009440A8">
              <w:rPr>
                <w:rFonts w:ascii="Times New Roman" w:hAnsi="Times New Roman"/>
              </w:rPr>
              <w:lastRenderedPageBreak/>
              <w:t>Louis et al. (2016)</w:t>
            </w:r>
            <w:bookmarkEnd w:id="92"/>
          </w:p>
        </w:tc>
        <w:tc>
          <w:tcPr>
            <w:tcW w:w="2205" w:type="dxa"/>
            <w:shd w:val="clear" w:color="auto" w:fill="auto"/>
          </w:tcPr>
          <w:p w14:paraId="45E9CE06" w14:textId="77777777" w:rsidR="005A47F5" w:rsidRPr="009440A8" w:rsidRDefault="005A47F5" w:rsidP="002A698F">
            <w:pPr>
              <w:ind w:left="216" w:hanging="216"/>
              <w:rPr>
                <w:rFonts w:ascii="Times New Roman" w:hAnsi="Times New Roman"/>
                <w:shd w:val="clear" w:color="auto" w:fill="FFFFFF"/>
              </w:rPr>
            </w:pPr>
            <w:r w:rsidRPr="009440A8">
              <w:rPr>
                <w:rFonts w:ascii="Times New Roman" w:hAnsi="Times New Roman"/>
                <w:shd w:val="clear" w:color="auto" w:fill="FFFFFF"/>
              </w:rPr>
              <w:t>260 participants</w:t>
            </w:r>
          </w:p>
        </w:tc>
        <w:tc>
          <w:tcPr>
            <w:tcW w:w="2205" w:type="dxa"/>
            <w:shd w:val="clear" w:color="auto" w:fill="auto"/>
          </w:tcPr>
          <w:p w14:paraId="35918A68" w14:textId="77777777" w:rsidR="005A47F5" w:rsidRPr="009440A8" w:rsidRDefault="005A47F5" w:rsidP="002A698F">
            <w:pPr>
              <w:ind w:left="216" w:hanging="216"/>
              <w:rPr>
                <w:rFonts w:ascii="Times New Roman" w:hAnsi="Times New Roman"/>
                <w:shd w:val="clear" w:color="auto" w:fill="FFFFFF"/>
              </w:rPr>
            </w:pPr>
            <w:r w:rsidRPr="009440A8">
              <w:rPr>
                <w:rFonts w:ascii="Times New Roman" w:hAnsi="Times New Roman"/>
                <w:shd w:val="clear" w:color="auto" w:fill="FFFFFF"/>
              </w:rPr>
              <w:t>To screen hospitalized patient for low health literacy</w:t>
            </w:r>
          </w:p>
        </w:tc>
        <w:tc>
          <w:tcPr>
            <w:tcW w:w="1530" w:type="dxa"/>
            <w:shd w:val="clear" w:color="auto" w:fill="auto"/>
          </w:tcPr>
          <w:p w14:paraId="2B778389" w14:textId="77777777" w:rsidR="005A47F5" w:rsidRDefault="005A47F5" w:rsidP="002A698F">
            <w:pPr>
              <w:ind w:left="216" w:hanging="216"/>
              <w:rPr>
                <w:rFonts w:ascii="Times New Roman" w:hAnsi="Times New Roman"/>
                <w:color w:val="333333"/>
                <w:shd w:val="clear" w:color="auto" w:fill="FFFFFF"/>
              </w:rPr>
            </w:pPr>
            <w:r w:rsidRPr="009440A8">
              <w:rPr>
                <w:rFonts w:ascii="Times New Roman" w:hAnsi="Times New Roman"/>
                <w:color w:val="333333"/>
                <w:shd w:val="clear" w:color="auto" w:fill="FFFFFF"/>
              </w:rPr>
              <w:t>Prospective study examining three instruments used to assess health literacy hospitalized patients.</w:t>
            </w:r>
          </w:p>
          <w:p w14:paraId="22FDEAC0" w14:textId="77777777" w:rsidR="005A47F5" w:rsidRPr="009440A8" w:rsidRDefault="005A47F5" w:rsidP="002A698F">
            <w:pPr>
              <w:ind w:left="216" w:hanging="216"/>
              <w:rPr>
                <w:rFonts w:ascii="Times New Roman" w:hAnsi="Times New Roman"/>
                <w:shd w:val="clear" w:color="auto" w:fill="FFFFFF"/>
              </w:rPr>
            </w:pPr>
            <w:r>
              <w:rPr>
                <w:rFonts w:ascii="Times New Roman" w:hAnsi="Times New Roman"/>
                <w:color w:val="333333"/>
                <w:shd w:val="clear" w:color="auto" w:fill="FFFFFF"/>
              </w:rPr>
              <w:t>Level VI</w:t>
            </w:r>
          </w:p>
        </w:tc>
        <w:tc>
          <w:tcPr>
            <w:tcW w:w="1530" w:type="dxa"/>
            <w:shd w:val="clear" w:color="auto" w:fill="auto"/>
          </w:tcPr>
          <w:p w14:paraId="02238246" w14:textId="77777777" w:rsidR="005A47F5" w:rsidRPr="009440A8" w:rsidRDefault="005A47F5" w:rsidP="002A698F">
            <w:pPr>
              <w:ind w:left="216" w:hanging="216"/>
              <w:rPr>
                <w:rFonts w:ascii="Times New Roman" w:hAnsi="Times New Roman"/>
              </w:rPr>
            </w:pPr>
            <w:r w:rsidRPr="009440A8">
              <w:rPr>
                <w:rFonts w:ascii="Times New Roman" w:hAnsi="Times New Roman"/>
              </w:rPr>
              <w:t>USA</w:t>
            </w:r>
          </w:p>
        </w:tc>
        <w:tc>
          <w:tcPr>
            <w:tcW w:w="1935" w:type="dxa"/>
            <w:shd w:val="clear" w:color="auto" w:fill="auto"/>
          </w:tcPr>
          <w:p w14:paraId="27496596" w14:textId="77777777" w:rsidR="005A47F5" w:rsidRPr="009440A8" w:rsidRDefault="005A47F5" w:rsidP="002A698F">
            <w:pPr>
              <w:ind w:left="216" w:hanging="216"/>
              <w:rPr>
                <w:rFonts w:ascii="Times New Roman" w:hAnsi="Times New Roman"/>
                <w:shd w:val="clear" w:color="auto" w:fill="FFFFFF"/>
              </w:rPr>
            </w:pPr>
            <w:r w:rsidRPr="009440A8">
              <w:rPr>
                <w:rFonts w:ascii="Times New Roman" w:hAnsi="Times New Roman"/>
                <w:color w:val="333333"/>
                <w:shd w:val="clear" w:color="auto" w:fill="FFFFFF"/>
              </w:rPr>
              <w:t xml:space="preserve">Brief Health Literacy Screen is the most clinically feasible screening tool for health, but health literacy is complex and may not be assessed by </w:t>
            </w:r>
            <w:r>
              <w:rPr>
                <w:rFonts w:ascii="Times New Roman" w:hAnsi="Times New Roman"/>
                <w:color w:val="333333"/>
                <w:shd w:val="clear" w:color="auto" w:fill="FFFFFF"/>
              </w:rPr>
              <w:t>only</w:t>
            </w:r>
            <w:r w:rsidRPr="009440A8">
              <w:rPr>
                <w:rFonts w:ascii="Times New Roman" w:hAnsi="Times New Roman"/>
                <w:color w:val="333333"/>
                <w:shd w:val="clear" w:color="auto" w:fill="FFFFFF"/>
              </w:rPr>
              <w:t xml:space="preserve"> one method</w:t>
            </w:r>
          </w:p>
        </w:tc>
        <w:tc>
          <w:tcPr>
            <w:tcW w:w="1935" w:type="dxa"/>
            <w:shd w:val="clear" w:color="auto" w:fill="auto"/>
          </w:tcPr>
          <w:p w14:paraId="45CB0123" w14:textId="77777777" w:rsidR="005A47F5" w:rsidRPr="009440A8" w:rsidRDefault="005A47F5" w:rsidP="002A698F">
            <w:pPr>
              <w:ind w:left="216" w:hanging="216"/>
              <w:rPr>
                <w:rFonts w:ascii="Times New Roman" w:hAnsi="Times New Roman"/>
                <w:shd w:val="clear" w:color="auto" w:fill="FFFFFF"/>
              </w:rPr>
            </w:pPr>
            <w:r w:rsidRPr="009440A8">
              <w:rPr>
                <w:rFonts w:ascii="Times New Roman" w:hAnsi="Times New Roman"/>
                <w:color w:val="333333"/>
                <w:shd w:val="clear" w:color="auto" w:fill="FFFFFF"/>
              </w:rPr>
              <w:t>Generalizability issues due to population who are hospitalized and in urban, which is predominately African American inpatient population and visual condition of patients</w:t>
            </w:r>
          </w:p>
        </w:tc>
      </w:tr>
      <w:tr w:rsidR="005A47F5" w:rsidRPr="000E16F8" w14:paraId="0DCAE763" w14:textId="77777777" w:rsidTr="002A698F">
        <w:tc>
          <w:tcPr>
            <w:tcW w:w="1620" w:type="dxa"/>
            <w:tcBorders>
              <w:bottom w:val="single" w:sz="4" w:space="0" w:color="auto"/>
            </w:tcBorders>
            <w:shd w:val="clear" w:color="auto" w:fill="auto"/>
          </w:tcPr>
          <w:p w14:paraId="0CA1CC09" w14:textId="77777777" w:rsidR="005A47F5" w:rsidRPr="008C5A62" w:rsidRDefault="005A47F5" w:rsidP="002A698F">
            <w:pPr>
              <w:ind w:left="216" w:hanging="216"/>
              <w:rPr>
                <w:rFonts w:ascii="Times New Roman" w:hAnsi="Times New Roman"/>
              </w:rPr>
            </w:pPr>
            <w:r w:rsidRPr="008C5A62">
              <w:rPr>
                <w:rFonts w:ascii="Times New Roman" w:hAnsi="Times New Roman"/>
              </w:rPr>
              <w:t>Xu et al. (2018)</w:t>
            </w:r>
          </w:p>
        </w:tc>
        <w:tc>
          <w:tcPr>
            <w:tcW w:w="2205" w:type="dxa"/>
            <w:tcBorders>
              <w:bottom w:val="single" w:sz="4" w:space="0" w:color="auto"/>
            </w:tcBorders>
            <w:shd w:val="clear" w:color="auto" w:fill="auto"/>
          </w:tcPr>
          <w:p w14:paraId="361D2F57" w14:textId="77777777" w:rsidR="005A47F5" w:rsidRPr="008C5A62" w:rsidRDefault="005A47F5" w:rsidP="002A698F">
            <w:pPr>
              <w:ind w:left="216" w:hanging="216"/>
              <w:rPr>
                <w:rFonts w:ascii="Times New Roman" w:hAnsi="Times New Roman"/>
                <w:shd w:val="clear" w:color="auto" w:fill="FFFFFF"/>
              </w:rPr>
            </w:pPr>
            <w:r w:rsidRPr="008C5A62">
              <w:rPr>
                <w:rFonts w:ascii="Times New Roman" w:hAnsi="Times New Roman"/>
                <w:shd w:val="clear" w:color="auto" w:fill="FFFFFF"/>
              </w:rPr>
              <w:t>11 studies</w:t>
            </w:r>
          </w:p>
        </w:tc>
        <w:tc>
          <w:tcPr>
            <w:tcW w:w="2205" w:type="dxa"/>
            <w:tcBorders>
              <w:bottom w:val="single" w:sz="4" w:space="0" w:color="auto"/>
            </w:tcBorders>
            <w:shd w:val="clear" w:color="auto" w:fill="auto"/>
          </w:tcPr>
          <w:p w14:paraId="18ADEDAE" w14:textId="43585925" w:rsidR="005A47F5" w:rsidRPr="008C5A62" w:rsidRDefault="005A47F5" w:rsidP="002A698F">
            <w:pPr>
              <w:ind w:left="216" w:hanging="216"/>
              <w:rPr>
                <w:rFonts w:ascii="Times New Roman" w:hAnsi="Times New Roman"/>
                <w:shd w:val="clear" w:color="auto" w:fill="FFFFFF"/>
              </w:rPr>
            </w:pPr>
            <w:r>
              <w:rPr>
                <w:rFonts w:ascii="Times New Roman" w:hAnsi="Times New Roman"/>
                <w:color w:val="212121"/>
                <w:shd w:val="clear" w:color="auto" w:fill="FFFFFF"/>
              </w:rPr>
              <w:t>I</w:t>
            </w:r>
            <w:r w:rsidRPr="008C5A62">
              <w:rPr>
                <w:rFonts w:ascii="Times New Roman" w:hAnsi="Times New Roman"/>
                <w:color w:val="212121"/>
                <w:shd w:val="clear" w:color="auto" w:fill="FFFFFF"/>
              </w:rPr>
              <w:t>nvestigate the relationship between health literacy and self-efficacy</w:t>
            </w:r>
            <w:r w:rsidR="00977100">
              <w:rPr>
                <w:rFonts w:ascii="Times New Roman" w:hAnsi="Times New Roman"/>
                <w:color w:val="212121"/>
                <w:shd w:val="clear" w:color="auto" w:fill="FFFFFF"/>
              </w:rPr>
              <w:t xml:space="preserve"> in </w:t>
            </w:r>
            <w:r w:rsidR="00977100">
              <w:rPr>
                <w:rFonts w:ascii="Times New Roman" w:hAnsi="Times New Roman"/>
                <w:color w:val="212121"/>
                <w:shd w:val="clear" w:color="auto" w:fill="FFFFFF"/>
              </w:rPr>
              <w:lastRenderedPageBreak/>
              <w:t xml:space="preserve">patients </w:t>
            </w:r>
            <w:r w:rsidRPr="008C5A62">
              <w:rPr>
                <w:rFonts w:ascii="Times New Roman" w:hAnsi="Times New Roman"/>
                <w:color w:val="212121"/>
                <w:shd w:val="clear" w:color="auto" w:fill="FFFFFF"/>
              </w:rPr>
              <w:t>with diabetes</w:t>
            </w:r>
          </w:p>
        </w:tc>
        <w:tc>
          <w:tcPr>
            <w:tcW w:w="1530" w:type="dxa"/>
            <w:tcBorders>
              <w:bottom w:val="single" w:sz="4" w:space="0" w:color="auto"/>
            </w:tcBorders>
            <w:shd w:val="clear" w:color="auto" w:fill="auto"/>
          </w:tcPr>
          <w:p w14:paraId="6383F437" w14:textId="77777777" w:rsidR="005A47F5" w:rsidRDefault="005A47F5" w:rsidP="002A698F">
            <w:pPr>
              <w:ind w:left="216" w:hanging="216"/>
              <w:rPr>
                <w:rFonts w:ascii="Times New Roman" w:hAnsi="Times New Roman"/>
                <w:color w:val="333333"/>
                <w:shd w:val="clear" w:color="auto" w:fill="FFFFFF"/>
              </w:rPr>
            </w:pPr>
            <w:r w:rsidRPr="008C5A62">
              <w:rPr>
                <w:rFonts w:ascii="Times New Roman" w:hAnsi="Times New Roman"/>
                <w:color w:val="333333"/>
                <w:shd w:val="clear" w:color="auto" w:fill="FFFFFF"/>
              </w:rPr>
              <w:lastRenderedPageBreak/>
              <w:t>Systematic Review</w:t>
            </w:r>
            <w:r>
              <w:rPr>
                <w:rFonts w:ascii="Times New Roman" w:hAnsi="Times New Roman"/>
                <w:color w:val="333333"/>
                <w:shd w:val="clear" w:color="auto" w:fill="FFFFFF"/>
              </w:rPr>
              <w:t xml:space="preserve"> of quantitative research </w:t>
            </w:r>
          </w:p>
          <w:p w14:paraId="583CD12C" w14:textId="77777777" w:rsidR="005A47F5" w:rsidRPr="008C5A62" w:rsidRDefault="005A47F5" w:rsidP="002A698F">
            <w:pPr>
              <w:ind w:left="216" w:hanging="216"/>
              <w:rPr>
                <w:rFonts w:ascii="Times New Roman" w:hAnsi="Times New Roman"/>
                <w:color w:val="333333"/>
                <w:shd w:val="clear" w:color="auto" w:fill="FFFFFF"/>
              </w:rPr>
            </w:pPr>
            <w:r>
              <w:rPr>
                <w:rFonts w:ascii="Times New Roman" w:hAnsi="Times New Roman"/>
                <w:color w:val="333333"/>
                <w:shd w:val="clear" w:color="auto" w:fill="FFFFFF"/>
              </w:rPr>
              <w:t>Level V</w:t>
            </w:r>
          </w:p>
        </w:tc>
        <w:tc>
          <w:tcPr>
            <w:tcW w:w="1530" w:type="dxa"/>
            <w:tcBorders>
              <w:bottom w:val="single" w:sz="4" w:space="0" w:color="auto"/>
            </w:tcBorders>
            <w:shd w:val="clear" w:color="auto" w:fill="auto"/>
          </w:tcPr>
          <w:p w14:paraId="3031741B" w14:textId="77777777" w:rsidR="005A47F5" w:rsidRPr="008C5A62" w:rsidRDefault="005A47F5" w:rsidP="002A698F">
            <w:pPr>
              <w:ind w:left="216" w:hanging="216"/>
              <w:rPr>
                <w:rFonts w:ascii="Times New Roman" w:hAnsi="Times New Roman"/>
              </w:rPr>
            </w:pPr>
            <w:r w:rsidRPr="008C5A62">
              <w:rPr>
                <w:rFonts w:ascii="Times New Roman" w:hAnsi="Times New Roman"/>
              </w:rPr>
              <w:t>USA</w:t>
            </w:r>
          </w:p>
        </w:tc>
        <w:tc>
          <w:tcPr>
            <w:tcW w:w="1935" w:type="dxa"/>
            <w:tcBorders>
              <w:bottom w:val="single" w:sz="4" w:space="0" w:color="auto"/>
            </w:tcBorders>
            <w:shd w:val="clear" w:color="auto" w:fill="auto"/>
          </w:tcPr>
          <w:p w14:paraId="743FF198" w14:textId="27D57137" w:rsidR="005A47F5" w:rsidRPr="008C5A62" w:rsidRDefault="00977100" w:rsidP="002A698F">
            <w:pPr>
              <w:ind w:left="216" w:hanging="216"/>
              <w:rPr>
                <w:rFonts w:ascii="Times New Roman" w:hAnsi="Times New Roman"/>
                <w:color w:val="333333"/>
                <w:shd w:val="clear" w:color="auto" w:fill="FFFFFF"/>
              </w:rPr>
            </w:pPr>
            <w:r>
              <w:rPr>
                <w:rFonts w:ascii="Times New Roman" w:hAnsi="Times New Roman"/>
                <w:color w:val="212121"/>
                <w:shd w:val="clear" w:color="auto" w:fill="FFFFFF"/>
              </w:rPr>
              <w:t>There is a relationship between h</w:t>
            </w:r>
            <w:r w:rsidR="005A47F5" w:rsidRPr="008C5A62">
              <w:rPr>
                <w:rFonts w:ascii="Times New Roman" w:hAnsi="Times New Roman"/>
                <w:color w:val="212121"/>
                <w:shd w:val="clear" w:color="auto" w:fill="FFFFFF"/>
              </w:rPr>
              <w:t xml:space="preserve">ealth literacy and self-efficacy </w:t>
            </w:r>
            <w:r>
              <w:rPr>
                <w:rFonts w:ascii="Times New Roman" w:hAnsi="Times New Roman"/>
                <w:color w:val="212121"/>
                <w:shd w:val="clear" w:color="auto" w:fill="FFFFFF"/>
              </w:rPr>
              <w:t xml:space="preserve">and </w:t>
            </w:r>
            <w:r w:rsidR="005A47F5" w:rsidRPr="008C5A62">
              <w:rPr>
                <w:rFonts w:ascii="Times New Roman" w:hAnsi="Times New Roman"/>
                <w:color w:val="212121"/>
                <w:shd w:val="clear" w:color="auto" w:fill="FFFFFF"/>
              </w:rPr>
              <w:t xml:space="preserve">diabetes </w:t>
            </w:r>
            <w:r>
              <w:rPr>
                <w:rFonts w:ascii="Times New Roman" w:hAnsi="Times New Roman"/>
                <w:color w:val="212121"/>
                <w:shd w:val="clear" w:color="auto" w:fill="FFFFFF"/>
              </w:rPr>
              <w:lastRenderedPageBreak/>
              <w:t>other factors like e</w:t>
            </w:r>
            <w:r w:rsidR="005A47F5" w:rsidRPr="008C5A62">
              <w:rPr>
                <w:rFonts w:ascii="Times New Roman" w:hAnsi="Times New Roman"/>
                <w:color w:val="212121"/>
                <w:shd w:val="clear" w:color="auto" w:fill="FFFFFF"/>
              </w:rPr>
              <w:t>ducational level, employment status, annual income, social support </w:t>
            </w:r>
            <w:r>
              <w:rPr>
                <w:rFonts w:ascii="Times New Roman" w:hAnsi="Times New Roman"/>
                <w:color w:val="212121"/>
                <w:shd w:val="clear" w:color="auto" w:fill="FFFFFF"/>
              </w:rPr>
              <w:t xml:space="preserve"> is implicated</w:t>
            </w:r>
          </w:p>
        </w:tc>
        <w:tc>
          <w:tcPr>
            <w:tcW w:w="1935" w:type="dxa"/>
            <w:tcBorders>
              <w:bottom w:val="single" w:sz="4" w:space="0" w:color="auto"/>
            </w:tcBorders>
            <w:shd w:val="clear" w:color="auto" w:fill="auto"/>
          </w:tcPr>
          <w:p w14:paraId="5424407D" w14:textId="77777777" w:rsidR="005A47F5" w:rsidRPr="008C5A62" w:rsidRDefault="005A47F5" w:rsidP="002A698F">
            <w:pPr>
              <w:ind w:left="216" w:hanging="216"/>
              <w:rPr>
                <w:rFonts w:ascii="Times New Roman" w:hAnsi="Times New Roman"/>
                <w:color w:val="333333"/>
                <w:shd w:val="clear" w:color="auto" w:fill="FFFFFF"/>
              </w:rPr>
            </w:pPr>
            <w:r w:rsidRPr="008C5A62">
              <w:rPr>
                <w:rFonts w:ascii="Times New Roman" w:hAnsi="Times New Roman"/>
                <w:color w:val="212121"/>
                <w:shd w:val="clear" w:color="auto" w:fill="FFFFFF"/>
              </w:rPr>
              <w:lastRenderedPageBreak/>
              <w:t xml:space="preserve">Providers should encourage health literacy to enable patients </w:t>
            </w:r>
            <w:r w:rsidRPr="008C5A62">
              <w:rPr>
                <w:rFonts w:ascii="Times New Roman" w:hAnsi="Times New Roman"/>
                <w:color w:val="212121"/>
                <w:shd w:val="clear" w:color="auto" w:fill="FFFFFF"/>
              </w:rPr>
              <w:lastRenderedPageBreak/>
              <w:t>manage their conditions</w:t>
            </w:r>
          </w:p>
        </w:tc>
      </w:tr>
      <w:tr w:rsidR="005A47F5" w:rsidRPr="000E16F8" w14:paraId="73A136EB" w14:textId="77777777" w:rsidTr="002A698F">
        <w:tc>
          <w:tcPr>
            <w:tcW w:w="12960" w:type="dxa"/>
            <w:gridSpan w:val="7"/>
            <w:tcBorders>
              <w:top w:val="single" w:sz="4" w:space="0" w:color="auto"/>
              <w:bottom w:val="single" w:sz="4" w:space="0" w:color="auto"/>
            </w:tcBorders>
            <w:shd w:val="clear" w:color="auto" w:fill="auto"/>
          </w:tcPr>
          <w:p w14:paraId="3C1B6AA0" w14:textId="77777777" w:rsidR="005A47F5" w:rsidRDefault="005A47F5" w:rsidP="002A698F">
            <w:pPr>
              <w:ind w:left="216" w:hanging="216"/>
              <w:jc w:val="center"/>
              <w:rPr>
                <w:rFonts w:ascii="Times New Roman" w:hAnsi="Times New Roman"/>
                <w:b/>
                <w:color w:val="212121"/>
                <w:shd w:val="clear" w:color="auto" w:fill="FFFFFF"/>
              </w:rPr>
            </w:pPr>
            <w:r w:rsidRPr="00507BD0">
              <w:rPr>
                <w:rFonts w:ascii="Times New Roman" w:hAnsi="Times New Roman"/>
                <w:b/>
                <w:color w:val="212121"/>
                <w:shd w:val="clear" w:color="auto" w:fill="FFFFFF"/>
              </w:rPr>
              <w:lastRenderedPageBreak/>
              <w:t>Provider and Patient Adherence</w:t>
            </w:r>
          </w:p>
          <w:p w14:paraId="02D655AB" w14:textId="77777777" w:rsidR="005A47F5" w:rsidRPr="00507BD0" w:rsidRDefault="005A47F5" w:rsidP="002A698F">
            <w:pPr>
              <w:ind w:left="216" w:hanging="216"/>
              <w:jc w:val="center"/>
              <w:rPr>
                <w:rFonts w:ascii="Times New Roman" w:hAnsi="Times New Roman"/>
                <w:b/>
                <w:color w:val="212121"/>
                <w:shd w:val="clear" w:color="auto" w:fill="FFFFFF"/>
              </w:rPr>
            </w:pPr>
          </w:p>
        </w:tc>
      </w:tr>
      <w:tr w:rsidR="005A47F5" w:rsidRPr="00384F12" w14:paraId="5C46C767" w14:textId="77777777" w:rsidTr="002A698F">
        <w:tc>
          <w:tcPr>
            <w:tcW w:w="1620" w:type="dxa"/>
            <w:tcBorders>
              <w:top w:val="single" w:sz="4" w:space="0" w:color="auto"/>
            </w:tcBorders>
            <w:shd w:val="clear" w:color="auto" w:fill="auto"/>
          </w:tcPr>
          <w:p w14:paraId="0AC4BF40" w14:textId="77777777" w:rsidR="005A47F5" w:rsidRPr="00384F12" w:rsidRDefault="005A47F5" w:rsidP="002A698F">
            <w:pPr>
              <w:ind w:left="216" w:hanging="216"/>
              <w:rPr>
                <w:rFonts w:ascii="Times New Roman" w:hAnsi="Times New Roman"/>
              </w:rPr>
            </w:pPr>
            <w:bookmarkStart w:id="93" w:name="_Hlk100424505"/>
            <w:r w:rsidRPr="009321DB">
              <w:rPr>
                <w:rFonts w:ascii="Times New Roman" w:hAnsi="Times New Roman"/>
              </w:rPr>
              <w:t>Allen et al. (2016)</w:t>
            </w:r>
          </w:p>
        </w:tc>
        <w:tc>
          <w:tcPr>
            <w:tcW w:w="2205" w:type="dxa"/>
            <w:tcBorders>
              <w:top w:val="single" w:sz="4" w:space="0" w:color="auto"/>
            </w:tcBorders>
            <w:shd w:val="clear" w:color="auto" w:fill="auto"/>
          </w:tcPr>
          <w:p w14:paraId="38E9B79E" w14:textId="77777777" w:rsidR="005A47F5" w:rsidRPr="00092A3B" w:rsidRDefault="005A47F5" w:rsidP="002A698F">
            <w:pPr>
              <w:ind w:left="216" w:hanging="216"/>
              <w:rPr>
                <w:rFonts w:ascii="Times New Roman" w:hAnsi="Times New Roman"/>
              </w:rPr>
            </w:pPr>
            <w:r w:rsidRPr="00384F12">
              <w:rPr>
                <w:rFonts w:ascii="Times New Roman" w:hAnsi="Times New Roman"/>
              </w:rPr>
              <w:t>S</w:t>
            </w:r>
            <w:r w:rsidRPr="00092A3B">
              <w:rPr>
                <w:rFonts w:ascii="Times New Roman" w:hAnsi="Times New Roman"/>
              </w:rPr>
              <w:t>ample of clinical staff</w:t>
            </w:r>
          </w:p>
          <w:p w14:paraId="7935F92B" w14:textId="77777777" w:rsidR="005A47F5" w:rsidRPr="00384F12" w:rsidRDefault="005A47F5" w:rsidP="002A698F">
            <w:pPr>
              <w:ind w:left="216" w:hanging="216"/>
              <w:rPr>
                <w:rFonts w:ascii="Times New Roman" w:hAnsi="Times New Roman"/>
                <w:shd w:val="clear" w:color="auto" w:fill="FFFFFF"/>
              </w:rPr>
            </w:pPr>
            <w:r w:rsidRPr="009321DB">
              <w:rPr>
                <w:rFonts w:ascii="Times New Roman" w:hAnsi="Times New Roman"/>
              </w:rPr>
              <w:t>32 chart audits</w:t>
            </w:r>
          </w:p>
        </w:tc>
        <w:tc>
          <w:tcPr>
            <w:tcW w:w="2205" w:type="dxa"/>
            <w:tcBorders>
              <w:top w:val="single" w:sz="4" w:space="0" w:color="auto"/>
            </w:tcBorders>
            <w:shd w:val="clear" w:color="auto" w:fill="auto"/>
          </w:tcPr>
          <w:p w14:paraId="26A4DF7B" w14:textId="77777777" w:rsidR="005A47F5" w:rsidRPr="00384F12" w:rsidRDefault="005A47F5" w:rsidP="002A698F">
            <w:pPr>
              <w:ind w:left="216" w:hanging="216"/>
              <w:rPr>
                <w:rFonts w:ascii="Times New Roman" w:hAnsi="Times New Roman"/>
                <w:shd w:val="clear" w:color="auto" w:fill="FFFFFF"/>
              </w:rPr>
            </w:pPr>
            <w:r w:rsidRPr="009321DB">
              <w:rPr>
                <w:rFonts w:ascii="Times New Roman" w:hAnsi="Times New Roman"/>
              </w:rPr>
              <w:t>Develop standards for Quality Improvement Reporting Excellence (SQUIRE</w:t>
            </w:r>
            <w:r w:rsidRPr="00384F12">
              <w:rPr>
                <w:rFonts w:ascii="Times New Roman" w:hAnsi="Times New Roman"/>
              </w:rPr>
              <w:t>)</w:t>
            </w:r>
          </w:p>
        </w:tc>
        <w:tc>
          <w:tcPr>
            <w:tcW w:w="1530" w:type="dxa"/>
            <w:tcBorders>
              <w:top w:val="single" w:sz="4" w:space="0" w:color="auto"/>
            </w:tcBorders>
            <w:shd w:val="clear" w:color="auto" w:fill="auto"/>
          </w:tcPr>
          <w:p w14:paraId="1E1E4B13" w14:textId="77777777" w:rsidR="005A47F5" w:rsidRPr="00092A3B" w:rsidRDefault="005A47F5" w:rsidP="002A698F">
            <w:pPr>
              <w:ind w:left="216" w:hanging="216"/>
              <w:rPr>
                <w:rFonts w:ascii="Times New Roman" w:hAnsi="Times New Roman"/>
              </w:rPr>
            </w:pPr>
            <w:r w:rsidRPr="00092A3B">
              <w:rPr>
                <w:rFonts w:ascii="Times New Roman" w:hAnsi="Times New Roman"/>
              </w:rPr>
              <w:t>Quality improve-</w:t>
            </w:r>
            <w:proofErr w:type="spellStart"/>
            <w:r w:rsidRPr="00092A3B">
              <w:rPr>
                <w:rFonts w:ascii="Times New Roman" w:hAnsi="Times New Roman"/>
              </w:rPr>
              <w:t>ment</w:t>
            </w:r>
            <w:proofErr w:type="spellEnd"/>
          </w:p>
          <w:p w14:paraId="0B32E622" w14:textId="3BD0BD43" w:rsidR="005A47F5" w:rsidRPr="00384F12" w:rsidRDefault="005A47F5" w:rsidP="002A698F">
            <w:pPr>
              <w:ind w:left="216" w:hanging="216"/>
              <w:rPr>
                <w:rFonts w:ascii="Times New Roman" w:hAnsi="Times New Roman"/>
                <w:color w:val="333333"/>
                <w:shd w:val="clear" w:color="auto" w:fill="FFFFFF"/>
              </w:rPr>
            </w:pPr>
            <w:r w:rsidRPr="009321DB">
              <w:rPr>
                <w:rFonts w:ascii="Times New Roman" w:hAnsi="Times New Roman"/>
              </w:rPr>
              <w:t xml:space="preserve">Level </w:t>
            </w:r>
            <w:r w:rsidR="00F254F8">
              <w:rPr>
                <w:rFonts w:ascii="Times New Roman" w:hAnsi="Times New Roman"/>
              </w:rPr>
              <w:t>I</w:t>
            </w:r>
            <w:r w:rsidRPr="009321DB">
              <w:rPr>
                <w:rFonts w:ascii="Times New Roman" w:hAnsi="Times New Roman"/>
              </w:rPr>
              <w:t>V</w:t>
            </w:r>
          </w:p>
        </w:tc>
        <w:tc>
          <w:tcPr>
            <w:tcW w:w="1530" w:type="dxa"/>
            <w:tcBorders>
              <w:top w:val="single" w:sz="4" w:space="0" w:color="auto"/>
            </w:tcBorders>
            <w:shd w:val="clear" w:color="auto" w:fill="auto"/>
          </w:tcPr>
          <w:p w14:paraId="3AB34BBE" w14:textId="77777777" w:rsidR="005A47F5" w:rsidRPr="00384F12" w:rsidRDefault="005A47F5" w:rsidP="002A698F">
            <w:pPr>
              <w:ind w:left="216" w:hanging="216"/>
              <w:rPr>
                <w:rFonts w:ascii="Times New Roman" w:hAnsi="Times New Roman"/>
              </w:rPr>
            </w:pPr>
            <w:r w:rsidRPr="00384F12">
              <w:rPr>
                <w:rFonts w:ascii="Times New Roman" w:hAnsi="Times New Roman"/>
              </w:rPr>
              <w:t>South Africa</w:t>
            </w:r>
          </w:p>
        </w:tc>
        <w:tc>
          <w:tcPr>
            <w:tcW w:w="1935" w:type="dxa"/>
            <w:tcBorders>
              <w:top w:val="single" w:sz="4" w:space="0" w:color="auto"/>
            </w:tcBorders>
            <w:shd w:val="clear" w:color="auto" w:fill="auto"/>
          </w:tcPr>
          <w:p w14:paraId="036DD4E3" w14:textId="7115FC52" w:rsidR="005A47F5" w:rsidRPr="00384F12" w:rsidRDefault="005A47F5" w:rsidP="00977100">
            <w:pPr>
              <w:ind w:left="216" w:hanging="216"/>
              <w:rPr>
                <w:rFonts w:ascii="Times New Roman" w:hAnsi="Times New Roman"/>
                <w:color w:val="333333"/>
                <w:shd w:val="clear" w:color="auto" w:fill="FFFFFF"/>
              </w:rPr>
            </w:pPr>
            <w:r w:rsidRPr="00092A3B">
              <w:rPr>
                <w:rFonts w:ascii="Times New Roman" w:hAnsi="Times New Roman"/>
              </w:rPr>
              <w:t xml:space="preserve">Clinical staff’s self-confidence in </w:t>
            </w:r>
            <w:r w:rsidR="00977100">
              <w:rPr>
                <w:rFonts w:ascii="Times New Roman" w:hAnsi="Times New Roman"/>
              </w:rPr>
              <w:t xml:space="preserve">completing foot </w:t>
            </w:r>
            <w:r w:rsidRPr="00092A3B">
              <w:rPr>
                <w:rFonts w:ascii="Times New Roman" w:hAnsi="Times New Roman"/>
              </w:rPr>
              <w:t xml:space="preserve"> screening using standardized diabetic foot </w:t>
            </w:r>
            <w:r w:rsidR="00977100">
              <w:rPr>
                <w:rFonts w:ascii="Times New Roman" w:hAnsi="Times New Roman"/>
              </w:rPr>
              <w:t>tool is enhanced</w:t>
            </w:r>
            <w:r w:rsidRPr="009321DB">
              <w:rPr>
                <w:rFonts w:ascii="Times New Roman" w:hAnsi="Times New Roman"/>
              </w:rPr>
              <w:t xml:space="preserve"> from 9% in 2013 to 69% in 2014</w:t>
            </w:r>
          </w:p>
        </w:tc>
        <w:tc>
          <w:tcPr>
            <w:tcW w:w="1935" w:type="dxa"/>
            <w:tcBorders>
              <w:top w:val="single" w:sz="4" w:space="0" w:color="auto"/>
            </w:tcBorders>
            <w:shd w:val="clear" w:color="auto" w:fill="auto"/>
          </w:tcPr>
          <w:p w14:paraId="278CB69F" w14:textId="45D33249" w:rsidR="005A47F5" w:rsidRPr="00384F12" w:rsidRDefault="005A47F5" w:rsidP="002A698F">
            <w:pPr>
              <w:ind w:left="216" w:hanging="216"/>
              <w:rPr>
                <w:rFonts w:ascii="Times New Roman" w:hAnsi="Times New Roman"/>
                <w:color w:val="333333"/>
                <w:shd w:val="clear" w:color="auto" w:fill="FFFFFF"/>
              </w:rPr>
            </w:pPr>
            <w:r w:rsidRPr="00384F12">
              <w:rPr>
                <w:rFonts w:ascii="Times New Roman" w:hAnsi="Times New Roman"/>
              </w:rPr>
              <w:t xml:space="preserve">Study done in South Africa with different health system. </w:t>
            </w:r>
            <w:r w:rsidRPr="009321DB">
              <w:rPr>
                <w:rFonts w:ascii="Times New Roman" w:hAnsi="Times New Roman"/>
              </w:rPr>
              <w:t xml:space="preserve">Staff education </w:t>
            </w:r>
            <w:r w:rsidRPr="00384F12">
              <w:rPr>
                <w:rFonts w:ascii="Times New Roman" w:hAnsi="Times New Roman"/>
              </w:rPr>
              <w:t>is essential</w:t>
            </w:r>
            <w:r w:rsidRPr="009321DB">
              <w:rPr>
                <w:rFonts w:ascii="Times New Roman" w:hAnsi="Times New Roman"/>
              </w:rPr>
              <w:t xml:space="preserve"> in </w:t>
            </w:r>
            <w:r w:rsidR="00977100">
              <w:rPr>
                <w:rFonts w:ascii="Times New Roman" w:hAnsi="Times New Roman"/>
              </w:rPr>
              <w:t xml:space="preserve">completing </w:t>
            </w:r>
            <w:r w:rsidRPr="009321DB">
              <w:rPr>
                <w:rFonts w:ascii="Times New Roman" w:hAnsi="Times New Roman"/>
              </w:rPr>
              <w:t xml:space="preserve">foot exam </w:t>
            </w:r>
          </w:p>
        </w:tc>
      </w:tr>
      <w:tr w:rsidR="005A47F5" w:rsidRPr="00384F12" w14:paraId="18E2DE24" w14:textId="77777777" w:rsidTr="002A698F">
        <w:tc>
          <w:tcPr>
            <w:tcW w:w="1620" w:type="dxa"/>
            <w:shd w:val="clear" w:color="auto" w:fill="auto"/>
          </w:tcPr>
          <w:p w14:paraId="225CABDD" w14:textId="77777777" w:rsidR="005A47F5" w:rsidRPr="008B592D" w:rsidRDefault="005A47F5" w:rsidP="002A698F">
            <w:pPr>
              <w:ind w:left="216" w:hanging="216"/>
              <w:rPr>
                <w:rFonts w:ascii="Times New Roman" w:hAnsi="Times New Roman"/>
              </w:rPr>
            </w:pPr>
            <w:proofErr w:type="spellStart"/>
            <w:r w:rsidRPr="00D95E70">
              <w:rPr>
                <w:rFonts w:ascii="Times New Roman" w:hAnsi="Times New Roman"/>
                <w:shd w:val="clear" w:color="auto" w:fill="FFFFFF"/>
              </w:rPr>
              <w:t>Canedo</w:t>
            </w:r>
            <w:proofErr w:type="spellEnd"/>
            <w:r w:rsidRPr="00D95E70">
              <w:rPr>
                <w:rFonts w:ascii="Times New Roman" w:hAnsi="Times New Roman"/>
                <w:shd w:val="clear" w:color="auto" w:fill="FFFFFF"/>
              </w:rPr>
              <w:t xml:space="preserve"> et al. (2018)</w:t>
            </w:r>
          </w:p>
        </w:tc>
        <w:tc>
          <w:tcPr>
            <w:tcW w:w="2205" w:type="dxa"/>
            <w:shd w:val="clear" w:color="auto" w:fill="auto"/>
          </w:tcPr>
          <w:p w14:paraId="5839F0E9" w14:textId="77777777" w:rsidR="005A47F5" w:rsidRPr="008B592D" w:rsidRDefault="005A47F5" w:rsidP="002A698F">
            <w:pPr>
              <w:ind w:left="216" w:hanging="216"/>
              <w:rPr>
                <w:rFonts w:ascii="Times New Roman" w:hAnsi="Times New Roman"/>
              </w:rPr>
            </w:pPr>
            <w:r w:rsidRPr="00D95E70">
              <w:rPr>
                <w:rFonts w:ascii="Times New Roman" w:hAnsi="Times New Roman"/>
                <w:shd w:val="clear" w:color="auto" w:fill="FFFFFF"/>
              </w:rPr>
              <w:t>2013 Medical Expenditure Panel Survey</w:t>
            </w:r>
          </w:p>
        </w:tc>
        <w:tc>
          <w:tcPr>
            <w:tcW w:w="2205" w:type="dxa"/>
            <w:shd w:val="clear" w:color="auto" w:fill="auto"/>
          </w:tcPr>
          <w:p w14:paraId="41DBFA41" w14:textId="489C1623" w:rsidR="005A47F5" w:rsidRPr="008B592D" w:rsidRDefault="00977100" w:rsidP="002A698F">
            <w:pPr>
              <w:ind w:left="216" w:hanging="216"/>
              <w:rPr>
                <w:rFonts w:ascii="Times New Roman" w:hAnsi="Times New Roman"/>
              </w:rPr>
            </w:pPr>
            <w:r>
              <w:rPr>
                <w:rFonts w:ascii="Times New Roman" w:hAnsi="Times New Roman"/>
                <w:shd w:val="clear" w:color="auto" w:fill="FFFFFF"/>
              </w:rPr>
              <w:t xml:space="preserve">To </w:t>
            </w:r>
            <w:r w:rsidR="005A47F5" w:rsidRPr="00D95E70">
              <w:rPr>
                <w:rFonts w:ascii="Times New Roman" w:hAnsi="Times New Roman"/>
                <w:shd w:val="clear" w:color="auto" w:fill="FFFFFF"/>
              </w:rPr>
              <w:t>Evaluate racial/ethnic disparities in diabetes</w:t>
            </w:r>
            <w:r>
              <w:rPr>
                <w:rFonts w:ascii="Times New Roman" w:hAnsi="Times New Roman"/>
                <w:shd w:val="clear" w:color="auto" w:fill="FFFFFF"/>
              </w:rPr>
              <w:t xml:space="preserve"> </w:t>
            </w:r>
            <w:r w:rsidR="005A47F5" w:rsidRPr="00D95E70">
              <w:rPr>
                <w:rFonts w:ascii="Times New Roman" w:hAnsi="Times New Roman"/>
                <w:shd w:val="clear" w:color="auto" w:fill="FFFFFF"/>
              </w:rPr>
              <w:t>care in USA</w:t>
            </w:r>
          </w:p>
        </w:tc>
        <w:tc>
          <w:tcPr>
            <w:tcW w:w="1530" w:type="dxa"/>
            <w:shd w:val="clear" w:color="auto" w:fill="auto"/>
          </w:tcPr>
          <w:p w14:paraId="2F1C60C3" w14:textId="77777777" w:rsidR="005A47F5" w:rsidRPr="008B592D" w:rsidRDefault="005A47F5" w:rsidP="002A698F">
            <w:pPr>
              <w:ind w:left="216" w:hanging="216"/>
              <w:rPr>
                <w:rFonts w:ascii="Times New Roman" w:hAnsi="Times New Roman"/>
                <w:shd w:val="clear" w:color="auto" w:fill="FFFFFF"/>
              </w:rPr>
            </w:pPr>
            <w:r w:rsidRPr="008B592D">
              <w:rPr>
                <w:rFonts w:ascii="Times New Roman" w:hAnsi="Times New Roman"/>
                <w:shd w:val="clear" w:color="auto" w:fill="FFFFFF"/>
              </w:rPr>
              <w:t>Cross-sectional</w:t>
            </w:r>
          </w:p>
          <w:p w14:paraId="6EB8E7D0" w14:textId="77777777" w:rsidR="005A47F5" w:rsidRPr="008B592D" w:rsidRDefault="005A47F5" w:rsidP="002A698F">
            <w:pPr>
              <w:ind w:left="216" w:hanging="216"/>
              <w:rPr>
                <w:rFonts w:ascii="Times New Roman" w:hAnsi="Times New Roman"/>
              </w:rPr>
            </w:pPr>
            <w:r w:rsidRPr="00D95E70">
              <w:rPr>
                <w:rFonts w:ascii="Times New Roman" w:hAnsi="Times New Roman"/>
                <w:shd w:val="clear" w:color="auto" w:fill="FFFFFF"/>
              </w:rPr>
              <w:t>Level IV</w:t>
            </w:r>
          </w:p>
        </w:tc>
        <w:tc>
          <w:tcPr>
            <w:tcW w:w="1530" w:type="dxa"/>
            <w:shd w:val="clear" w:color="auto" w:fill="auto"/>
          </w:tcPr>
          <w:p w14:paraId="46A201A3" w14:textId="77777777" w:rsidR="005A47F5" w:rsidRPr="008B592D" w:rsidRDefault="005A47F5" w:rsidP="002A698F">
            <w:pPr>
              <w:ind w:left="216" w:hanging="216"/>
              <w:rPr>
                <w:rFonts w:ascii="Times New Roman" w:hAnsi="Times New Roman"/>
              </w:rPr>
            </w:pPr>
            <w:r w:rsidRPr="008B592D">
              <w:rPr>
                <w:rFonts w:ascii="Times New Roman" w:hAnsi="Times New Roman"/>
              </w:rPr>
              <w:t>USA</w:t>
            </w:r>
          </w:p>
        </w:tc>
        <w:tc>
          <w:tcPr>
            <w:tcW w:w="1935" w:type="dxa"/>
            <w:shd w:val="clear" w:color="auto" w:fill="auto"/>
          </w:tcPr>
          <w:p w14:paraId="5025936B" w14:textId="6718F56D" w:rsidR="005A47F5" w:rsidRPr="008B592D" w:rsidRDefault="00977100" w:rsidP="002A698F">
            <w:pPr>
              <w:ind w:left="216" w:hanging="216"/>
              <w:rPr>
                <w:rFonts w:ascii="Times New Roman" w:hAnsi="Times New Roman"/>
              </w:rPr>
            </w:pPr>
            <w:r>
              <w:rPr>
                <w:rFonts w:ascii="Times New Roman" w:hAnsi="Times New Roman"/>
                <w:shd w:val="clear" w:color="auto" w:fill="FFFFFF"/>
              </w:rPr>
              <w:t>No</w:t>
            </w:r>
            <w:r w:rsidR="005A47F5" w:rsidRPr="00D95E70">
              <w:rPr>
                <w:rFonts w:ascii="Times New Roman" w:hAnsi="Times New Roman"/>
                <w:shd w:val="clear" w:color="auto" w:fill="FFFFFF"/>
              </w:rPr>
              <w:t xml:space="preserve"> insurance coverage and education </w:t>
            </w:r>
            <w:r>
              <w:rPr>
                <w:rFonts w:ascii="Times New Roman" w:hAnsi="Times New Roman"/>
                <w:shd w:val="clear" w:color="auto" w:fill="FFFFFF"/>
              </w:rPr>
              <w:t xml:space="preserve">are factors that affect </w:t>
            </w:r>
            <w:r w:rsidR="005A47F5" w:rsidRPr="00D95E70">
              <w:rPr>
                <w:rFonts w:ascii="Times New Roman" w:hAnsi="Times New Roman"/>
                <w:shd w:val="clear" w:color="auto" w:fill="FFFFFF"/>
              </w:rPr>
              <w:t xml:space="preserve"> racial/ethnic </w:t>
            </w:r>
            <w:r w:rsidR="005A47F5" w:rsidRPr="00D95E70">
              <w:rPr>
                <w:rFonts w:ascii="Times New Roman" w:hAnsi="Times New Roman"/>
                <w:shd w:val="clear" w:color="auto" w:fill="FFFFFF"/>
              </w:rPr>
              <w:lastRenderedPageBreak/>
              <w:t xml:space="preserve">disparities in diabetes </w:t>
            </w:r>
            <w:r>
              <w:rPr>
                <w:rFonts w:ascii="Times New Roman" w:hAnsi="Times New Roman"/>
                <w:shd w:val="clear" w:color="auto" w:fill="FFFFFF"/>
              </w:rPr>
              <w:t xml:space="preserve"> care</w:t>
            </w:r>
          </w:p>
        </w:tc>
        <w:tc>
          <w:tcPr>
            <w:tcW w:w="1935" w:type="dxa"/>
            <w:shd w:val="clear" w:color="auto" w:fill="auto"/>
          </w:tcPr>
          <w:p w14:paraId="4C955B78" w14:textId="2E11FE30" w:rsidR="005A47F5" w:rsidRPr="008B592D" w:rsidRDefault="005A47F5" w:rsidP="002A698F">
            <w:pPr>
              <w:ind w:left="216" w:hanging="216"/>
              <w:rPr>
                <w:rFonts w:ascii="Times New Roman" w:hAnsi="Times New Roman"/>
              </w:rPr>
            </w:pPr>
            <w:r w:rsidRPr="00D95E70">
              <w:rPr>
                <w:rFonts w:ascii="Times New Roman" w:hAnsi="Times New Roman"/>
              </w:rPr>
              <w:lastRenderedPageBreak/>
              <w:t xml:space="preserve">Improving education and socioeconomic gaps could help reduce rates of </w:t>
            </w:r>
            <w:r w:rsidRPr="00D95E70">
              <w:rPr>
                <w:rFonts w:ascii="Times New Roman" w:hAnsi="Times New Roman"/>
              </w:rPr>
              <w:lastRenderedPageBreak/>
              <w:t>diabetes</w:t>
            </w:r>
            <w:r w:rsidR="00977100">
              <w:rPr>
                <w:rFonts w:ascii="Times New Roman" w:hAnsi="Times New Roman"/>
              </w:rPr>
              <w:t xml:space="preserve"> and its </w:t>
            </w:r>
            <w:r w:rsidRPr="00D95E70">
              <w:rPr>
                <w:rFonts w:ascii="Times New Roman" w:hAnsi="Times New Roman"/>
              </w:rPr>
              <w:t xml:space="preserve"> mortality</w:t>
            </w:r>
          </w:p>
        </w:tc>
      </w:tr>
      <w:tr w:rsidR="005A47F5" w:rsidRPr="00384F12" w14:paraId="2A108650" w14:textId="77777777" w:rsidTr="002A698F">
        <w:tc>
          <w:tcPr>
            <w:tcW w:w="1620" w:type="dxa"/>
            <w:shd w:val="clear" w:color="auto" w:fill="auto"/>
          </w:tcPr>
          <w:p w14:paraId="5270D2DC" w14:textId="77777777" w:rsidR="005A47F5" w:rsidRPr="00384F12" w:rsidRDefault="005A47F5" w:rsidP="002A698F">
            <w:pPr>
              <w:ind w:left="216" w:hanging="216"/>
              <w:rPr>
                <w:rFonts w:ascii="Times New Roman" w:hAnsi="Times New Roman"/>
              </w:rPr>
            </w:pPr>
            <w:bookmarkStart w:id="94" w:name="_Hlk100424520"/>
            <w:bookmarkEnd w:id="93"/>
            <w:r w:rsidRPr="009321DB">
              <w:rPr>
                <w:rFonts w:ascii="Times New Roman" w:hAnsi="Times New Roman"/>
                <w:shd w:val="clear" w:color="auto" w:fill="FFFFFF"/>
              </w:rPr>
              <w:lastRenderedPageBreak/>
              <w:t>Centers for Disea</w:t>
            </w:r>
            <w:r>
              <w:rPr>
                <w:rFonts w:ascii="Times New Roman" w:hAnsi="Times New Roman"/>
                <w:shd w:val="clear" w:color="auto" w:fill="FFFFFF"/>
              </w:rPr>
              <w:t xml:space="preserve">se Control and Prevention (CDC, </w:t>
            </w:r>
            <w:r w:rsidRPr="009321DB">
              <w:rPr>
                <w:rFonts w:ascii="Times New Roman" w:hAnsi="Times New Roman"/>
                <w:shd w:val="clear" w:color="auto" w:fill="FFFFFF"/>
              </w:rPr>
              <w:t>2020)</w:t>
            </w:r>
          </w:p>
        </w:tc>
        <w:tc>
          <w:tcPr>
            <w:tcW w:w="2205" w:type="dxa"/>
            <w:shd w:val="clear" w:color="auto" w:fill="auto"/>
          </w:tcPr>
          <w:p w14:paraId="4D561C36" w14:textId="1A4EA641" w:rsidR="005A47F5" w:rsidRPr="00384F12" w:rsidRDefault="005A47F5" w:rsidP="002A698F">
            <w:pPr>
              <w:ind w:left="216" w:hanging="216"/>
              <w:rPr>
                <w:rFonts w:ascii="Times New Roman" w:hAnsi="Times New Roman"/>
              </w:rPr>
            </w:pPr>
            <w:r w:rsidRPr="009321DB">
              <w:rPr>
                <w:rFonts w:ascii="Times New Roman" w:hAnsi="Times New Roman"/>
              </w:rPr>
              <w:t xml:space="preserve">Data systems of CDC, Indian Health Service, Agency for Healthcare Research and Quality (AHRQ), and U.S. Census Bureau, </w:t>
            </w:r>
            <w:r w:rsidR="00977100">
              <w:rPr>
                <w:rFonts w:ascii="Times New Roman" w:hAnsi="Times New Roman"/>
              </w:rPr>
              <w:t xml:space="preserve">and </w:t>
            </w:r>
            <w:r w:rsidRPr="009321DB">
              <w:rPr>
                <w:rFonts w:ascii="Times New Roman" w:hAnsi="Times New Roman"/>
              </w:rPr>
              <w:t>research studies</w:t>
            </w:r>
          </w:p>
        </w:tc>
        <w:tc>
          <w:tcPr>
            <w:tcW w:w="2205" w:type="dxa"/>
            <w:shd w:val="clear" w:color="auto" w:fill="auto"/>
          </w:tcPr>
          <w:p w14:paraId="7B8518BB" w14:textId="564CD484" w:rsidR="005A47F5" w:rsidRPr="00384F12" w:rsidRDefault="005A47F5" w:rsidP="002A698F">
            <w:pPr>
              <w:ind w:left="216" w:hanging="216"/>
              <w:rPr>
                <w:rFonts w:ascii="Times New Roman" w:hAnsi="Times New Roman"/>
              </w:rPr>
            </w:pPr>
            <w:r w:rsidRPr="009321DB">
              <w:rPr>
                <w:rFonts w:ascii="Times New Roman" w:hAnsi="Times New Roman"/>
              </w:rPr>
              <w:t>Create national database on diabetes burden in the U.S.</w:t>
            </w:r>
          </w:p>
        </w:tc>
        <w:tc>
          <w:tcPr>
            <w:tcW w:w="1530" w:type="dxa"/>
            <w:shd w:val="clear" w:color="auto" w:fill="auto"/>
          </w:tcPr>
          <w:p w14:paraId="3C12CB53" w14:textId="77777777" w:rsidR="005A47F5" w:rsidRPr="00092A3B" w:rsidRDefault="005A47F5" w:rsidP="002A698F">
            <w:pPr>
              <w:ind w:left="216" w:hanging="216"/>
              <w:rPr>
                <w:rFonts w:ascii="Times New Roman" w:hAnsi="Times New Roman"/>
              </w:rPr>
            </w:pPr>
            <w:r w:rsidRPr="00092A3B">
              <w:rPr>
                <w:rFonts w:ascii="Times New Roman" w:hAnsi="Times New Roman"/>
              </w:rPr>
              <w:t>Systematic review</w:t>
            </w:r>
          </w:p>
          <w:p w14:paraId="380EFFB3" w14:textId="77777777" w:rsidR="005A47F5" w:rsidRPr="00384F12" w:rsidRDefault="005A47F5" w:rsidP="002A698F">
            <w:pPr>
              <w:ind w:left="216" w:hanging="216"/>
              <w:rPr>
                <w:rFonts w:ascii="Times New Roman" w:hAnsi="Times New Roman"/>
              </w:rPr>
            </w:pPr>
            <w:r w:rsidRPr="009321DB">
              <w:rPr>
                <w:rFonts w:ascii="Times New Roman" w:hAnsi="Times New Roman"/>
              </w:rPr>
              <w:t>Level I</w:t>
            </w:r>
          </w:p>
        </w:tc>
        <w:tc>
          <w:tcPr>
            <w:tcW w:w="1530" w:type="dxa"/>
            <w:shd w:val="clear" w:color="auto" w:fill="auto"/>
          </w:tcPr>
          <w:p w14:paraId="327459FC" w14:textId="77777777" w:rsidR="005A47F5" w:rsidRPr="00384F12" w:rsidRDefault="005A47F5" w:rsidP="002A698F">
            <w:pPr>
              <w:ind w:left="216" w:hanging="216"/>
              <w:rPr>
                <w:rFonts w:ascii="Times New Roman" w:hAnsi="Times New Roman"/>
              </w:rPr>
            </w:pPr>
            <w:r w:rsidRPr="00384F12">
              <w:rPr>
                <w:rFonts w:ascii="Times New Roman" w:hAnsi="Times New Roman"/>
              </w:rPr>
              <w:t>USA</w:t>
            </w:r>
          </w:p>
        </w:tc>
        <w:tc>
          <w:tcPr>
            <w:tcW w:w="1935" w:type="dxa"/>
            <w:shd w:val="clear" w:color="auto" w:fill="auto"/>
          </w:tcPr>
          <w:p w14:paraId="34ACD7DD" w14:textId="77777777" w:rsidR="005A47F5" w:rsidRPr="00384F12" w:rsidRDefault="005A47F5" w:rsidP="002A698F">
            <w:pPr>
              <w:ind w:left="216" w:hanging="216"/>
              <w:rPr>
                <w:rFonts w:ascii="Times New Roman" w:hAnsi="Times New Roman"/>
              </w:rPr>
            </w:pPr>
            <w:r w:rsidRPr="009321DB">
              <w:rPr>
                <w:rFonts w:ascii="Times New Roman" w:hAnsi="Times New Roman"/>
              </w:rPr>
              <w:t>African Americans, besides other minorities, heavily burdened with diabetes</w:t>
            </w:r>
          </w:p>
        </w:tc>
        <w:tc>
          <w:tcPr>
            <w:tcW w:w="1935" w:type="dxa"/>
            <w:shd w:val="clear" w:color="auto" w:fill="auto"/>
          </w:tcPr>
          <w:p w14:paraId="65E1FF6B" w14:textId="77777777" w:rsidR="005A47F5" w:rsidRPr="00384F12" w:rsidRDefault="005A47F5" w:rsidP="002A698F">
            <w:pPr>
              <w:ind w:left="216" w:hanging="216"/>
              <w:rPr>
                <w:rFonts w:ascii="Times New Roman" w:hAnsi="Times New Roman"/>
                <w:color w:val="333333"/>
                <w:shd w:val="clear" w:color="auto" w:fill="FFFFFF"/>
              </w:rPr>
            </w:pPr>
            <w:r w:rsidRPr="009321DB">
              <w:rPr>
                <w:rFonts w:ascii="Times New Roman" w:hAnsi="Times New Roman"/>
              </w:rPr>
              <w:t>Educate providers on vulnerable population and identify ways to close gaps in the health care of this population</w:t>
            </w:r>
          </w:p>
        </w:tc>
      </w:tr>
      <w:tr w:rsidR="005A47F5" w:rsidRPr="00384F12" w14:paraId="11425B46" w14:textId="77777777" w:rsidTr="002A698F">
        <w:tc>
          <w:tcPr>
            <w:tcW w:w="1620" w:type="dxa"/>
            <w:shd w:val="clear" w:color="auto" w:fill="auto"/>
          </w:tcPr>
          <w:p w14:paraId="56FD67C1" w14:textId="77777777" w:rsidR="005A47F5" w:rsidRPr="00C07B31" w:rsidRDefault="005A47F5" w:rsidP="002A698F">
            <w:pPr>
              <w:ind w:left="216" w:hanging="216"/>
              <w:rPr>
                <w:rFonts w:ascii="Times New Roman" w:hAnsi="Times New Roman"/>
                <w:shd w:val="clear" w:color="auto" w:fill="FFFFFF"/>
              </w:rPr>
            </w:pPr>
            <w:bookmarkStart w:id="95" w:name="_Hlk100419362"/>
            <w:r w:rsidRPr="006E0179">
              <w:rPr>
                <w:rFonts w:ascii="Times New Roman" w:hAnsi="Times New Roman"/>
              </w:rPr>
              <w:t>Chauhan et al. (2017)</w:t>
            </w:r>
          </w:p>
        </w:tc>
        <w:tc>
          <w:tcPr>
            <w:tcW w:w="2205" w:type="dxa"/>
            <w:shd w:val="clear" w:color="auto" w:fill="auto"/>
          </w:tcPr>
          <w:p w14:paraId="528235E6" w14:textId="5C81C20A" w:rsidR="005A47F5" w:rsidRPr="00C07B31" w:rsidRDefault="005A47F5" w:rsidP="002A698F">
            <w:pPr>
              <w:ind w:left="216" w:hanging="216"/>
              <w:rPr>
                <w:rFonts w:ascii="Times New Roman" w:hAnsi="Times New Roman"/>
              </w:rPr>
            </w:pPr>
            <w:r w:rsidRPr="00C07B31">
              <w:rPr>
                <w:rFonts w:ascii="Times New Roman" w:hAnsi="Times New Roman"/>
              </w:rPr>
              <w:t xml:space="preserve">138 reviews, </w:t>
            </w:r>
          </w:p>
          <w:p w14:paraId="685A89C6" w14:textId="77777777" w:rsidR="005A47F5" w:rsidRPr="00C07B31" w:rsidRDefault="005A47F5" w:rsidP="002A698F">
            <w:pPr>
              <w:ind w:left="216" w:hanging="216"/>
              <w:rPr>
                <w:rFonts w:ascii="Times New Roman" w:hAnsi="Times New Roman"/>
              </w:rPr>
            </w:pPr>
            <w:r w:rsidRPr="006E0179">
              <w:rPr>
                <w:rFonts w:ascii="Times New Roman" w:hAnsi="Times New Roman"/>
              </w:rPr>
              <w:t>91% were systematic reviews</w:t>
            </w:r>
          </w:p>
        </w:tc>
        <w:tc>
          <w:tcPr>
            <w:tcW w:w="2205" w:type="dxa"/>
            <w:shd w:val="clear" w:color="auto" w:fill="auto"/>
          </w:tcPr>
          <w:p w14:paraId="74646D3C" w14:textId="77777777" w:rsidR="005A47F5" w:rsidRPr="00C07B31" w:rsidRDefault="005A47F5" w:rsidP="002A698F">
            <w:pPr>
              <w:ind w:left="216" w:hanging="216"/>
              <w:rPr>
                <w:rFonts w:ascii="Times New Roman" w:hAnsi="Times New Roman"/>
              </w:rPr>
            </w:pPr>
            <w:r w:rsidRPr="006E0179">
              <w:rPr>
                <w:rFonts w:ascii="Times New Roman" w:hAnsi="Times New Roman"/>
              </w:rPr>
              <w:t>Identify best interventions to improve provider behavior change</w:t>
            </w:r>
          </w:p>
        </w:tc>
        <w:tc>
          <w:tcPr>
            <w:tcW w:w="1530" w:type="dxa"/>
            <w:shd w:val="clear" w:color="auto" w:fill="auto"/>
          </w:tcPr>
          <w:p w14:paraId="4BBF7DBF" w14:textId="77777777" w:rsidR="005A47F5" w:rsidRPr="00C07B31" w:rsidRDefault="005A47F5" w:rsidP="002A698F">
            <w:pPr>
              <w:ind w:left="216" w:hanging="216"/>
              <w:rPr>
                <w:rFonts w:ascii="Times New Roman" w:hAnsi="Times New Roman"/>
              </w:rPr>
            </w:pPr>
            <w:r w:rsidRPr="00C07B31">
              <w:rPr>
                <w:rFonts w:ascii="Times New Roman" w:hAnsi="Times New Roman"/>
              </w:rPr>
              <w:t>Overview of systematic reviews</w:t>
            </w:r>
          </w:p>
          <w:p w14:paraId="0C47F868" w14:textId="77777777" w:rsidR="005A47F5" w:rsidRPr="00C07B31" w:rsidRDefault="005A47F5" w:rsidP="002A698F">
            <w:pPr>
              <w:ind w:left="216" w:hanging="216"/>
              <w:rPr>
                <w:rFonts w:ascii="Times New Roman" w:hAnsi="Times New Roman"/>
              </w:rPr>
            </w:pPr>
            <w:r>
              <w:rPr>
                <w:rFonts w:ascii="Times New Roman" w:hAnsi="Times New Roman"/>
              </w:rPr>
              <w:t>Level I</w:t>
            </w:r>
          </w:p>
        </w:tc>
        <w:tc>
          <w:tcPr>
            <w:tcW w:w="1530" w:type="dxa"/>
            <w:shd w:val="clear" w:color="auto" w:fill="auto"/>
          </w:tcPr>
          <w:p w14:paraId="40117676" w14:textId="77777777" w:rsidR="005A47F5" w:rsidRPr="00C07B31" w:rsidRDefault="005A47F5" w:rsidP="002A698F">
            <w:pPr>
              <w:ind w:left="216" w:hanging="216"/>
              <w:rPr>
                <w:rFonts w:ascii="Times New Roman" w:hAnsi="Times New Roman"/>
              </w:rPr>
            </w:pPr>
            <w:r w:rsidRPr="00C07B31">
              <w:rPr>
                <w:rFonts w:ascii="Times New Roman" w:hAnsi="Times New Roman"/>
              </w:rPr>
              <w:t>USA</w:t>
            </w:r>
          </w:p>
        </w:tc>
        <w:tc>
          <w:tcPr>
            <w:tcW w:w="1935" w:type="dxa"/>
            <w:shd w:val="clear" w:color="auto" w:fill="auto"/>
          </w:tcPr>
          <w:p w14:paraId="78FA6E0C" w14:textId="77777777" w:rsidR="005A47F5" w:rsidRPr="00C07B31" w:rsidRDefault="005A47F5" w:rsidP="002A698F">
            <w:pPr>
              <w:ind w:left="216" w:hanging="216"/>
              <w:rPr>
                <w:rFonts w:ascii="Times New Roman" w:hAnsi="Times New Roman"/>
              </w:rPr>
            </w:pPr>
            <w:r>
              <w:rPr>
                <w:rFonts w:ascii="Times New Roman" w:hAnsi="Times New Roman"/>
              </w:rPr>
              <w:t>Reminders in addition to e</w:t>
            </w:r>
            <w:r w:rsidRPr="006E0179">
              <w:rPr>
                <w:rFonts w:ascii="Times New Roman" w:hAnsi="Times New Roman"/>
              </w:rPr>
              <w:t xml:space="preserve">ducation, training, audit, and feedback, </w:t>
            </w:r>
            <w:r>
              <w:rPr>
                <w:rFonts w:ascii="Times New Roman" w:hAnsi="Times New Roman"/>
              </w:rPr>
              <w:t>improved provider screening</w:t>
            </w:r>
          </w:p>
        </w:tc>
        <w:tc>
          <w:tcPr>
            <w:tcW w:w="1935" w:type="dxa"/>
            <w:shd w:val="clear" w:color="auto" w:fill="auto"/>
          </w:tcPr>
          <w:p w14:paraId="3A5CB2C1" w14:textId="1BB86A31" w:rsidR="005A47F5" w:rsidRPr="00C07B31" w:rsidRDefault="001332CE" w:rsidP="0040007E">
            <w:pPr>
              <w:ind w:left="216" w:hanging="216"/>
              <w:rPr>
                <w:rFonts w:ascii="Times New Roman" w:hAnsi="Times New Roman"/>
              </w:rPr>
            </w:pPr>
            <w:r>
              <w:rPr>
                <w:rFonts w:ascii="Times New Roman" w:hAnsi="Times New Roman"/>
              </w:rPr>
              <w:t xml:space="preserve">Enhanced </w:t>
            </w:r>
            <w:r w:rsidR="005A47F5">
              <w:rPr>
                <w:rFonts w:ascii="Times New Roman" w:hAnsi="Times New Roman"/>
              </w:rPr>
              <w:t>education and support systems</w:t>
            </w:r>
            <w:r>
              <w:rPr>
                <w:rFonts w:ascii="Times New Roman" w:hAnsi="Times New Roman"/>
              </w:rPr>
              <w:t xml:space="preserve"> and other factors</w:t>
            </w:r>
            <w:r w:rsidR="005A47F5">
              <w:rPr>
                <w:rFonts w:ascii="Times New Roman" w:hAnsi="Times New Roman"/>
              </w:rPr>
              <w:t xml:space="preserve"> </w:t>
            </w:r>
            <w:r>
              <w:rPr>
                <w:rFonts w:ascii="Times New Roman" w:hAnsi="Times New Roman"/>
              </w:rPr>
              <w:t xml:space="preserve">affect </w:t>
            </w:r>
            <w:r w:rsidR="005A47F5">
              <w:rPr>
                <w:rFonts w:ascii="Times New Roman" w:hAnsi="Times New Roman"/>
              </w:rPr>
              <w:t>behavior change</w:t>
            </w:r>
          </w:p>
        </w:tc>
      </w:tr>
      <w:bookmarkEnd w:id="95"/>
      <w:tr w:rsidR="005A47F5" w:rsidRPr="00384F12" w14:paraId="22ABDC39" w14:textId="77777777" w:rsidTr="002A698F">
        <w:tc>
          <w:tcPr>
            <w:tcW w:w="1620" w:type="dxa"/>
            <w:shd w:val="clear" w:color="auto" w:fill="auto"/>
          </w:tcPr>
          <w:p w14:paraId="39B45902" w14:textId="77777777" w:rsidR="005A47F5" w:rsidRPr="00B602E2" w:rsidRDefault="005A47F5" w:rsidP="002A698F">
            <w:pPr>
              <w:ind w:left="216" w:hanging="216"/>
              <w:rPr>
                <w:rFonts w:ascii="Times New Roman" w:hAnsi="Times New Roman"/>
              </w:rPr>
            </w:pPr>
            <w:r w:rsidRPr="00826E8A">
              <w:rPr>
                <w:rFonts w:ascii="Times New Roman" w:hAnsi="Times New Roman"/>
                <w:shd w:val="clear" w:color="auto" w:fill="FFFFFF"/>
              </w:rPr>
              <w:t>Gallman et al. (2017)</w:t>
            </w:r>
          </w:p>
        </w:tc>
        <w:tc>
          <w:tcPr>
            <w:tcW w:w="2205" w:type="dxa"/>
            <w:shd w:val="clear" w:color="auto" w:fill="auto"/>
          </w:tcPr>
          <w:p w14:paraId="56C76DA1" w14:textId="77777777" w:rsidR="005A47F5" w:rsidRPr="00B602E2" w:rsidRDefault="005A47F5" w:rsidP="002A698F">
            <w:pPr>
              <w:ind w:left="216" w:hanging="216"/>
              <w:rPr>
                <w:rFonts w:ascii="Times New Roman" w:hAnsi="Times New Roman"/>
                <w:shd w:val="clear" w:color="auto" w:fill="FFFFFF"/>
              </w:rPr>
            </w:pPr>
            <w:r w:rsidRPr="00B602E2">
              <w:rPr>
                <w:rFonts w:ascii="Times New Roman" w:hAnsi="Times New Roman"/>
                <w:shd w:val="clear" w:color="auto" w:fill="FFFFFF"/>
              </w:rPr>
              <w:t>Adult patients aged 18–75 years with diabetes type 1 or type 2</w:t>
            </w:r>
          </w:p>
          <w:p w14:paraId="3BC59367" w14:textId="77777777" w:rsidR="005A47F5" w:rsidRPr="00B602E2" w:rsidRDefault="005A47F5" w:rsidP="002A698F">
            <w:pPr>
              <w:ind w:left="216" w:hanging="216"/>
              <w:rPr>
                <w:rFonts w:ascii="Times New Roman" w:hAnsi="Times New Roman"/>
              </w:rPr>
            </w:pPr>
            <w:r w:rsidRPr="00826E8A">
              <w:rPr>
                <w:rFonts w:ascii="Times New Roman" w:hAnsi="Times New Roman"/>
                <w:shd w:val="clear" w:color="auto" w:fill="FFFFFF"/>
              </w:rPr>
              <w:t>Unidentified sample size</w:t>
            </w:r>
          </w:p>
        </w:tc>
        <w:tc>
          <w:tcPr>
            <w:tcW w:w="2205" w:type="dxa"/>
            <w:shd w:val="clear" w:color="auto" w:fill="auto"/>
          </w:tcPr>
          <w:p w14:paraId="25B4AF0F" w14:textId="77777777" w:rsidR="005A47F5" w:rsidRPr="00B602E2" w:rsidRDefault="005A47F5" w:rsidP="002A698F">
            <w:pPr>
              <w:ind w:left="216" w:hanging="216"/>
              <w:rPr>
                <w:rFonts w:ascii="Times New Roman" w:hAnsi="Times New Roman"/>
              </w:rPr>
            </w:pPr>
            <w:r w:rsidRPr="00826E8A">
              <w:rPr>
                <w:rFonts w:ascii="Times New Roman" w:hAnsi="Times New Roman"/>
              </w:rPr>
              <w:t>Evaluate whether</w:t>
            </w:r>
            <w:r w:rsidRPr="00826E8A">
              <w:rPr>
                <w:rFonts w:ascii="Times New Roman" w:hAnsi="Times New Roman"/>
                <w:shd w:val="clear" w:color="auto" w:fill="FFFFFF"/>
              </w:rPr>
              <w:t xml:space="preserve"> EMR, foot exam template, poster in room, and staff education improve foot exams and </w:t>
            </w:r>
            <w:r w:rsidRPr="00826E8A">
              <w:rPr>
                <w:rFonts w:ascii="Times New Roman" w:hAnsi="Times New Roman"/>
                <w:shd w:val="clear" w:color="auto" w:fill="FFFFFF"/>
              </w:rPr>
              <w:lastRenderedPageBreak/>
              <w:t>detection of foot abnormalities</w:t>
            </w:r>
          </w:p>
        </w:tc>
        <w:tc>
          <w:tcPr>
            <w:tcW w:w="1530" w:type="dxa"/>
            <w:shd w:val="clear" w:color="auto" w:fill="auto"/>
          </w:tcPr>
          <w:p w14:paraId="1FACA7B8" w14:textId="77777777" w:rsidR="005A47F5" w:rsidRPr="00B602E2" w:rsidRDefault="005A47F5" w:rsidP="002A698F">
            <w:pPr>
              <w:ind w:left="216" w:hanging="216"/>
              <w:rPr>
                <w:rFonts w:ascii="Times New Roman" w:hAnsi="Times New Roman"/>
              </w:rPr>
            </w:pPr>
            <w:r w:rsidRPr="00B602E2">
              <w:rPr>
                <w:rFonts w:ascii="Times New Roman" w:hAnsi="Times New Roman"/>
              </w:rPr>
              <w:lastRenderedPageBreak/>
              <w:t>Quality improve-</w:t>
            </w:r>
            <w:proofErr w:type="spellStart"/>
            <w:r w:rsidRPr="00B602E2">
              <w:rPr>
                <w:rFonts w:ascii="Times New Roman" w:hAnsi="Times New Roman"/>
              </w:rPr>
              <w:t>ment</w:t>
            </w:r>
            <w:proofErr w:type="spellEnd"/>
          </w:p>
          <w:p w14:paraId="3DAB0C72" w14:textId="77777777" w:rsidR="005A47F5" w:rsidRPr="00B602E2" w:rsidRDefault="005A47F5" w:rsidP="002A698F">
            <w:pPr>
              <w:ind w:left="216" w:hanging="216"/>
              <w:rPr>
                <w:rFonts w:ascii="Times New Roman" w:hAnsi="Times New Roman"/>
              </w:rPr>
            </w:pPr>
            <w:r>
              <w:rPr>
                <w:rFonts w:ascii="Times New Roman" w:hAnsi="Times New Roman"/>
              </w:rPr>
              <w:t xml:space="preserve">Level </w:t>
            </w:r>
            <w:r w:rsidRPr="00826E8A">
              <w:rPr>
                <w:rFonts w:ascii="Times New Roman" w:hAnsi="Times New Roman"/>
              </w:rPr>
              <w:t>V</w:t>
            </w:r>
          </w:p>
        </w:tc>
        <w:tc>
          <w:tcPr>
            <w:tcW w:w="1530" w:type="dxa"/>
            <w:shd w:val="clear" w:color="auto" w:fill="auto"/>
          </w:tcPr>
          <w:p w14:paraId="660939A5" w14:textId="77777777" w:rsidR="005A47F5" w:rsidRPr="00B602E2" w:rsidRDefault="005A47F5" w:rsidP="002A698F">
            <w:pPr>
              <w:ind w:left="216" w:hanging="216"/>
              <w:rPr>
                <w:rFonts w:ascii="Times New Roman" w:hAnsi="Times New Roman"/>
              </w:rPr>
            </w:pPr>
            <w:r w:rsidRPr="00B602E2">
              <w:rPr>
                <w:rFonts w:ascii="Times New Roman" w:hAnsi="Times New Roman"/>
              </w:rPr>
              <w:t>USA</w:t>
            </w:r>
          </w:p>
        </w:tc>
        <w:tc>
          <w:tcPr>
            <w:tcW w:w="1935" w:type="dxa"/>
            <w:shd w:val="clear" w:color="auto" w:fill="auto"/>
          </w:tcPr>
          <w:p w14:paraId="0AF54CAE" w14:textId="2D6033D2" w:rsidR="005A47F5" w:rsidRPr="00B602E2" w:rsidRDefault="004239D5" w:rsidP="002A698F">
            <w:pPr>
              <w:ind w:left="216" w:hanging="216"/>
              <w:rPr>
                <w:rFonts w:ascii="Times New Roman" w:hAnsi="Times New Roman"/>
              </w:rPr>
            </w:pPr>
            <w:r>
              <w:rPr>
                <w:rFonts w:ascii="Times New Roman" w:hAnsi="Times New Roman"/>
                <w:shd w:val="clear" w:color="auto" w:fill="FFFFFF"/>
              </w:rPr>
              <w:t>T</w:t>
            </w:r>
            <w:r w:rsidR="005A47F5">
              <w:rPr>
                <w:rFonts w:ascii="Times New Roman" w:hAnsi="Times New Roman"/>
                <w:shd w:val="clear" w:color="auto" w:fill="FFFFFF"/>
              </w:rPr>
              <w:t>ime constraints, lack of awareness and training and suitable tools</w:t>
            </w:r>
            <w:r>
              <w:rPr>
                <w:rFonts w:ascii="Times New Roman" w:hAnsi="Times New Roman"/>
                <w:shd w:val="clear" w:color="auto" w:fill="FFFFFF"/>
              </w:rPr>
              <w:t xml:space="preserve"> are barriers to diabetic care</w:t>
            </w:r>
          </w:p>
        </w:tc>
        <w:tc>
          <w:tcPr>
            <w:tcW w:w="1935" w:type="dxa"/>
            <w:shd w:val="clear" w:color="auto" w:fill="auto"/>
          </w:tcPr>
          <w:p w14:paraId="7F8B6B99" w14:textId="77777777" w:rsidR="005A47F5" w:rsidRPr="00B602E2" w:rsidRDefault="005A47F5" w:rsidP="002A698F">
            <w:pPr>
              <w:ind w:left="216" w:hanging="216"/>
              <w:rPr>
                <w:rFonts w:ascii="Times New Roman" w:hAnsi="Times New Roman"/>
              </w:rPr>
            </w:pPr>
            <w:r>
              <w:rPr>
                <w:rFonts w:ascii="Times New Roman" w:hAnsi="Times New Roman"/>
              </w:rPr>
              <w:t xml:space="preserve">Room posters, staff education and use of template increased the rate of foot exams. Limitations is </w:t>
            </w:r>
            <w:r>
              <w:rPr>
                <w:rFonts w:ascii="Times New Roman" w:hAnsi="Times New Roman"/>
              </w:rPr>
              <w:lastRenderedPageBreak/>
              <w:t>discrepancies in documentation</w:t>
            </w:r>
          </w:p>
        </w:tc>
      </w:tr>
      <w:tr w:rsidR="005A47F5" w:rsidRPr="00384F12" w14:paraId="1E028005" w14:textId="77777777" w:rsidTr="002A698F">
        <w:tc>
          <w:tcPr>
            <w:tcW w:w="1620" w:type="dxa"/>
            <w:shd w:val="clear" w:color="auto" w:fill="auto"/>
          </w:tcPr>
          <w:p w14:paraId="362C3220" w14:textId="77777777" w:rsidR="005A47F5" w:rsidRPr="009321DB" w:rsidRDefault="005A47F5" w:rsidP="002A698F">
            <w:pPr>
              <w:ind w:left="216" w:hanging="216"/>
              <w:rPr>
                <w:shd w:val="clear" w:color="auto" w:fill="FFFFFF"/>
              </w:rPr>
            </w:pPr>
            <w:bookmarkStart w:id="96" w:name="_Hlk100424537"/>
            <w:bookmarkEnd w:id="94"/>
            <w:r w:rsidRPr="00617392">
              <w:rPr>
                <w:rFonts w:ascii="Times New Roman" w:hAnsi="Times New Roman"/>
              </w:rPr>
              <w:lastRenderedPageBreak/>
              <w:t>Green-Morris (2019)</w:t>
            </w:r>
          </w:p>
        </w:tc>
        <w:tc>
          <w:tcPr>
            <w:tcW w:w="2205" w:type="dxa"/>
            <w:shd w:val="clear" w:color="auto" w:fill="auto"/>
          </w:tcPr>
          <w:p w14:paraId="588BD109" w14:textId="77777777" w:rsidR="005A47F5" w:rsidRPr="00384F12" w:rsidRDefault="005A47F5" w:rsidP="002A698F">
            <w:pPr>
              <w:ind w:left="216" w:hanging="216"/>
              <w:rPr>
                <w:rFonts w:ascii="Times New Roman" w:hAnsi="Times New Roman"/>
              </w:rPr>
            </w:pPr>
            <w:r w:rsidRPr="00384F12">
              <w:rPr>
                <w:rFonts w:ascii="Times New Roman" w:hAnsi="Times New Roman"/>
              </w:rPr>
              <w:t>Convenience sample of 9 patients and 4 nurses</w:t>
            </w:r>
          </w:p>
          <w:p w14:paraId="06DF3731" w14:textId="77777777" w:rsidR="005A47F5" w:rsidRPr="00EC6826" w:rsidRDefault="005A47F5" w:rsidP="002A698F">
            <w:pPr>
              <w:ind w:left="216" w:hanging="216"/>
            </w:pPr>
            <w:r w:rsidRPr="00617392">
              <w:rPr>
                <w:rFonts w:ascii="Times New Roman" w:hAnsi="Times New Roman"/>
              </w:rPr>
              <w:t xml:space="preserve">Used 9 pre- and </w:t>
            </w:r>
            <w:r>
              <w:rPr>
                <w:rFonts w:ascii="Times New Roman" w:hAnsi="Times New Roman"/>
              </w:rPr>
              <w:t>post-intervention</w:t>
            </w:r>
            <w:r w:rsidRPr="00617392">
              <w:rPr>
                <w:rFonts w:ascii="Times New Roman" w:hAnsi="Times New Roman"/>
              </w:rPr>
              <w:t xml:space="preserve"> questionnaires with 4 nurses</w:t>
            </w:r>
          </w:p>
        </w:tc>
        <w:tc>
          <w:tcPr>
            <w:tcW w:w="2205" w:type="dxa"/>
            <w:shd w:val="clear" w:color="auto" w:fill="auto"/>
          </w:tcPr>
          <w:p w14:paraId="3C54FC03" w14:textId="77777777" w:rsidR="005A47F5" w:rsidRPr="009321DB" w:rsidRDefault="005A47F5" w:rsidP="002A698F">
            <w:pPr>
              <w:ind w:left="216" w:hanging="216"/>
            </w:pPr>
            <w:r w:rsidRPr="00617392">
              <w:rPr>
                <w:rFonts w:ascii="Times New Roman" w:hAnsi="Times New Roman"/>
              </w:rPr>
              <w:t>Evaluate participants’ perceptions of their experiences, demographic data, and knowledge retained after education</w:t>
            </w:r>
          </w:p>
        </w:tc>
        <w:tc>
          <w:tcPr>
            <w:tcW w:w="1530" w:type="dxa"/>
            <w:shd w:val="clear" w:color="auto" w:fill="auto"/>
          </w:tcPr>
          <w:p w14:paraId="2354D52F" w14:textId="77777777" w:rsidR="005A47F5" w:rsidRPr="00384F12" w:rsidRDefault="005A47F5" w:rsidP="002A698F">
            <w:pPr>
              <w:ind w:left="216" w:hanging="216"/>
              <w:rPr>
                <w:rFonts w:ascii="Times New Roman" w:hAnsi="Times New Roman"/>
                <w:sz w:val="22"/>
                <w:szCs w:val="22"/>
              </w:rPr>
            </w:pPr>
            <w:r w:rsidRPr="00384F12">
              <w:rPr>
                <w:rFonts w:ascii="Times New Roman" w:hAnsi="Times New Roman"/>
                <w:sz w:val="22"/>
                <w:szCs w:val="22"/>
              </w:rPr>
              <w:t>Quantitative design</w:t>
            </w:r>
          </w:p>
          <w:p w14:paraId="08833A9A" w14:textId="77777777" w:rsidR="005A47F5" w:rsidRPr="00092A3B" w:rsidRDefault="005A47F5" w:rsidP="002A698F">
            <w:pPr>
              <w:ind w:left="216" w:hanging="216"/>
            </w:pPr>
            <w:r w:rsidRPr="00617392">
              <w:rPr>
                <w:rFonts w:ascii="Times New Roman" w:hAnsi="Times New Roman"/>
                <w:sz w:val="22"/>
                <w:szCs w:val="22"/>
              </w:rPr>
              <w:t xml:space="preserve">Level </w:t>
            </w:r>
            <w:r>
              <w:rPr>
                <w:rFonts w:ascii="Times New Roman" w:hAnsi="Times New Roman"/>
                <w:sz w:val="22"/>
                <w:szCs w:val="22"/>
              </w:rPr>
              <w:t>VI</w:t>
            </w:r>
          </w:p>
        </w:tc>
        <w:tc>
          <w:tcPr>
            <w:tcW w:w="1530" w:type="dxa"/>
            <w:shd w:val="clear" w:color="auto" w:fill="auto"/>
          </w:tcPr>
          <w:p w14:paraId="2D6BE736" w14:textId="77777777" w:rsidR="005A47F5" w:rsidRPr="00384F12" w:rsidRDefault="005A47F5" w:rsidP="002A698F">
            <w:pPr>
              <w:ind w:left="216" w:hanging="216"/>
              <w:rPr>
                <w:rFonts w:ascii="Times New Roman" w:hAnsi="Times New Roman"/>
              </w:rPr>
            </w:pPr>
            <w:r w:rsidRPr="00384F12">
              <w:rPr>
                <w:rFonts w:ascii="Times New Roman" w:hAnsi="Times New Roman"/>
              </w:rPr>
              <w:t>USA</w:t>
            </w:r>
          </w:p>
        </w:tc>
        <w:tc>
          <w:tcPr>
            <w:tcW w:w="1935" w:type="dxa"/>
            <w:shd w:val="clear" w:color="auto" w:fill="auto"/>
          </w:tcPr>
          <w:p w14:paraId="1F91BE1D" w14:textId="77777777" w:rsidR="005A47F5" w:rsidRPr="009321DB" w:rsidRDefault="005A47F5" w:rsidP="002A698F">
            <w:pPr>
              <w:ind w:left="216" w:hanging="216"/>
            </w:pPr>
            <w:r w:rsidRPr="00617392">
              <w:rPr>
                <w:rFonts w:ascii="Times New Roman" w:hAnsi="Times New Roman"/>
                <w:shd w:val="clear" w:color="auto" w:fill="FCFCFC"/>
              </w:rPr>
              <w:t>Patient satisfaction score improved with education</w:t>
            </w:r>
          </w:p>
        </w:tc>
        <w:tc>
          <w:tcPr>
            <w:tcW w:w="1935" w:type="dxa"/>
            <w:shd w:val="clear" w:color="auto" w:fill="auto"/>
          </w:tcPr>
          <w:p w14:paraId="35371A8E" w14:textId="77777777" w:rsidR="005A47F5" w:rsidRPr="009321DB" w:rsidRDefault="005A47F5" w:rsidP="002A698F">
            <w:pPr>
              <w:ind w:left="216" w:hanging="216"/>
            </w:pPr>
            <w:r w:rsidRPr="00617392">
              <w:rPr>
                <w:rFonts w:ascii="Times New Roman" w:hAnsi="Times New Roman"/>
                <w:shd w:val="clear" w:color="auto" w:fill="FCFCFC"/>
              </w:rPr>
              <w:t>Early provision of education improves patient’s overall health status</w:t>
            </w:r>
          </w:p>
        </w:tc>
      </w:tr>
      <w:tr w:rsidR="005A47F5" w:rsidRPr="00384F12" w14:paraId="41F829C4" w14:textId="77777777" w:rsidTr="002A698F">
        <w:tc>
          <w:tcPr>
            <w:tcW w:w="1620" w:type="dxa"/>
            <w:shd w:val="clear" w:color="auto" w:fill="auto"/>
          </w:tcPr>
          <w:p w14:paraId="60F60FC3" w14:textId="77777777" w:rsidR="005A47F5" w:rsidRPr="00660422" w:rsidRDefault="005A47F5" w:rsidP="002A698F">
            <w:pPr>
              <w:ind w:left="216" w:hanging="216"/>
              <w:rPr>
                <w:rFonts w:ascii="Times New Roman" w:hAnsi="Times New Roman"/>
              </w:rPr>
            </w:pPr>
            <w:r w:rsidRPr="005C2B48">
              <w:rPr>
                <w:rFonts w:ascii="Times New Roman" w:hAnsi="Times New Roman"/>
              </w:rPr>
              <w:t>Liu et al. (2017)</w:t>
            </w:r>
          </w:p>
        </w:tc>
        <w:tc>
          <w:tcPr>
            <w:tcW w:w="2205" w:type="dxa"/>
            <w:shd w:val="clear" w:color="auto" w:fill="auto"/>
          </w:tcPr>
          <w:p w14:paraId="5AC7A4C6" w14:textId="77777777" w:rsidR="005A47F5" w:rsidRPr="00660422" w:rsidRDefault="005A47F5" w:rsidP="002A698F">
            <w:pPr>
              <w:ind w:left="216" w:hanging="216"/>
              <w:rPr>
                <w:rFonts w:ascii="Times New Roman" w:hAnsi="Times New Roman"/>
              </w:rPr>
            </w:pPr>
            <w:r w:rsidRPr="005C2B48">
              <w:rPr>
                <w:rFonts w:ascii="Times New Roman" w:hAnsi="Times New Roman"/>
                <w:shd w:val="clear" w:color="auto" w:fill="FFFFFF"/>
              </w:rPr>
              <w:t>5 National Health and Nutrition Examination Survey (NHANES) cycles conducted 2005–2014</w:t>
            </w:r>
          </w:p>
        </w:tc>
        <w:tc>
          <w:tcPr>
            <w:tcW w:w="2205" w:type="dxa"/>
            <w:shd w:val="clear" w:color="auto" w:fill="auto"/>
          </w:tcPr>
          <w:p w14:paraId="38092037" w14:textId="77777777" w:rsidR="005A47F5" w:rsidRPr="00660422" w:rsidRDefault="005A47F5" w:rsidP="002A698F">
            <w:pPr>
              <w:ind w:left="216" w:hanging="216"/>
              <w:rPr>
                <w:rFonts w:ascii="Times New Roman" w:hAnsi="Times New Roman"/>
              </w:rPr>
            </w:pPr>
            <w:r w:rsidRPr="005C2B48">
              <w:rPr>
                <w:rFonts w:ascii="Times New Roman" w:hAnsi="Times New Roman"/>
                <w:shd w:val="clear" w:color="auto" w:fill="FFFFFF"/>
              </w:rPr>
              <w:t>Determine prevalence of diabetes among U.S. veterans from NHANES</w:t>
            </w:r>
          </w:p>
        </w:tc>
        <w:tc>
          <w:tcPr>
            <w:tcW w:w="1530" w:type="dxa"/>
            <w:shd w:val="clear" w:color="auto" w:fill="auto"/>
          </w:tcPr>
          <w:p w14:paraId="5125A11E" w14:textId="77777777" w:rsidR="005A47F5" w:rsidRPr="00660422" w:rsidRDefault="005A47F5" w:rsidP="002A698F">
            <w:pPr>
              <w:ind w:left="216" w:hanging="216"/>
              <w:rPr>
                <w:rFonts w:ascii="Times New Roman" w:hAnsi="Times New Roman"/>
                <w:shd w:val="clear" w:color="auto" w:fill="FFFFFF"/>
              </w:rPr>
            </w:pPr>
            <w:r w:rsidRPr="00660422">
              <w:rPr>
                <w:rFonts w:ascii="Times New Roman" w:hAnsi="Times New Roman"/>
                <w:shd w:val="clear" w:color="auto" w:fill="FFFFFF"/>
              </w:rPr>
              <w:t>Review using stratified multistage probability sampling</w:t>
            </w:r>
          </w:p>
          <w:p w14:paraId="2BA2CC26" w14:textId="77777777" w:rsidR="005A47F5" w:rsidRPr="00660422" w:rsidRDefault="005A47F5" w:rsidP="002A698F">
            <w:pPr>
              <w:ind w:left="216" w:hanging="216"/>
              <w:rPr>
                <w:rFonts w:ascii="Times New Roman" w:hAnsi="Times New Roman"/>
              </w:rPr>
            </w:pPr>
            <w:r>
              <w:rPr>
                <w:rFonts w:ascii="Times New Roman" w:hAnsi="Times New Roman"/>
                <w:shd w:val="clear" w:color="auto" w:fill="FFFFFF"/>
              </w:rPr>
              <w:t xml:space="preserve">Level </w:t>
            </w:r>
            <w:r w:rsidRPr="005C2B48">
              <w:rPr>
                <w:rFonts w:ascii="Times New Roman" w:hAnsi="Times New Roman"/>
                <w:shd w:val="clear" w:color="auto" w:fill="FFFFFF"/>
              </w:rPr>
              <w:t>I</w:t>
            </w:r>
          </w:p>
        </w:tc>
        <w:tc>
          <w:tcPr>
            <w:tcW w:w="1530" w:type="dxa"/>
            <w:shd w:val="clear" w:color="auto" w:fill="auto"/>
          </w:tcPr>
          <w:p w14:paraId="1F7E95E3" w14:textId="77777777" w:rsidR="005A47F5" w:rsidRPr="00660422" w:rsidRDefault="005A47F5" w:rsidP="002A698F">
            <w:pPr>
              <w:ind w:left="216" w:hanging="216"/>
              <w:rPr>
                <w:rFonts w:ascii="Times New Roman" w:hAnsi="Times New Roman"/>
              </w:rPr>
            </w:pPr>
            <w:r w:rsidRPr="00660422">
              <w:rPr>
                <w:rFonts w:ascii="Times New Roman" w:hAnsi="Times New Roman"/>
              </w:rPr>
              <w:t>USA</w:t>
            </w:r>
          </w:p>
        </w:tc>
        <w:tc>
          <w:tcPr>
            <w:tcW w:w="1935" w:type="dxa"/>
            <w:shd w:val="clear" w:color="auto" w:fill="auto"/>
          </w:tcPr>
          <w:p w14:paraId="5648F543" w14:textId="008181D7" w:rsidR="005A47F5" w:rsidRPr="00660422" w:rsidRDefault="005A47F5" w:rsidP="002A698F">
            <w:pPr>
              <w:ind w:left="216" w:hanging="216"/>
              <w:rPr>
                <w:rFonts w:ascii="Times New Roman" w:hAnsi="Times New Roman"/>
                <w:shd w:val="clear" w:color="auto" w:fill="FCFCFC"/>
              </w:rPr>
            </w:pPr>
            <w:r w:rsidRPr="005C2B48">
              <w:rPr>
                <w:rFonts w:ascii="Times New Roman" w:hAnsi="Times New Roman"/>
                <w:shd w:val="clear" w:color="auto" w:fill="FFFFFF"/>
              </w:rPr>
              <w:t xml:space="preserve">Diabetes </w:t>
            </w:r>
            <w:r w:rsidR="004239D5">
              <w:rPr>
                <w:rFonts w:ascii="Times New Roman" w:hAnsi="Times New Roman"/>
                <w:shd w:val="clear" w:color="auto" w:fill="FFFFFF"/>
              </w:rPr>
              <w:t xml:space="preserve">is </w:t>
            </w:r>
            <w:r w:rsidRPr="005C2B48">
              <w:rPr>
                <w:rFonts w:ascii="Times New Roman" w:hAnsi="Times New Roman"/>
                <w:shd w:val="clear" w:color="auto" w:fill="FFFFFF"/>
              </w:rPr>
              <w:t>most prevalent veterans</w:t>
            </w:r>
            <w:r w:rsidR="004239D5">
              <w:rPr>
                <w:rFonts w:ascii="Times New Roman" w:hAnsi="Times New Roman"/>
                <w:shd w:val="clear" w:color="auto" w:fill="FFFFFF"/>
              </w:rPr>
              <w:t xml:space="preserve"> and varies by age and gender and levels of education and poverty status</w:t>
            </w:r>
          </w:p>
        </w:tc>
        <w:tc>
          <w:tcPr>
            <w:tcW w:w="1935" w:type="dxa"/>
            <w:shd w:val="clear" w:color="auto" w:fill="auto"/>
          </w:tcPr>
          <w:p w14:paraId="47F5F656" w14:textId="20C1CAFD" w:rsidR="005A47F5" w:rsidRPr="00660422" w:rsidRDefault="000561EC" w:rsidP="0040007E">
            <w:pPr>
              <w:ind w:left="216" w:hanging="216"/>
              <w:jc w:val="center"/>
              <w:rPr>
                <w:rFonts w:ascii="Times New Roman" w:hAnsi="Times New Roman"/>
                <w:shd w:val="clear" w:color="auto" w:fill="FCFCFC"/>
              </w:rPr>
            </w:pPr>
            <w:r>
              <w:rPr>
                <w:rFonts w:ascii="Times New Roman" w:hAnsi="Times New Roman"/>
              </w:rPr>
              <w:t xml:space="preserve">Diabetes </w:t>
            </w:r>
            <w:r w:rsidR="005A47F5">
              <w:rPr>
                <w:rFonts w:ascii="Times New Roman" w:hAnsi="Times New Roman"/>
              </w:rPr>
              <w:t xml:space="preserve">prevalence </w:t>
            </w:r>
            <w:r>
              <w:rPr>
                <w:rFonts w:ascii="Times New Roman" w:hAnsi="Times New Roman"/>
              </w:rPr>
              <w:t xml:space="preserve">by </w:t>
            </w:r>
            <w:r w:rsidR="005A47F5">
              <w:rPr>
                <w:rFonts w:ascii="Times New Roman" w:hAnsi="Times New Roman"/>
              </w:rPr>
              <w:t xml:space="preserve">education, incomes </w:t>
            </w:r>
            <w:r>
              <w:rPr>
                <w:rFonts w:ascii="Times New Roman" w:hAnsi="Times New Roman"/>
              </w:rPr>
              <w:t>etc.</w:t>
            </w:r>
            <w:r w:rsidR="005A47F5">
              <w:rPr>
                <w:rFonts w:ascii="Times New Roman" w:hAnsi="Times New Roman"/>
              </w:rPr>
              <w:t xml:space="preserve"> </w:t>
            </w:r>
            <w:r w:rsidR="005A47F5" w:rsidRPr="005C2B48">
              <w:rPr>
                <w:rFonts w:ascii="Times New Roman" w:hAnsi="Times New Roman"/>
              </w:rPr>
              <w:t xml:space="preserve">Interventions </w:t>
            </w:r>
            <w:r>
              <w:rPr>
                <w:rFonts w:ascii="Times New Roman" w:hAnsi="Times New Roman"/>
              </w:rPr>
              <w:t xml:space="preserve">are </w:t>
            </w:r>
            <w:r w:rsidR="005A47F5" w:rsidRPr="005C2B48">
              <w:rPr>
                <w:rFonts w:ascii="Times New Roman" w:hAnsi="Times New Roman"/>
              </w:rPr>
              <w:t>directed</w:t>
            </w:r>
            <w:r w:rsidR="001332CE">
              <w:rPr>
                <w:rFonts w:ascii="Times New Roman" w:hAnsi="Times New Roman"/>
              </w:rPr>
              <w:t xml:space="preserve"> make outcomes </w:t>
            </w:r>
            <w:proofErr w:type="gramStart"/>
            <w:r w:rsidR="001332CE">
              <w:rPr>
                <w:rFonts w:ascii="Times New Roman" w:hAnsi="Times New Roman"/>
              </w:rPr>
              <w:t>equitable</w:t>
            </w:r>
            <w:proofErr w:type="gramEnd"/>
            <w:r w:rsidR="001332CE">
              <w:rPr>
                <w:rFonts w:ascii="Times New Roman" w:hAnsi="Times New Roman"/>
              </w:rPr>
              <w:t xml:space="preserve"> but study is only on veterans</w:t>
            </w:r>
          </w:p>
        </w:tc>
      </w:tr>
      <w:tr w:rsidR="005A47F5" w:rsidRPr="00384F12" w14:paraId="3CE53E92" w14:textId="77777777" w:rsidTr="002A698F">
        <w:tc>
          <w:tcPr>
            <w:tcW w:w="1620" w:type="dxa"/>
            <w:shd w:val="clear" w:color="auto" w:fill="auto"/>
          </w:tcPr>
          <w:p w14:paraId="68672CF3" w14:textId="77777777" w:rsidR="005A47F5" w:rsidRPr="00974B23" w:rsidRDefault="005A47F5" w:rsidP="002A698F">
            <w:pPr>
              <w:ind w:left="216" w:hanging="216"/>
              <w:rPr>
                <w:rFonts w:ascii="Times New Roman" w:hAnsi="Times New Roman"/>
              </w:rPr>
            </w:pPr>
            <w:bookmarkStart w:id="97" w:name="_Hlk100424553"/>
            <w:bookmarkEnd w:id="96"/>
            <w:r w:rsidRPr="006E0179">
              <w:rPr>
                <w:rFonts w:ascii="Times New Roman" w:hAnsi="Times New Roman"/>
                <w:shd w:val="clear" w:color="auto" w:fill="FFFFFF"/>
              </w:rPr>
              <w:t>Peterson et al. (2018)</w:t>
            </w:r>
          </w:p>
        </w:tc>
        <w:tc>
          <w:tcPr>
            <w:tcW w:w="2205" w:type="dxa"/>
            <w:shd w:val="clear" w:color="auto" w:fill="auto"/>
          </w:tcPr>
          <w:p w14:paraId="593463EE" w14:textId="77777777" w:rsidR="005A47F5" w:rsidRPr="00974B23" w:rsidRDefault="005A47F5" w:rsidP="002A698F">
            <w:pPr>
              <w:ind w:left="216" w:hanging="216"/>
              <w:rPr>
                <w:rFonts w:ascii="Times New Roman" w:hAnsi="Times New Roman"/>
                <w:shd w:val="clear" w:color="auto" w:fill="FFFFFF"/>
              </w:rPr>
            </w:pPr>
            <w:r w:rsidRPr="00974B23">
              <w:rPr>
                <w:rFonts w:ascii="Times New Roman" w:hAnsi="Times New Roman"/>
                <w:shd w:val="clear" w:color="auto" w:fill="FFFFFF"/>
              </w:rPr>
              <w:t>Controlled trials conducted October 2006–February 2017</w:t>
            </w:r>
          </w:p>
          <w:p w14:paraId="49EA92C1" w14:textId="77777777" w:rsidR="005A47F5" w:rsidRPr="00974B23" w:rsidRDefault="005A47F5" w:rsidP="002A698F">
            <w:pPr>
              <w:ind w:left="216" w:hanging="216"/>
              <w:rPr>
                <w:rFonts w:ascii="Times New Roman" w:hAnsi="Times New Roman"/>
                <w:shd w:val="clear" w:color="auto" w:fill="FFFFFF"/>
              </w:rPr>
            </w:pPr>
            <w:r w:rsidRPr="006E0179">
              <w:rPr>
                <w:rFonts w:ascii="Times New Roman" w:hAnsi="Times New Roman"/>
                <w:shd w:val="clear" w:color="auto" w:fill="FFFFFF"/>
              </w:rPr>
              <w:t>25 large studies (</w:t>
            </w:r>
            <w:r w:rsidRPr="006E0179">
              <w:rPr>
                <w:rFonts w:ascii="Times New Roman" w:hAnsi="Times New Roman"/>
                <w:i/>
                <w:iCs/>
                <w:shd w:val="clear" w:color="auto" w:fill="FFFFFF"/>
              </w:rPr>
              <w:t>n</w:t>
            </w:r>
            <w:r w:rsidRPr="006E0179">
              <w:rPr>
                <w:rFonts w:ascii="Times New Roman" w:hAnsi="Times New Roman"/>
                <w:shd w:val="clear" w:color="auto" w:fill="FFFFFF"/>
              </w:rPr>
              <w:t xml:space="preserve"> ≥ 10,000</w:t>
            </w:r>
          </w:p>
        </w:tc>
        <w:tc>
          <w:tcPr>
            <w:tcW w:w="2205" w:type="dxa"/>
            <w:shd w:val="clear" w:color="auto" w:fill="auto"/>
          </w:tcPr>
          <w:p w14:paraId="470CC22A" w14:textId="77777777" w:rsidR="005A47F5" w:rsidRPr="00974B23" w:rsidRDefault="005A47F5" w:rsidP="002A698F">
            <w:pPr>
              <w:ind w:left="216" w:hanging="216"/>
              <w:rPr>
                <w:rFonts w:ascii="Times New Roman" w:hAnsi="Times New Roman"/>
                <w:shd w:val="clear" w:color="auto" w:fill="FFFFFF"/>
              </w:rPr>
            </w:pPr>
            <w:r w:rsidRPr="006E0179">
              <w:rPr>
                <w:rFonts w:ascii="Times New Roman" w:hAnsi="Times New Roman"/>
                <w:shd w:val="clear" w:color="auto" w:fill="FFFFFF"/>
              </w:rPr>
              <w:t>Review evidence on racial/ethnic mortality disparities in Veterans Health Administration (VHA)</w:t>
            </w:r>
          </w:p>
        </w:tc>
        <w:tc>
          <w:tcPr>
            <w:tcW w:w="1530" w:type="dxa"/>
            <w:shd w:val="clear" w:color="auto" w:fill="auto"/>
          </w:tcPr>
          <w:p w14:paraId="4F81AD1C" w14:textId="77777777" w:rsidR="005A47F5" w:rsidRPr="00974B23" w:rsidRDefault="005A47F5" w:rsidP="002A698F">
            <w:pPr>
              <w:ind w:left="216" w:hanging="216"/>
              <w:rPr>
                <w:rFonts w:ascii="Times New Roman" w:hAnsi="Times New Roman"/>
              </w:rPr>
            </w:pPr>
            <w:r w:rsidRPr="00974B23">
              <w:rPr>
                <w:rFonts w:ascii="Times New Roman" w:hAnsi="Times New Roman"/>
              </w:rPr>
              <w:t>Controlled trials without random-</w:t>
            </w:r>
            <w:proofErr w:type="spellStart"/>
            <w:r w:rsidRPr="00974B23">
              <w:rPr>
                <w:rFonts w:ascii="Times New Roman" w:hAnsi="Times New Roman"/>
              </w:rPr>
              <w:t>ization</w:t>
            </w:r>
            <w:proofErr w:type="spellEnd"/>
          </w:p>
          <w:p w14:paraId="3CDADB92" w14:textId="77777777" w:rsidR="005A47F5" w:rsidRPr="00974B23" w:rsidRDefault="005A47F5" w:rsidP="002A698F">
            <w:pPr>
              <w:ind w:left="216" w:hanging="216"/>
              <w:rPr>
                <w:rFonts w:ascii="Times New Roman" w:hAnsi="Times New Roman"/>
                <w:shd w:val="clear" w:color="auto" w:fill="FFFFFF"/>
              </w:rPr>
            </w:pPr>
            <w:r w:rsidRPr="006E0179">
              <w:rPr>
                <w:rFonts w:ascii="Times New Roman" w:hAnsi="Times New Roman"/>
              </w:rPr>
              <w:t>Level II</w:t>
            </w:r>
            <w:r>
              <w:rPr>
                <w:rFonts w:ascii="Times New Roman" w:hAnsi="Times New Roman"/>
              </w:rPr>
              <w:t>I</w:t>
            </w:r>
          </w:p>
        </w:tc>
        <w:tc>
          <w:tcPr>
            <w:tcW w:w="1530" w:type="dxa"/>
            <w:shd w:val="clear" w:color="auto" w:fill="auto"/>
          </w:tcPr>
          <w:p w14:paraId="3326460F" w14:textId="77777777" w:rsidR="005A47F5" w:rsidRPr="00974B23" w:rsidRDefault="005A47F5" w:rsidP="002A698F">
            <w:pPr>
              <w:ind w:left="216" w:hanging="216"/>
              <w:rPr>
                <w:rFonts w:ascii="Times New Roman" w:hAnsi="Times New Roman"/>
              </w:rPr>
            </w:pPr>
            <w:r w:rsidRPr="00974B23">
              <w:rPr>
                <w:rFonts w:ascii="Times New Roman" w:hAnsi="Times New Roman"/>
              </w:rPr>
              <w:t>USA</w:t>
            </w:r>
          </w:p>
        </w:tc>
        <w:tc>
          <w:tcPr>
            <w:tcW w:w="1935" w:type="dxa"/>
            <w:shd w:val="clear" w:color="auto" w:fill="auto"/>
          </w:tcPr>
          <w:p w14:paraId="5E5A7501" w14:textId="459518A3" w:rsidR="005A47F5" w:rsidRPr="00974B23" w:rsidRDefault="004239D5" w:rsidP="0040007E">
            <w:pPr>
              <w:ind w:left="216" w:hanging="216"/>
              <w:rPr>
                <w:rFonts w:ascii="Times New Roman" w:hAnsi="Times New Roman"/>
                <w:shd w:val="clear" w:color="auto" w:fill="FFFFFF"/>
              </w:rPr>
            </w:pPr>
            <w:r>
              <w:rPr>
                <w:rFonts w:ascii="Times New Roman" w:hAnsi="Times New Roman"/>
                <w:shd w:val="clear" w:color="auto" w:fill="FFFFFF"/>
              </w:rPr>
              <w:t>R</w:t>
            </w:r>
            <w:r w:rsidR="005A47F5" w:rsidRPr="006E0179">
              <w:rPr>
                <w:rFonts w:ascii="Times New Roman" w:hAnsi="Times New Roman"/>
                <w:shd w:val="clear" w:color="auto" w:fill="FFFFFF"/>
              </w:rPr>
              <w:t>acial/ethnic  disparities</w:t>
            </w:r>
            <w:r>
              <w:rPr>
                <w:rFonts w:ascii="Times New Roman" w:hAnsi="Times New Roman"/>
                <w:shd w:val="clear" w:color="auto" w:fill="FFFFFF"/>
              </w:rPr>
              <w:t xml:space="preserve"> persists</w:t>
            </w:r>
            <w:r w:rsidR="005A47F5" w:rsidRPr="006E0179">
              <w:rPr>
                <w:rFonts w:ascii="Times New Roman" w:hAnsi="Times New Roman"/>
                <w:shd w:val="clear" w:color="auto" w:fill="FFFFFF"/>
              </w:rPr>
              <w:t xml:space="preserve"> persisted, mainly for Black veterans </w:t>
            </w:r>
            <w:r w:rsidR="005A47F5" w:rsidRPr="006E0179">
              <w:rPr>
                <w:rFonts w:ascii="Times New Roman" w:hAnsi="Times New Roman"/>
                <w:shd w:val="clear" w:color="auto" w:fill="FFFFFF"/>
              </w:rPr>
              <w:lastRenderedPageBreak/>
              <w:t xml:space="preserve">in several </w:t>
            </w:r>
            <w:r w:rsidR="000561EC">
              <w:rPr>
                <w:rFonts w:ascii="Times New Roman" w:hAnsi="Times New Roman"/>
                <w:shd w:val="clear" w:color="auto" w:fill="FFFFFF"/>
              </w:rPr>
              <w:t>metrics</w:t>
            </w:r>
          </w:p>
        </w:tc>
        <w:tc>
          <w:tcPr>
            <w:tcW w:w="1935" w:type="dxa"/>
            <w:shd w:val="clear" w:color="auto" w:fill="auto"/>
          </w:tcPr>
          <w:p w14:paraId="07E37AA8" w14:textId="3AC12B21" w:rsidR="005A47F5" w:rsidRPr="00974B23" w:rsidRDefault="005A47F5" w:rsidP="0040007E">
            <w:pPr>
              <w:rPr>
                <w:rFonts w:ascii="Times New Roman" w:hAnsi="Times New Roman"/>
              </w:rPr>
            </w:pPr>
            <w:r w:rsidRPr="00974B23">
              <w:rPr>
                <w:rFonts w:ascii="Times New Roman" w:hAnsi="Times New Roman"/>
              </w:rPr>
              <w:lastRenderedPageBreak/>
              <w:t>Studies on veterans are male dominated</w:t>
            </w:r>
            <w:r w:rsidR="000561EC">
              <w:rPr>
                <w:rFonts w:ascii="Times New Roman" w:hAnsi="Times New Roman"/>
              </w:rPr>
              <w:t xml:space="preserve">, blacks mainly </w:t>
            </w:r>
            <w:r w:rsidRPr="006E0179">
              <w:rPr>
                <w:rFonts w:ascii="Times New Roman" w:hAnsi="Times New Roman"/>
              </w:rPr>
              <w:t xml:space="preserve"> </w:t>
            </w:r>
            <w:r w:rsidR="000561EC">
              <w:rPr>
                <w:rFonts w:ascii="Times New Roman" w:hAnsi="Times New Roman"/>
              </w:rPr>
              <w:t xml:space="preserve">affected </w:t>
            </w:r>
            <w:r w:rsidRPr="006E0179">
              <w:rPr>
                <w:rFonts w:ascii="Times New Roman" w:hAnsi="Times New Roman"/>
              </w:rPr>
              <w:t xml:space="preserve">with diabetes </w:t>
            </w:r>
          </w:p>
        </w:tc>
      </w:tr>
      <w:tr w:rsidR="005A47F5" w:rsidRPr="00384F12" w14:paraId="5E984B99" w14:textId="77777777" w:rsidTr="002A698F">
        <w:tc>
          <w:tcPr>
            <w:tcW w:w="1620" w:type="dxa"/>
            <w:shd w:val="clear" w:color="auto" w:fill="auto"/>
          </w:tcPr>
          <w:p w14:paraId="419E4214" w14:textId="2E5F67BE" w:rsidR="005A47F5" w:rsidRPr="00EC6826" w:rsidRDefault="005A47F5" w:rsidP="002A698F">
            <w:pPr>
              <w:rPr>
                <w:rFonts w:ascii="Times New Roman" w:hAnsi="Times New Roman"/>
                <w:sz w:val="22"/>
                <w:szCs w:val="22"/>
                <w:shd w:val="clear" w:color="auto" w:fill="FFFFFF"/>
              </w:rPr>
            </w:pPr>
            <w:r w:rsidRPr="00EC6826">
              <w:rPr>
                <w:rFonts w:ascii="Times New Roman" w:hAnsi="Times New Roman"/>
                <w:sz w:val="22"/>
                <w:szCs w:val="22"/>
                <w:shd w:val="clear" w:color="auto" w:fill="FFFFFF"/>
              </w:rPr>
              <w:t>Quach &amp;</w:t>
            </w:r>
            <w:r w:rsidR="00B6381E">
              <w:rPr>
                <w:rFonts w:ascii="Times New Roman" w:hAnsi="Times New Roman"/>
                <w:sz w:val="22"/>
                <w:szCs w:val="22"/>
                <w:shd w:val="clear" w:color="auto" w:fill="FFFFFF"/>
              </w:rPr>
              <w:t xml:space="preserve"> </w:t>
            </w:r>
            <w:proofErr w:type="spellStart"/>
            <w:r w:rsidRPr="00EC6826">
              <w:rPr>
                <w:rFonts w:ascii="Times New Roman" w:hAnsi="Times New Roman"/>
                <w:sz w:val="22"/>
                <w:szCs w:val="22"/>
                <w:shd w:val="clear" w:color="auto" w:fill="FFFFFF"/>
              </w:rPr>
              <w:t>Goldshmidt</w:t>
            </w:r>
            <w:proofErr w:type="spellEnd"/>
            <w:r w:rsidRPr="00EC6826">
              <w:rPr>
                <w:rFonts w:ascii="Times New Roman" w:hAnsi="Times New Roman"/>
                <w:sz w:val="22"/>
                <w:szCs w:val="22"/>
                <w:shd w:val="clear" w:color="auto" w:fill="FFFFFF"/>
              </w:rPr>
              <w:t xml:space="preserve"> (2019)</w:t>
            </w:r>
          </w:p>
          <w:p w14:paraId="6F59C757" w14:textId="77777777" w:rsidR="005A47F5" w:rsidRPr="00EC6826" w:rsidRDefault="005A47F5" w:rsidP="002A698F">
            <w:pPr>
              <w:ind w:left="216" w:hanging="216"/>
              <w:rPr>
                <w:rFonts w:ascii="Times New Roman" w:hAnsi="Times New Roman"/>
              </w:rPr>
            </w:pPr>
          </w:p>
        </w:tc>
        <w:tc>
          <w:tcPr>
            <w:tcW w:w="2205" w:type="dxa"/>
            <w:shd w:val="clear" w:color="auto" w:fill="auto"/>
          </w:tcPr>
          <w:p w14:paraId="624138C8" w14:textId="77777777" w:rsidR="005A47F5" w:rsidRPr="00EC6826" w:rsidRDefault="005A47F5" w:rsidP="002A698F">
            <w:pPr>
              <w:rPr>
                <w:rFonts w:ascii="Times New Roman" w:hAnsi="Times New Roman"/>
                <w:sz w:val="22"/>
                <w:szCs w:val="22"/>
              </w:rPr>
            </w:pPr>
            <w:r w:rsidRPr="00EC6826">
              <w:rPr>
                <w:rFonts w:ascii="Times New Roman" w:hAnsi="Times New Roman"/>
                <w:sz w:val="22"/>
                <w:szCs w:val="22"/>
              </w:rPr>
              <w:t>418 veterans</w:t>
            </w:r>
          </w:p>
          <w:p w14:paraId="7B2C4B50" w14:textId="77777777" w:rsidR="005A47F5" w:rsidRPr="00EC6826" w:rsidRDefault="005A47F5" w:rsidP="002A698F">
            <w:pPr>
              <w:ind w:left="216" w:hanging="216"/>
              <w:rPr>
                <w:rFonts w:ascii="Times New Roman" w:hAnsi="Times New Roman"/>
              </w:rPr>
            </w:pPr>
          </w:p>
        </w:tc>
        <w:tc>
          <w:tcPr>
            <w:tcW w:w="2205" w:type="dxa"/>
            <w:shd w:val="clear" w:color="auto" w:fill="auto"/>
          </w:tcPr>
          <w:p w14:paraId="6D522329" w14:textId="77777777" w:rsidR="005A47F5" w:rsidRPr="00EC6826" w:rsidRDefault="005A47F5" w:rsidP="002A698F">
            <w:pPr>
              <w:rPr>
                <w:rFonts w:ascii="Times New Roman" w:hAnsi="Times New Roman"/>
                <w:sz w:val="22"/>
                <w:szCs w:val="22"/>
                <w:shd w:val="clear" w:color="auto" w:fill="FFFFFF"/>
              </w:rPr>
            </w:pPr>
            <w:r w:rsidRPr="00EC6826">
              <w:rPr>
                <w:rFonts w:ascii="Times New Roman" w:hAnsi="Times New Roman"/>
                <w:sz w:val="22"/>
                <w:szCs w:val="22"/>
                <w:shd w:val="clear" w:color="auto" w:fill="FFFFFF"/>
              </w:rPr>
              <w:t>Evaluate primary care providers’ consistency in completing annual diabetic foot exams and amputation risk assessments with veterans</w:t>
            </w:r>
          </w:p>
          <w:p w14:paraId="031BD9B4" w14:textId="77777777" w:rsidR="005A47F5" w:rsidRPr="00EC6826" w:rsidRDefault="005A47F5" w:rsidP="002A698F">
            <w:pPr>
              <w:ind w:left="216" w:hanging="216"/>
              <w:rPr>
                <w:rFonts w:ascii="Times New Roman" w:hAnsi="Times New Roman"/>
              </w:rPr>
            </w:pPr>
          </w:p>
        </w:tc>
        <w:tc>
          <w:tcPr>
            <w:tcW w:w="1530" w:type="dxa"/>
            <w:shd w:val="clear" w:color="auto" w:fill="auto"/>
          </w:tcPr>
          <w:p w14:paraId="5E7B80F7" w14:textId="77777777" w:rsidR="005A47F5" w:rsidRPr="00EC6826" w:rsidRDefault="005A47F5" w:rsidP="002A698F">
            <w:pPr>
              <w:spacing w:after="160" w:line="259" w:lineRule="auto"/>
              <w:ind w:left="216" w:hanging="216"/>
              <w:rPr>
                <w:rFonts w:ascii="Times New Roman" w:eastAsiaTheme="minorHAnsi" w:hAnsi="Times New Roman"/>
                <w:sz w:val="22"/>
                <w:szCs w:val="22"/>
                <w:lang w:eastAsia="en-US"/>
              </w:rPr>
            </w:pPr>
            <w:r w:rsidRPr="00EC6826">
              <w:rPr>
                <w:rFonts w:ascii="Times New Roman" w:eastAsiaTheme="minorHAnsi" w:hAnsi="Times New Roman"/>
                <w:sz w:val="22"/>
                <w:szCs w:val="22"/>
                <w:lang w:eastAsia="en-US"/>
              </w:rPr>
              <w:t>Quantitative study</w:t>
            </w:r>
          </w:p>
          <w:p w14:paraId="430F74E0" w14:textId="77777777" w:rsidR="005A47F5" w:rsidRPr="00EC6826" w:rsidRDefault="005A47F5" w:rsidP="002A698F">
            <w:pPr>
              <w:rPr>
                <w:rFonts w:ascii="Times New Roman" w:hAnsi="Times New Roman"/>
                <w:sz w:val="22"/>
                <w:szCs w:val="22"/>
              </w:rPr>
            </w:pPr>
            <w:r w:rsidRPr="00EC6826">
              <w:rPr>
                <w:rFonts w:ascii="Times New Roman" w:hAnsi="Times New Roman"/>
                <w:sz w:val="22"/>
                <w:szCs w:val="22"/>
              </w:rPr>
              <w:t>Level VI</w:t>
            </w:r>
          </w:p>
          <w:p w14:paraId="43038A7E" w14:textId="77777777" w:rsidR="005A47F5" w:rsidRPr="00EC6826" w:rsidRDefault="005A47F5" w:rsidP="002A698F">
            <w:pPr>
              <w:ind w:left="216" w:hanging="216"/>
              <w:rPr>
                <w:rFonts w:ascii="Times New Roman" w:hAnsi="Times New Roman"/>
                <w:sz w:val="22"/>
                <w:szCs w:val="22"/>
              </w:rPr>
            </w:pPr>
          </w:p>
        </w:tc>
        <w:tc>
          <w:tcPr>
            <w:tcW w:w="1530" w:type="dxa"/>
            <w:shd w:val="clear" w:color="auto" w:fill="auto"/>
          </w:tcPr>
          <w:p w14:paraId="79E4EACC" w14:textId="77777777" w:rsidR="005A47F5" w:rsidRPr="00EC6826" w:rsidRDefault="005A47F5" w:rsidP="002A698F">
            <w:pPr>
              <w:ind w:left="216" w:hanging="216"/>
              <w:rPr>
                <w:rFonts w:ascii="Times New Roman" w:hAnsi="Times New Roman"/>
              </w:rPr>
            </w:pPr>
            <w:r w:rsidRPr="00EC6826">
              <w:rPr>
                <w:rFonts w:ascii="Times New Roman" w:hAnsi="Times New Roman"/>
              </w:rPr>
              <w:t>USA</w:t>
            </w:r>
          </w:p>
        </w:tc>
        <w:tc>
          <w:tcPr>
            <w:tcW w:w="1935" w:type="dxa"/>
            <w:shd w:val="clear" w:color="auto" w:fill="auto"/>
          </w:tcPr>
          <w:p w14:paraId="5E108AF2" w14:textId="77777777" w:rsidR="005A47F5" w:rsidRPr="00EC6826" w:rsidRDefault="005A47F5" w:rsidP="002A698F">
            <w:pPr>
              <w:rPr>
                <w:rFonts w:ascii="Times New Roman" w:hAnsi="Times New Roman"/>
                <w:sz w:val="22"/>
                <w:szCs w:val="22"/>
                <w:shd w:val="clear" w:color="auto" w:fill="FFFFFF"/>
              </w:rPr>
            </w:pPr>
            <w:r w:rsidRPr="00EC6826">
              <w:rPr>
                <w:rFonts w:ascii="Times New Roman" w:hAnsi="Times New Roman"/>
                <w:sz w:val="22"/>
                <w:szCs w:val="22"/>
                <w:shd w:val="clear" w:color="auto" w:fill="FFFFFF"/>
              </w:rPr>
              <w:t>Comprehensive program has increased number of accurate annual foot exams, amputation risk assessments, and podiatry referrals</w:t>
            </w:r>
          </w:p>
          <w:p w14:paraId="3BAF430D" w14:textId="77777777" w:rsidR="005A47F5" w:rsidRPr="00EC6826" w:rsidRDefault="005A47F5" w:rsidP="002A698F">
            <w:pPr>
              <w:ind w:left="216" w:hanging="216"/>
              <w:rPr>
                <w:rFonts w:ascii="Times New Roman" w:hAnsi="Times New Roman"/>
                <w:shd w:val="clear" w:color="auto" w:fill="FCFCFC"/>
              </w:rPr>
            </w:pPr>
          </w:p>
        </w:tc>
        <w:tc>
          <w:tcPr>
            <w:tcW w:w="1935" w:type="dxa"/>
            <w:shd w:val="clear" w:color="auto" w:fill="auto"/>
          </w:tcPr>
          <w:p w14:paraId="4DAC1B18" w14:textId="77777777" w:rsidR="005A47F5" w:rsidRPr="00EC6826" w:rsidRDefault="005A47F5" w:rsidP="002A698F">
            <w:pPr>
              <w:ind w:left="216" w:hanging="216"/>
              <w:rPr>
                <w:rFonts w:ascii="Times New Roman" w:hAnsi="Times New Roman"/>
                <w:shd w:val="clear" w:color="auto" w:fill="FCFCFC"/>
              </w:rPr>
            </w:pPr>
            <w:r w:rsidRPr="00EC6826">
              <w:rPr>
                <w:rFonts w:ascii="Times New Roman" w:hAnsi="Times New Roman"/>
                <w:sz w:val="22"/>
                <w:szCs w:val="22"/>
                <w:shd w:val="clear" w:color="auto" w:fill="FFFFFF"/>
              </w:rPr>
              <w:t>Study conducted on veterans only in a limited number of clinics</w:t>
            </w:r>
            <w:r>
              <w:rPr>
                <w:rFonts w:ascii="Times New Roman" w:hAnsi="Times New Roman"/>
                <w:sz w:val="22"/>
                <w:szCs w:val="22"/>
                <w:shd w:val="clear" w:color="auto" w:fill="FFFFFF"/>
              </w:rPr>
              <w:t xml:space="preserve"> but showed that preventive foot care education is critical</w:t>
            </w:r>
          </w:p>
        </w:tc>
      </w:tr>
      <w:tr w:rsidR="005A47F5" w:rsidRPr="00384F12" w14:paraId="5D84B15B" w14:textId="77777777" w:rsidTr="002A698F">
        <w:tc>
          <w:tcPr>
            <w:tcW w:w="1620" w:type="dxa"/>
            <w:shd w:val="clear" w:color="auto" w:fill="auto"/>
          </w:tcPr>
          <w:p w14:paraId="13990B4B" w14:textId="77777777" w:rsidR="005A47F5" w:rsidRPr="00617392" w:rsidRDefault="005A47F5" w:rsidP="002A698F">
            <w:pPr>
              <w:ind w:left="216" w:hanging="216"/>
            </w:pPr>
            <w:bookmarkStart w:id="98" w:name="_Hlk100419273"/>
            <w:r w:rsidRPr="00617392">
              <w:rPr>
                <w:rFonts w:ascii="Times New Roman" w:hAnsi="Times New Roman"/>
                <w:shd w:val="clear" w:color="auto" w:fill="FFFFFF"/>
              </w:rPr>
              <w:t>Reid et al. (2021)</w:t>
            </w:r>
          </w:p>
        </w:tc>
        <w:tc>
          <w:tcPr>
            <w:tcW w:w="2205" w:type="dxa"/>
            <w:shd w:val="clear" w:color="auto" w:fill="auto"/>
          </w:tcPr>
          <w:p w14:paraId="7153067F" w14:textId="77777777" w:rsidR="005A47F5" w:rsidRPr="00384F12" w:rsidRDefault="005A47F5" w:rsidP="002A698F">
            <w:pPr>
              <w:ind w:left="216" w:hanging="216"/>
              <w:rPr>
                <w:rFonts w:ascii="Times New Roman" w:hAnsi="Times New Roman"/>
              </w:rPr>
            </w:pPr>
            <w:r w:rsidRPr="00384F12">
              <w:rPr>
                <w:rFonts w:ascii="Times New Roman" w:hAnsi="Times New Roman"/>
              </w:rPr>
              <w:t>Non-Hispanic Black and White patients with type 2 diabetes</w:t>
            </w:r>
          </w:p>
          <w:p w14:paraId="192D3691" w14:textId="77777777" w:rsidR="005A47F5" w:rsidRPr="00EC6826" w:rsidRDefault="005A47F5" w:rsidP="002A698F">
            <w:pPr>
              <w:ind w:left="216" w:hanging="216"/>
            </w:pPr>
            <w:r w:rsidRPr="00617392">
              <w:rPr>
                <w:rFonts w:ascii="Times New Roman" w:hAnsi="Times New Roman"/>
                <w:i/>
                <w:iCs/>
              </w:rPr>
              <w:t>N</w:t>
            </w:r>
            <w:r w:rsidRPr="00617392">
              <w:rPr>
                <w:rFonts w:ascii="Times New Roman" w:hAnsi="Times New Roman"/>
              </w:rPr>
              <w:t xml:space="preserve"> = 221</w:t>
            </w:r>
          </w:p>
        </w:tc>
        <w:tc>
          <w:tcPr>
            <w:tcW w:w="2205" w:type="dxa"/>
            <w:shd w:val="clear" w:color="auto" w:fill="auto"/>
          </w:tcPr>
          <w:p w14:paraId="76931909" w14:textId="77777777" w:rsidR="005A47F5" w:rsidRPr="00617392" w:rsidRDefault="005A47F5" w:rsidP="002A698F">
            <w:pPr>
              <w:ind w:left="216" w:hanging="216"/>
            </w:pPr>
            <w:r w:rsidRPr="00617392">
              <w:rPr>
                <w:rFonts w:ascii="Times New Roman" w:hAnsi="Times New Roman"/>
              </w:rPr>
              <w:t>Evaluate racial differences in patients’ perceptions of interaction with providers and health outcomes in diabetes</w:t>
            </w:r>
          </w:p>
        </w:tc>
        <w:tc>
          <w:tcPr>
            <w:tcW w:w="1530" w:type="dxa"/>
            <w:shd w:val="clear" w:color="auto" w:fill="auto"/>
          </w:tcPr>
          <w:p w14:paraId="04346F9A" w14:textId="77777777" w:rsidR="005A47F5" w:rsidRPr="00384F12" w:rsidRDefault="005A47F5" w:rsidP="002A698F">
            <w:pPr>
              <w:ind w:left="216" w:hanging="216"/>
              <w:rPr>
                <w:rFonts w:ascii="Times New Roman" w:hAnsi="Times New Roman"/>
              </w:rPr>
            </w:pPr>
            <w:r w:rsidRPr="00384F12">
              <w:rPr>
                <w:rFonts w:ascii="Times New Roman" w:hAnsi="Times New Roman"/>
              </w:rPr>
              <w:t>Cross-sectional study</w:t>
            </w:r>
          </w:p>
          <w:p w14:paraId="6AAA07D6" w14:textId="77777777" w:rsidR="005A47F5" w:rsidRPr="00384F12" w:rsidRDefault="005A47F5" w:rsidP="002A698F">
            <w:pPr>
              <w:ind w:left="216" w:hanging="216"/>
              <w:rPr>
                <w:sz w:val="22"/>
                <w:szCs w:val="22"/>
              </w:rPr>
            </w:pPr>
            <w:r w:rsidRPr="00617392">
              <w:rPr>
                <w:rFonts w:ascii="Times New Roman" w:hAnsi="Times New Roman"/>
              </w:rPr>
              <w:t>Level IV</w:t>
            </w:r>
          </w:p>
        </w:tc>
        <w:tc>
          <w:tcPr>
            <w:tcW w:w="1530" w:type="dxa"/>
            <w:shd w:val="clear" w:color="auto" w:fill="auto"/>
          </w:tcPr>
          <w:p w14:paraId="17FB92FB" w14:textId="77777777" w:rsidR="005A47F5" w:rsidRPr="00384F12" w:rsidRDefault="005A47F5" w:rsidP="002A698F">
            <w:pPr>
              <w:ind w:left="216" w:hanging="216"/>
            </w:pPr>
            <w:r>
              <w:t>USA</w:t>
            </w:r>
          </w:p>
        </w:tc>
        <w:tc>
          <w:tcPr>
            <w:tcW w:w="1935" w:type="dxa"/>
            <w:shd w:val="clear" w:color="auto" w:fill="auto"/>
          </w:tcPr>
          <w:p w14:paraId="294272CA" w14:textId="77777777" w:rsidR="005A47F5" w:rsidRPr="00617392" w:rsidRDefault="005A47F5" w:rsidP="002A698F">
            <w:pPr>
              <w:ind w:left="216" w:hanging="216"/>
              <w:rPr>
                <w:shd w:val="clear" w:color="auto" w:fill="FCFCFC"/>
              </w:rPr>
            </w:pPr>
            <w:r w:rsidRPr="00617392">
              <w:rPr>
                <w:rFonts w:ascii="Times New Roman" w:hAnsi="Times New Roman"/>
              </w:rPr>
              <w:t>Some aspects of patient–provider interaction communication may affect racial disparities in diabetes type 2 management</w:t>
            </w:r>
          </w:p>
        </w:tc>
        <w:tc>
          <w:tcPr>
            <w:tcW w:w="1935" w:type="dxa"/>
            <w:shd w:val="clear" w:color="auto" w:fill="auto"/>
          </w:tcPr>
          <w:p w14:paraId="753A6D6C" w14:textId="6AA8DB4F" w:rsidR="005A47F5" w:rsidRPr="00617392" w:rsidRDefault="004239D5" w:rsidP="002A698F">
            <w:pPr>
              <w:ind w:left="216" w:hanging="216"/>
              <w:rPr>
                <w:shd w:val="clear" w:color="auto" w:fill="FCFCFC"/>
              </w:rPr>
            </w:pPr>
            <w:r>
              <w:rPr>
                <w:rFonts w:ascii="Times New Roman" w:hAnsi="Times New Roman"/>
              </w:rPr>
              <w:t>E</w:t>
            </w:r>
            <w:r w:rsidR="005A47F5" w:rsidRPr="00617392">
              <w:rPr>
                <w:rFonts w:ascii="Times New Roman" w:hAnsi="Times New Roman"/>
              </w:rPr>
              <w:t>ffective communication training for clinical staff, providers and staff may reduce disparities in diabetes management</w:t>
            </w:r>
          </w:p>
        </w:tc>
      </w:tr>
      <w:tr w:rsidR="005A47F5" w:rsidRPr="00384F12" w14:paraId="4EF0875C" w14:textId="77777777" w:rsidTr="002A698F">
        <w:tc>
          <w:tcPr>
            <w:tcW w:w="1620" w:type="dxa"/>
            <w:shd w:val="clear" w:color="auto" w:fill="auto"/>
          </w:tcPr>
          <w:p w14:paraId="4694EA44" w14:textId="77777777" w:rsidR="005A47F5" w:rsidRPr="00617392" w:rsidRDefault="005A47F5" w:rsidP="002A698F">
            <w:pPr>
              <w:ind w:left="216" w:hanging="216"/>
            </w:pPr>
            <w:bookmarkStart w:id="99" w:name="_Hlk100424568"/>
            <w:bookmarkEnd w:id="97"/>
            <w:bookmarkEnd w:id="98"/>
            <w:proofErr w:type="spellStart"/>
            <w:r w:rsidRPr="00617392">
              <w:rPr>
                <w:rFonts w:ascii="Times New Roman" w:hAnsi="Times New Roman"/>
              </w:rPr>
              <w:t>Tothy</w:t>
            </w:r>
            <w:proofErr w:type="spellEnd"/>
            <w:r w:rsidRPr="00617392">
              <w:rPr>
                <w:rFonts w:ascii="Times New Roman" w:hAnsi="Times New Roman"/>
              </w:rPr>
              <w:t xml:space="preserve"> et al. (2016)</w:t>
            </w:r>
          </w:p>
        </w:tc>
        <w:tc>
          <w:tcPr>
            <w:tcW w:w="2205" w:type="dxa"/>
            <w:tcBorders>
              <w:bottom w:val="nil"/>
            </w:tcBorders>
            <w:shd w:val="clear" w:color="auto" w:fill="auto"/>
          </w:tcPr>
          <w:p w14:paraId="59EC165B" w14:textId="77777777" w:rsidR="005A47F5" w:rsidRPr="00384F12" w:rsidRDefault="005A47F5" w:rsidP="002A698F">
            <w:pPr>
              <w:ind w:left="216" w:hanging="216"/>
              <w:rPr>
                <w:rFonts w:ascii="Times New Roman" w:hAnsi="Times New Roman"/>
              </w:rPr>
            </w:pPr>
            <w:r w:rsidRPr="00384F12">
              <w:rPr>
                <w:rFonts w:ascii="Times New Roman" w:hAnsi="Times New Roman"/>
              </w:rPr>
              <w:t xml:space="preserve">9,217 mailed surveys, 362 patient satisfactions returned and </w:t>
            </w:r>
          </w:p>
          <w:p w14:paraId="5122913A" w14:textId="77777777" w:rsidR="005A47F5" w:rsidRPr="00EC6826" w:rsidRDefault="005A47F5" w:rsidP="002A698F">
            <w:pPr>
              <w:ind w:left="216" w:hanging="216"/>
            </w:pPr>
            <w:r w:rsidRPr="00617392">
              <w:rPr>
                <w:rFonts w:ascii="Times New Roman" w:hAnsi="Times New Roman"/>
              </w:rPr>
              <w:t>352 fully completed</w:t>
            </w:r>
          </w:p>
        </w:tc>
        <w:tc>
          <w:tcPr>
            <w:tcW w:w="2205" w:type="dxa"/>
            <w:tcBorders>
              <w:bottom w:val="nil"/>
            </w:tcBorders>
            <w:shd w:val="clear" w:color="auto" w:fill="auto"/>
          </w:tcPr>
          <w:p w14:paraId="362A34B0" w14:textId="77777777" w:rsidR="005A47F5" w:rsidRPr="00617392" w:rsidRDefault="005A47F5" w:rsidP="002A698F">
            <w:pPr>
              <w:ind w:left="216" w:hanging="216"/>
            </w:pPr>
            <w:r w:rsidRPr="00617392">
              <w:rPr>
                <w:rFonts w:ascii="Times New Roman" w:hAnsi="Times New Roman"/>
              </w:rPr>
              <w:t xml:space="preserve">Evaluate impact of 90-Day Ask Me to Explain communication on patient experience in pediatric </w:t>
            </w:r>
            <w:r w:rsidRPr="00617392">
              <w:rPr>
                <w:rFonts w:ascii="Times New Roman" w:hAnsi="Times New Roman"/>
              </w:rPr>
              <w:lastRenderedPageBreak/>
              <w:t>emergency department</w:t>
            </w:r>
          </w:p>
        </w:tc>
        <w:tc>
          <w:tcPr>
            <w:tcW w:w="1530" w:type="dxa"/>
            <w:tcBorders>
              <w:bottom w:val="nil"/>
            </w:tcBorders>
            <w:shd w:val="clear" w:color="auto" w:fill="auto"/>
          </w:tcPr>
          <w:p w14:paraId="0C341CE2" w14:textId="77777777" w:rsidR="005A47F5" w:rsidRPr="00384F12" w:rsidRDefault="005A47F5" w:rsidP="002A698F">
            <w:pPr>
              <w:ind w:left="216" w:hanging="216"/>
              <w:rPr>
                <w:rFonts w:ascii="Times New Roman" w:hAnsi="Times New Roman"/>
                <w:sz w:val="22"/>
                <w:szCs w:val="22"/>
              </w:rPr>
            </w:pPr>
            <w:r w:rsidRPr="00384F12">
              <w:rPr>
                <w:rFonts w:ascii="Times New Roman" w:hAnsi="Times New Roman"/>
                <w:sz w:val="22"/>
                <w:szCs w:val="22"/>
              </w:rPr>
              <w:lastRenderedPageBreak/>
              <w:t>Quality-improve-</w:t>
            </w:r>
            <w:proofErr w:type="spellStart"/>
            <w:r w:rsidRPr="00384F12">
              <w:rPr>
                <w:rFonts w:ascii="Times New Roman" w:hAnsi="Times New Roman"/>
                <w:sz w:val="22"/>
                <w:szCs w:val="22"/>
              </w:rPr>
              <w:t>ment</w:t>
            </w:r>
            <w:proofErr w:type="spellEnd"/>
            <w:r w:rsidRPr="00384F12">
              <w:rPr>
                <w:rFonts w:ascii="Times New Roman" w:hAnsi="Times New Roman"/>
                <w:sz w:val="22"/>
                <w:szCs w:val="22"/>
              </w:rPr>
              <w:t xml:space="preserve"> project</w:t>
            </w:r>
          </w:p>
          <w:p w14:paraId="4644AE84" w14:textId="77777777" w:rsidR="005A47F5" w:rsidRPr="00384F12" w:rsidRDefault="005A47F5" w:rsidP="002A698F">
            <w:pPr>
              <w:ind w:left="216" w:hanging="216"/>
              <w:rPr>
                <w:sz w:val="22"/>
                <w:szCs w:val="22"/>
              </w:rPr>
            </w:pPr>
            <w:r>
              <w:rPr>
                <w:rFonts w:ascii="Times New Roman" w:hAnsi="Times New Roman"/>
                <w:sz w:val="22"/>
                <w:szCs w:val="22"/>
              </w:rPr>
              <w:t xml:space="preserve">Level </w:t>
            </w:r>
            <w:r w:rsidRPr="00617392">
              <w:rPr>
                <w:rFonts w:ascii="Times New Roman" w:hAnsi="Times New Roman"/>
                <w:sz w:val="22"/>
                <w:szCs w:val="22"/>
              </w:rPr>
              <w:t>V</w:t>
            </w:r>
          </w:p>
        </w:tc>
        <w:tc>
          <w:tcPr>
            <w:tcW w:w="1530" w:type="dxa"/>
            <w:tcBorders>
              <w:bottom w:val="nil"/>
            </w:tcBorders>
            <w:shd w:val="clear" w:color="auto" w:fill="auto"/>
          </w:tcPr>
          <w:p w14:paraId="53E7E26E" w14:textId="77777777" w:rsidR="005A47F5" w:rsidRPr="00384F12" w:rsidRDefault="005A47F5" w:rsidP="002A698F">
            <w:pPr>
              <w:ind w:left="216" w:hanging="216"/>
            </w:pPr>
          </w:p>
        </w:tc>
        <w:tc>
          <w:tcPr>
            <w:tcW w:w="1935" w:type="dxa"/>
            <w:tcBorders>
              <w:bottom w:val="nil"/>
            </w:tcBorders>
            <w:shd w:val="clear" w:color="auto" w:fill="auto"/>
          </w:tcPr>
          <w:p w14:paraId="01E6860F" w14:textId="77777777" w:rsidR="005A47F5" w:rsidRPr="00617392" w:rsidRDefault="005A47F5" w:rsidP="002A698F">
            <w:pPr>
              <w:ind w:left="216" w:hanging="216"/>
              <w:rPr>
                <w:shd w:val="clear" w:color="auto" w:fill="FCFCFC"/>
              </w:rPr>
            </w:pPr>
            <w:r w:rsidRPr="00617392">
              <w:rPr>
                <w:rFonts w:ascii="Times New Roman" w:hAnsi="Times New Roman"/>
              </w:rPr>
              <w:t>Improved patient satisfaction and perception of physician interest in patient</w:t>
            </w:r>
          </w:p>
        </w:tc>
        <w:tc>
          <w:tcPr>
            <w:tcW w:w="1935" w:type="dxa"/>
            <w:tcBorders>
              <w:bottom w:val="nil"/>
            </w:tcBorders>
            <w:shd w:val="clear" w:color="auto" w:fill="auto"/>
          </w:tcPr>
          <w:p w14:paraId="03B196BD" w14:textId="77777777" w:rsidR="005A47F5" w:rsidRPr="00617392" w:rsidRDefault="005A47F5" w:rsidP="002A698F">
            <w:pPr>
              <w:ind w:left="216" w:hanging="216"/>
              <w:rPr>
                <w:shd w:val="clear" w:color="auto" w:fill="FCFCFC"/>
              </w:rPr>
            </w:pPr>
            <w:r w:rsidRPr="00617392">
              <w:rPr>
                <w:rFonts w:ascii="Times New Roman" w:hAnsi="Times New Roman"/>
              </w:rPr>
              <w:t>Providers should devise ways to educate and listen to patients to empower patients</w:t>
            </w:r>
          </w:p>
        </w:tc>
      </w:tr>
      <w:bookmarkEnd w:id="99"/>
      <w:tr w:rsidR="005A47F5" w:rsidRPr="00384F12" w14:paraId="2C39E45F" w14:textId="77777777" w:rsidTr="002A698F">
        <w:tc>
          <w:tcPr>
            <w:tcW w:w="1620" w:type="dxa"/>
            <w:tcBorders>
              <w:bottom w:val="single" w:sz="4" w:space="0" w:color="auto"/>
            </w:tcBorders>
            <w:shd w:val="clear" w:color="auto" w:fill="auto"/>
          </w:tcPr>
          <w:p w14:paraId="7C85B5D1" w14:textId="77777777" w:rsidR="005A47F5" w:rsidRDefault="005A47F5" w:rsidP="002A698F">
            <w:pPr>
              <w:ind w:left="216" w:hanging="216"/>
              <w:rPr>
                <w:rFonts w:ascii="Times New Roman" w:hAnsi="Times New Roman"/>
                <w:b/>
                <w:bCs/>
                <w:shd w:val="clear" w:color="auto" w:fill="FFFFFF"/>
              </w:rPr>
            </w:pPr>
          </w:p>
          <w:p w14:paraId="309D08F0" w14:textId="77777777" w:rsidR="005A47F5" w:rsidRDefault="005A47F5" w:rsidP="002A698F">
            <w:pPr>
              <w:ind w:left="216" w:hanging="216"/>
              <w:rPr>
                <w:rFonts w:ascii="Times New Roman" w:hAnsi="Times New Roman"/>
                <w:b/>
                <w:bCs/>
                <w:shd w:val="clear" w:color="auto" w:fill="FFFFFF"/>
              </w:rPr>
            </w:pPr>
          </w:p>
          <w:p w14:paraId="136CBC54" w14:textId="77777777" w:rsidR="005A47F5" w:rsidRPr="00020B67" w:rsidRDefault="005A47F5" w:rsidP="002A698F">
            <w:pPr>
              <w:rPr>
                <w:rFonts w:ascii="Times New Roman" w:hAnsi="Times New Roman"/>
                <w:b/>
                <w:bCs/>
                <w:shd w:val="clear" w:color="auto" w:fill="FFFFFF"/>
              </w:rPr>
            </w:pPr>
          </w:p>
        </w:tc>
        <w:tc>
          <w:tcPr>
            <w:tcW w:w="11340" w:type="dxa"/>
            <w:gridSpan w:val="6"/>
            <w:tcBorders>
              <w:top w:val="nil"/>
              <w:bottom w:val="single" w:sz="4" w:space="0" w:color="auto"/>
            </w:tcBorders>
            <w:shd w:val="clear" w:color="auto" w:fill="auto"/>
          </w:tcPr>
          <w:p w14:paraId="4D818D86" w14:textId="77777777" w:rsidR="005A47F5" w:rsidRDefault="005A47F5" w:rsidP="002A698F">
            <w:pPr>
              <w:ind w:left="216" w:hanging="216"/>
              <w:jc w:val="center"/>
              <w:rPr>
                <w:rFonts w:ascii="Times New Roman" w:hAnsi="Times New Roman"/>
                <w:b/>
              </w:rPr>
            </w:pPr>
          </w:p>
          <w:p w14:paraId="7E1F318E" w14:textId="77777777" w:rsidR="005A47F5" w:rsidRDefault="005A47F5" w:rsidP="002A698F">
            <w:pPr>
              <w:ind w:left="216" w:hanging="216"/>
              <w:jc w:val="center"/>
              <w:rPr>
                <w:rFonts w:ascii="Times New Roman" w:hAnsi="Times New Roman"/>
                <w:b/>
              </w:rPr>
            </w:pPr>
          </w:p>
          <w:p w14:paraId="0DBD19A9" w14:textId="77777777" w:rsidR="005A47F5" w:rsidRDefault="005A47F5" w:rsidP="002A698F">
            <w:pPr>
              <w:ind w:left="216" w:hanging="216"/>
              <w:jc w:val="center"/>
              <w:rPr>
                <w:rFonts w:ascii="Times New Roman" w:hAnsi="Times New Roman"/>
                <w:b/>
              </w:rPr>
            </w:pPr>
          </w:p>
          <w:p w14:paraId="2A8E32A6" w14:textId="77777777" w:rsidR="005A47F5" w:rsidRPr="00C10DB6" w:rsidRDefault="005A47F5" w:rsidP="002A698F">
            <w:pPr>
              <w:ind w:left="216" w:hanging="216"/>
              <w:jc w:val="center"/>
              <w:rPr>
                <w:rFonts w:ascii="Times New Roman" w:hAnsi="Times New Roman"/>
                <w:b/>
              </w:rPr>
            </w:pPr>
            <w:r w:rsidRPr="00C10DB6">
              <w:rPr>
                <w:rFonts w:ascii="Times New Roman" w:hAnsi="Times New Roman"/>
                <w:b/>
              </w:rPr>
              <w:t>Patient-Provider Relationship</w:t>
            </w:r>
          </w:p>
        </w:tc>
      </w:tr>
      <w:tr w:rsidR="005A47F5" w:rsidRPr="00C10DB6" w14:paraId="37C5F80A" w14:textId="77777777" w:rsidTr="002A698F">
        <w:tc>
          <w:tcPr>
            <w:tcW w:w="1620" w:type="dxa"/>
            <w:tcBorders>
              <w:top w:val="single" w:sz="4" w:space="0" w:color="auto"/>
              <w:bottom w:val="single" w:sz="4" w:space="0" w:color="auto"/>
            </w:tcBorders>
            <w:shd w:val="clear" w:color="auto" w:fill="auto"/>
          </w:tcPr>
          <w:p w14:paraId="43FAD0BA" w14:textId="77777777" w:rsidR="005A47F5" w:rsidRPr="00C10DB6" w:rsidRDefault="005A47F5" w:rsidP="002A698F">
            <w:pPr>
              <w:ind w:left="216" w:hanging="216"/>
              <w:rPr>
                <w:rFonts w:ascii="Times New Roman" w:hAnsi="Times New Roman"/>
                <w:shd w:val="clear" w:color="auto" w:fill="FFFFFF"/>
              </w:rPr>
            </w:pPr>
            <w:proofErr w:type="spellStart"/>
            <w:r w:rsidRPr="00C10DB6">
              <w:rPr>
                <w:rFonts w:ascii="Times New Roman" w:hAnsi="Times New Roman"/>
                <w:shd w:val="clear" w:color="auto" w:fill="FFFFFF"/>
              </w:rPr>
              <w:t>Drossman</w:t>
            </w:r>
            <w:proofErr w:type="spellEnd"/>
            <w:r w:rsidRPr="00C10DB6">
              <w:rPr>
                <w:rFonts w:ascii="Times New Roman" w:hAnsi="Times New Roman"/>
                <w:shd w:val="clear" w:color="auto" w:fill="FFFFFF"/>
              </w:rPr>
              <w:t xml:space="preserve"> et al. (2021)</w:t>
            </w:r>
          </w:p>
        </w:tc>
        <w:tc>
          <w:tcPr>
            <w:tcW w:w="2205" w:type="dxa"/>
            <w:tcBorders>
              <w:top w:val="single" w:sz="4" w:space="0" w:color="auto"/>
              <w:bottom w:val="single" w:sz="4" w:space="0" w:color="auto"/>
            </w:tcBorders>
            <w:shd w:val="clear" w:color="auto" w:fill="auto"/>
          </w:tcPr>
          <w:p w14:paraId="08263C9A" w14:textId="77777777" w:rsidR="005A47F5" w:rsidRPr="00C10DB6" w:rsidRDefault="005A47F5" w:rsidP="002A698F">
            <w:pPr>
              <w:ind w:left="216" w:hanging="216"/>
              <w:rPr>
                <w:rFonts w:ascii="Times New Roman" w:hAnsi="Times New Roman"/>
                <w:shd w:val="clear" w:color="auto" w:fill="FFFFFF"/>
              </w:rPr>
            </w:pPr>
            <w:r w:rsidRPr="00C10DB6">
              <w:rPr>
                <w:rFonts w:ascii="Times New Roman" w:hAnsi="Times New Roman"/>
                <w:shd w:val="clear" w:color="auto" w:fill="FFFFFF"/>
              </w:rPr>
              <w:t>73 randomized controlled trials and controlled observational studies.</w:t>
            </w:r>
          </w:p>
        </w:tc>
        <w:tc>
          <w:tcPr>
            <w:tcW w:w="2205" w:type="dxa"/>
            <w:tcBorders>
              <w:top w:val="single" w:sz="4" w:space="0" w:color="auto"/>
              <w:bottom w:val="single" w:sz="4" w:space="0" w:color="auto"/>
            </w:tcBorders>
            <w:shd w:val="clear" w:color="auto" w:fill="auto"/>
          </w:tcPr>
          <w:p w14:paraId="3DEF88EE" w14:textId="07A4E90A" w:rsidR="005A47F5" w:rsidRPr="00C10DB6" w:rsidRDefault="005A47F5" w:rsidP="002A698F">
            <w:pPr>
              <w:shd w:val="clear" w:color="auto" w:fill="FFFFFF"/>
              <w:spacing w:after="240"/>
              <w:ind w:left="720"/>
              <w:rPr>
                <w:rFonts w:ascii="Times New Roman" w:hAnsi="Times New Roman"/>
              </w:rPr>
            </w:pPr>
            <w:r w:rsidRPr="00C10DB6">
              <w:rPr>
                <w:rFonts w:ascii="Times New Roman" w:hAnsi="Times New Roman"/>
              </w:rPr>
              <w:t xml:space="preserve">Review </w:t>
            </w:r>
            <w:r w:rsidR="00B80A74" w:rsidRPr="00C10DB6">
              <w:rPr>
                <w:rFonts w:ascii="Times New Roman" w:hAnsi="Times New Roman"/>
              </w:rPr>
              <w:t>the evidence</w:t>
            </w:r>
            <w:r w:rsidRPr="00C10DB6">
              <w:rPr>
                <w:rFonts w:ascii="Times New Roman" w:hAnsi="Times New Roman"/>
              </w:rPr>
              <w:t xml:space="preserve"> on the effect of communication skills and patient-centered care on patient–provider satisfaction and adherence to treatment, and clinical outcomes.</w:t>
            </w:r>
          </w:p>
          <w:p w14:paraId="2964FA03" w14:textId="77777777" w:rsidR="005A47F5" w:rsidRPr="00C10DB6" w:rsidRDefault="005A47F5" w:rsidP="002A698F">
            <w:pPr>
              <w:ind w:left="216" w:hanging="216"/>
              <w:rPr>
                <w:rFonts w:ascii="Times New Roman" w:hAnsi="Times New Roman"/>
                <w:shd w:val="clear" w:color="auto" w:fill="FFFFFF"/>
              </w:rPr>
            </w:pPr>
          </w:p>
        </w:tc>
        <w:tc>
          <w:tcPr>
            <w:tcW w:w="1530" w:type="dxa"/>
            <w:tcBorders>
              <w:top w:val="single" w:sz="4" w:space="0" w:color="auto"/>
              <w:bottom w:val="single" w:sz="4" w:space="0" w:color="auto"/>
            </w:tcBorders>
            <w:shd w:val="clear" w:color="auto" w:fill="auto"/>
          </w:tcPr>
          <w:p w14:paraId="21D81FFB" w14:textId="77777777" w:rsidR="005A47F5" w:rsidRPr="00C10DB6" w:rsidRDefault="005A47F5" w:rsidP="002A698F">
            <w:pPr>
              <w:ind w:left="216" w:hanging="216"/>
              <w:rPr>
                <w:rFonts w:ascii="Times New Roman" w:hAnsi="Times New Roman"/>
                <w:shd w:val="clear" w:color="auto" w:fill="FFFFFF"/>
              </w:rPr>
            </w:pPr>
            <w:r w:rsidRPr="00C10DB6">
              <w:rPr>
                <w:rFonts w:ascii="Times New Roman" w:hAnsi="Times New Roman"/>
              </w:rPr>
              <w:t>Systematic Review Level 1</w:t>
            </w:r>
          </w:p>
        </w:tc>
        <w:tc>
          <w:tcPr>
            <w:tcW w:w="1530" w:type="dxa"/>
            <w:tcBorders>
              <w:top w:val="single" w:sz="4" w:space="0" w:color="auto"/>
              <w:bottom w:val="single" w:sz="4" w:space="0" w:color="auto"/>
            </w:tcBorders>
            <w:shd w:val="clear" w:color="auto" w:fill="auto"/>
          </w:tcPr>
          <w:p w14:paraId="7B4FA052" w14:textId="77777777" w:rsidR="005A47F5" w:rsidRPr="00C10DB6" w:rsidRDefault="005A47F5" w:rsidP="002A698F">
            <w:pPr>
              <w:ind w:left="216" w:hanging="216"/>
              <w:rPr>
                <w:rFonts w:ascii="Times New Roman" w:hAnsi="Times New Roman"/>
              </w:rPr>
            </w:pPr>
            <w:r w:rsidRPr="00C10DB6">
              <w:rPr>
                <w:rFonts w:ascii="Times New Roman" w:hAnsi="Times New Roman"/>
              </w:rPr>
              <w:t>Multiple</w:t>
            </w:r>
          </w:p>
        </w:tc>
        <w:tc>
          <w:tcPr>
            <w:tcW w:w="1935" w:type="dxa"/>
            <w:tcBorders>
              <w:top w:val="single" w:sz="4" w:space="0" w:color="auto"/>
              <w:bottom w:val="single" w:sz="4" w:space="0" w:color="auto"/>
            </w:tcBorders>
            <w:shd w:val="clear" w:color="auto" w:fill="auto"/>
          </w:tcPr>
          <w:p w14:paraId="38C65636" w14:textId="77777777" w:rsidR="005A47F5" w:rsidRPr="00C10DB6" w:rsidRDefault="005A47F5" w:rsidP="002A698F">
            <w:pPr>
              <w:ind w:left="216" w:hanging="216"/>
              <w:rPr>
                <w:rFonts w:ascii="Times New Roman" w:hAnsi="Times New Roman"/>
                <w:shd w:val="clear" w:color="auto" w:fill="FFFFFF"/>
              </w:rPr>
            </w:pPr>
            <w:r w:rsidRPr="00C10DB6">
              <w:rPr>
                <w:rFonts w:ascii="Times New Roman" w:hAnsi="Times New Roman"/>
                <w:shd w:val="clear" w:color="auto" w:fill="FFFFFF"/>
              </w:rPr>
              <w:t> Evidence showed that improved communicate improves the patient–provider relationship and outcomes</w:t>
            </w:r>
          </w:p>
        </w:tc>
        <w:tc>
          <w:tcPr>
            <w:tcW w:w="1935" w:type="dxa"/>
            <w:tcBorders>
              <w:top w:val="single" w:sz="4" w:space="0" w:color="auto"/>
              <w:bottom w:val="single" w:sz="4" w:space="0" w:color="auto"/>
            </w:tcBorders>
            <w:shd w:val="clear" w:color="auto" w:fill="auto"/>
          </w:tcPr>
          <w:p w14:paraId="2BE6292A" w14:textId="7405F4A0" w:rsidR="005A47F5" w:rsidRPr="00C10DB6" w:rsidRDefault="005A47F5" w:rsidP="002A698F">
            <w:pPr>
              <w:ind w:left="216" w:hanging="216"/>
              <w:rPr>
                <w:rFonts w:ascii="Times New Roman" w:hAnsi="Times New Roman"/>
              </w:rPr>
            </w:pPr>
            <w:r w:rsidRPr="00C10DB6">
              <w:rPr>
                <w:rFonts w:ascii="Times New Roman" w:hAnsi="Times New Roman"/>
                <w:shd w:val="clear" w:color="auto" w:fill="FFFFFF"/>
              </w:rPr>
              <w:t xml:space="preserve">Evidence </w:t>
            </w:r>
            <w:r w:rsidR="00B6381E" w:rsidRPr="00C10DB6">
              <w:rPr>
                <w:rFonts w:ascii="Times New Roman" w:hAnsi="Times New Roman"/>
                <w:shd w:val="clear" w:color="auto" w:fill="FFFFFF"/>
              </w:rPr>
              <w:t>showed that</w:t>
            </w:r>
            <w:r w:rsidRPr="00C10DB6">
              <w:rPr>
                <w:rFonts w:ascii="Times New Roman" w:hAnsi="Times New Roman"/>
                <w:shd w:val="clear" w:color="auto" w:fill="FFFFFF"/>
              </w:rPr>
              <w:t xml:space="preserve"> interventions directed to patient–provider interactions </w:t>
            </w:r>
            <w:r w:rsidR="004239D5">
              <w:rPr>
                <w:rFonts w:ascii="Times New Roman" w:hAnsi="Times New Roman"/>
                <w:shd w:val="clear" w:color="auto" w:fill="FFFFFF"/>
              </w:rPr>
              <w:t xml:space="preserve">can </w:t>
            </w:r>
            <w:r w:rsidRPr="00C10DB6">
              <w:rPr>
                <w:rFonts w:ascii="Times New Roman" w:hAnsi="Times New Roman"/>
                <w:shd w:val="clear" w:color="auto" w:fill="FFFFFF"/>
              </w:rPr>
              <w:t>improve population health, patient and provider experience, and costs</w:t>
            </w:r>
          </w:p>
        </w:tc>
      </w:tr>
      <w:tr w:rsidR="005A47F5" w:rsidRPr="00384F12" w14:paraId="0B243FDB" w14:textId="77777777" w:rsidTr="002A698F">
        <w:tc>
          <w:tcPr>
            <w:tcW w:w="12960" w:type="dxa"/>
            <w:gridSpan w:val="7"/>
            <w:tcBorders>
              <w:top w:val="single" w:sz="4" w:space="0" w:color="auto"/>
              <w:bottom w:val="single" w:sz="4" w:space="0" w:color="auto"/>
            </w:tcBorders>
            <w:shd w:val="clear" w:color="auto" w:fill="auto"/>
          </w:tcPr>
          <w:p w14:paraId="40C971EC" w14:textId="77777777" w:rsidR="005A47F5" w:rsidRPr="00677243" w:rsidRDefault="005A47F5" w:rsidP="002A698F">
            <w:pPr>
              <w:ind w:left="216" w:hanging="216"/>
              <w:jc w:val="center"/>
              <w:rPr>
                <w:rFonts w:ascii="Times New Roman" w:hAnsi="Times New Roman"/>
                <w:b/>
              </w:rPr>
            </w:pPr>
            <w:r w:rsidRPr="00677243">
              <w:rPr>
                <w:rFonts w:ascii="Times New Roman" w:hAnsi="Times New Roman"/>
                <w:b/>
              </w:rPr>
              <w:t>Self-Efficacy</w:t>
            </w:r>
          </w:p>
        </w:tc>
      </w:tr>
      <w:tr w:rsidR="005A47F5" w:rsidRPr="000E16F8" w14:paraId="2EFA1F5A" w14:textId="77777777" w:rsidTr="002A698F">
        <w:tc>
          <w:tcPr>
            <w:tcW w:w="1620" w:type="dxa"/>
            <w:shd w:val="clear" w:color="auto" w:fill="auto"/>
          </w:tcPr>
          <w:p w14:paraId="08B2753A" w14:textId="77777777" w:rsidR="005A47F5" w:rsidRPr="00E925E9" w:rsidRDefault="005A47F5" w:rsidP="002A698F">
            <w:pPr>
              <w:ind w:left="216" w:hanging="216"/>
              <w:rPr>
                <w:rFonts w:ascii="Times New Roman" w:hAnsi="Times New Roman"/>
              </w:rPr>
            </w:pPr>
            <w:proofErr w:type="spellStart"/>
            <w:r w:rsidRPr="00E925E9">
              <w:rPr>
                <w:rFonts w:ascii="Times New Roman" w:hAnsi="Times New Roman"/>
              </w:rPr>
              <w:lastRenderedPageBreak/>
              <w:t>Adu</w:t>
            </w:r>
            <w:proofErr w:type="spellEnd"/>
            <w:r w:rsidRPr="00E925E9">
              <w:rPr>
                <w:rFonts w:ascii="Times New Roman" w:hAnsi="Times New Roman"/>
              </w:rPr>
              <w:t xml:space="preserve"> et al. (2019)</w:t>
            </w:r>
          </w:p>
        </w:tc>
        <w:tc>
          <w:tcPr>
            <w:tcW w:w="2205" w:type="dxa"/>
            <w:shd w:val="clear" w:color="auto" w:fill="auto"/>
          </w:tcPr>
          <w:p w14:paraId="4147DC2E" w14:textId="77777777" w:rsidR="005A47F5" w:rsidRPr="00E925E9" w:rsidRDefault="005A47F5" w:rsidP="002A698F">
            <w:pPr>
              <w:ind w:left="216" w:hanging="216"/>
              <w:rPr>
                <w:rFonts w:ascii="Times New Roman" w:hAnsi="Times New Roman"/>
              </w:rPr>
            </w:pPr>
            <w:r w:rsidRPr="00E925E9">
              <w:rPr>
                <w:rFonts w:ascii="Times New Roman" w:hAnsi="Times New Roman"/>
              </w:rPr>
              <w:t>217 patients with type I and II diabetes</w:t>
            </w:r>
          </w:p>
        </w:tc>
        <w:tc>
          <w:tcPr>
            <w:tcW w:w="2205" w:type="dxa"/>
            <w:shd w:val="clear" w:color="auto" w:fill="auto"/>
          </w:tcPr>
          <w:p w14:paraId="7CD6ADB2" w14:textId="6FB31476" w:rsidR="005A47F5" w:rsidRPr="00E925E9" w:rsidRDefault="004239D5" w:rsidP="002A698F">
            <w:pPr>
              <w:ind w:left="216" w:hanging="216"/>
              <w:rPr>
                <w:rFonts w:ascii="Times New Roman" w:hAnsi="Times New Roman"/>
              </w:rPr>
            </w:pPr>
            <w:r>
              <w:rPr>
                <w:rFonts w:ascii="Times New Roman" w:hAnsi="Times New Roman"/>
                <w:color w:val="212121"/>
                <w:shd w:val="clear" w:color="auto" w:fill="FFFFFF"/>
              </w:rPr>
              <w:t xml:space="preserve">To </w:t>
            </w:r>
            <w:r w:rsidR="005A47F5" w:rsidRPr="00E925E9">
              <w:rPr>
                <w:rFonts w:ascii="Times New Roman" w:hAnsi="Times New Roman"/>
                <w:color w:val="212121"/>
                <w:shd w:val="clear" w:color="auto" w:fill="FFFFFF"/>
              </w:rPr>
              <w:t xml:space="preserve">Identify </w:t>
            </w:r>
            <w:r>
              <w:rPr>
                <w:rFonts w:ascii="Times New Roman" w:hAnsi="Times New Roman"/>
                <w:color w:val="212121"/>
                <w:shd w:val="clear" w:color="auto" w:fill="FFFFFF"/>
              </w:rPr>
              <w:t xml:space="preserve">enablers and barriers factors that create </w:t>
            </w:r>
            <w:r w:rsidR="005A47F5" w:rsidRPr="00E925E9">
              <w:rPr>
                <w:rFonts w:ascii="Times New Roman" w:hAnsi="Times New Roman"/>
                <w:color w:val="212121"/>
                <w:shd w:val="clear" w:color="auto" w:fill="FFFFFF"/>
              </w:rPr>
              <w:t xml:space="preserve">gaps in skills and self-efficacy for diabetes self-management </w:t>
            </w:r>
          </w:p>
        </w:tc>
        <w:tc>
          <w:tcPr>
            <w:tcW w:w="1530" w:type="dxa"/>
            <w:shd w:val="clear" w:color="auto" w:fill="auto"/>
          </w:tcPr>
          <w:p w14:paraId="52D26F76" w14:textId="77777777" w:rsidR="005A47F5" w:rsidRPr="00E925E9" w:rsidRDefault="005A47F5" w:rsidP="002A698F">
            <w:pPr>
              <w:ind w:left="216" w:hanging="216"/>
              <w:rPr>
                <w:rFonts w:ascii="Times New Roman" w:hAnsi="Times New Roman"/>
              </w:rPr>
            </w:pPr>
            <w:r>
              <w:rPr>
                <w:rFonts w:ascii="Times New Roman" w:hAnsi="Times New Roman"/>
                <w:color w:val="202020"/>
                <w:shd w:val="clear" w:color="auto" w:fill="FFFFFF"/>
              </w:rPr>
              <w:t>Used m</w:t>
            </w:r>
            <w:r w:rsidRPr="00E925E9">
              <w:rPr>
                <w:rFonts w:ascii="Times New Roman" w:hAnsi="Times New Roman"/>
                <w:color w:val="202020"/>
                <w:shd w:val="clear" w:color="auto" w:fill="FFFFFF"/>
              </w:rPr>
              <w:t>ixed methods approach comprising quantitative and qualitative data collection methods. Level IV</w:t>
            </w:r>
          </w:p>
        </w:tc>
        <w:tc>
          <w:tcPr>
            <w:tcW w:w="1530" w:type="dxa"/>
            <w:shd w:val="clear" w:color="auto" w:fill="auto"/>
          </w:tcPr>
          <w:p w14:paraId="6E0AEDFC" w14:textId="77777777" w:rsidR="005A47F5" w:rsidRPr="00E925E9" w:rsidRDefault="005A47F5" w:rsidP="002A698F">
            <w:pPr>
              <w:ind w:left="216" w:hanging="216"/>
              <w:rPr>
                <w:rFonts w:ascii="Times New Roman" w:hAnsi="Times New Roman"/>
              </w:rPr>
            </w:pPr>
            <w:r w:rsidRPr="00E925E9">
              <w:rPr>
                <w:rFonts w:ascii="Times New Roman" w:hAnsi="Times New Roman"/>
                <w:color w:val="202020"/>
                <w:shd w:val="clear" w:color="auto" w:fill="FFFFFF"/>
              </w:rPr>
              <w:t>Europe, Australia, Asia, America)</w:t>
            </w:r>
          </w:p>
        </w:tc>
        <w:tc>
          <w:tcPr>
            <w:tcW w:w="1935" w:type="dxa"/>
            <w:shd w:val="clear" w:color="auto" w:fill="auto"/>
          </w:tcPr>
          <w:p w14:paraId="3458E0DF" w14:textId="77777777" w:rsidR="005A47F5" w:rsidRPr="00E925E9" w:rsidRDefault="005A47F5" w:rsidP="002A698F">
            <w:pPr>
              <w:ind w:left="216" w:hanging="216"/>
              <w:rPr>
                <w:rFonts w:ascii="Times New Roman" w:hAnsi="Times New Roman"/>
              </w:rPr>
            </w:pPr>
            <w:r w:rsidRPr="00E925E9">
              <w:rPr>
                <w:rFonts w:ascii="Times New Roman" w:hAnsi="Times New Roman"/>
                <w:color w:val="202020"/>
                <w:shd w:val="clear" w:color="auto" w:fill="FFFFFF"/>
              </w:rPr>
              <w:t>There was a strong positive relationship perceived skills and self-efficacy which is determined to be an enabler on diabetes self-care management</w:t>
            </w:r>
          </w:p>
        </w:tc>
        <w:tc>
          <w:tcPr>
            <w:tcW w:w="1935" w:type="dxa"/>
            <w:shd w:val="clear" w:color="auto" w:fill="auto"/>
          </w:tcPr>
          <w:p w14:paraId="50B79C75" w14:textId="77777777" w:rsidR="005A47F5" w:rsidRPr="00E925E9" w:rsidRDefault="005A47F5" w:rsidP="002A698F">
            <w:pPr>
              <w:ind w:left="216" w:hanging="216"/>
              <w:rPr>
                <w:rFonts w:ascii="Times New Roman" w:hAnsi="Times New Roman"/>
              </w:rPr>
            </w:pPr>
            <w:r>
              <w:rPr>
                <w:rFonts w:ascii="Times New Roman" w:hAnsi="Times New Roman"/>
              </w:rPr>
              <w:t>Providers should explore e</w:t>
            </w:r>
            <w:r w:rsidRPr="00E925E9">
              <w:rPr>
                <w:rFonts w:ascii="Times New Roman" w:hAnsi="Times New Roman"/>
              </w:rPr>
              <w:t>nablers and barriers to self</w:t>
            </w:r>
            <w:r>
              <w:rPr>
                <w:rFonts w:ascii="Times New Roman" w:hAnsi="Times New Roman"/>
              </w:rPr>
              <w:t>-care management.</w:t>
            </w:r>
            <w:r w:rsidRPr="00E925E9">
              <w:rPr>
                <w:rFonts w:ascii="Times New Roman" w:hAnsi="Times New Roman"/>
              </w:rPr>
              <w:t xml:space="preserve"> Study is done across 4 continents with varying health care systems</w:t>
            </w:r>
          </w:p>
        </w:tc>
      </w:tr>
      <w:tr w:rsidR="005A47F5" w:rsidRPr="00E925E9" w14:paraId="3C652723" w14:textId="77777777" w:rsidTr="002A698F">
        <w:tc>
          <w:tcPr>
            <w:tcW w:w="1620" w:type="dxa"/>
            <w:shd w:val="clear" w:color="auto" w:fill="auto"/>
          </w:tcPr>
          <w:p w14:paraId="4C919A48" w14:textId="77777777" w:rsidR="005A47F5" w:rsidRPr="00E925E9" w:rsidRDefault="005A47F5" w:rsidP="002A698F">
            <w:pPr>
              <w:ind w:left="216" w:hanging="216"/>
              <w:rPr>
                <w:rFonts w:ascii="Times New Roman" w:hAnsi="Times New Roman"/>
              </w:rPr>
            </w:pPr>
            <w:r w:rsidRPr="00E925E9">
              <w:rPr>
                <w:rFonts w:ascii="Times New Roman" w:hAnsi="Times New Roman"/>
              </w:rPr>
              <w:t>D’Souza et al. (2017)</w:t>
            </w:r>
          </w:p>
        </w:tc>
        <w:tc>
          <w:tcPr>
            <w:tcW w:w="2205" w:type="dxa"/>
            <w:shd w:val="clear" w:color="auto" w:fill="auto"/>
          </w:tcPr>
          <w:p w14:paraId="08D8AD27" w14:textId="77777777" w:rsidR="005A47F5" w:rsidRPr="00E925E9" w:rsidRDefault="005A47F5" w:rsidP="002A698F">
            <w:pPr>
              <w:ind w:left="216" w:hanging="216"/>
              <w:rPr>
                <w:rFonts w:ascii="Times New Roman" w:hAnsi="Times New Roman"/>
              </w:rPr>
            </w:pPr>
            <w:r w:rsidRPr="00E925E9">
              <w:rPr>
                <w:rFonts w:ascii="Times New Roman" w:hAnsi="Times New Roman"/>
              </w:rPr>
              <w:t>140 Omani adults</w:t>
            </w:r>
          </w:p>
        </w:tc>
        <w:tc>
          <w:tcPr>
            <w:tcW w:w="2205" w:type="dxa"/>
            <w:shd w:val="clear" w:color="auto" w:fill="auto"/>
          </w:tcPr>
          <w:p w14:paraId="7B776158" w14:textId="77777777" w:rsidR="005A47F5" w:rsidRDefault="005A47F5" w:rsidP="002A698F">
            <w:pPr>
              <w:ind w:left="216" w:hanging="216"/>
              <w:rPr>
                <w:rFonts w:ascii="Times New Roman" w:hAnsi="Times New Roman"/>
                <w:color w:val="212121"/>
                <w:shd w:val="clear" w:color="auto" w:fill="FFFFFF"/>
              </w:rPr>
            </w:pPr>
            <w:r w:rsidRPr="00E925E9">
              <w:rPr>
                <w:rFonts w:ascii="Times New Roman" w:hAnsi="Times New Roman"/>
                <w:color w:val="212121"/>
                <w:shd w:val="clear" w:color="auto" w:fill="FFFFFF"/>
              </w:rPr>
              <w:t>Examine the relationship between glycemic control, demographic and clinical factors on self-efficacy and self-care behaviors in patient with diabetes </w:t>
            </w:r>
          </w:p>
          <w:p w14:paraId="2DDE654E" w14:textId="77777777" w:rsidR="005A47F5" w:rsidRPr="00E925E9" w:rsidRDefault="005A47F5" w:rsidP="002A698F">
            <w:pPr>
              <w:ind w:left="216" w:hanging="216"/>
              <w:rPr>
                <w:rFonts w:ascii="Times New Roman" w:hAnsi="Times New Roman"/>
              </w:rPr>
            </w:pPr>
          </w:p>
        </w:tc>
        <w:tc>
          <w:tcPr>
            <w:tcW w:w="1530" w:type="dxa"/>
            <w:shd w:val="clear" w:color="auto" w:fill="auto"/>
          </w:tcPr>
          <w:p w14:paraId="47E13063" w14:textId="77777777" w:rsidR="005A47F5" w:rsidRDefault="005A47F5" w:rsidP="002A698F">
            <w:pPr>
              <w:ind w:left="216" w:hanging="216"/>
              <w:rPr>
                <w:rFonts w:ascii="Times New Roman" w:hAnsi="Times New Roman"/>
                <w:color w:val="212121"/>
                <w:shd w:val="clear" w:color="auto" w:fill="FFFFFF"/>
              </w:rPr>
            </w:pPr>
            <w:r w:rsidRPr="00E925E9">
              <w:rPr>
                <w:rFonts w:ascii="Times New Roman" w:hAnsi="Times New Roman"/>
                <w:color w:val="212121"/>
                <w:shd w:val="clear" w:color="auto" w:fill="FFFFFF"/>
              </w:rPr>
              <w:t>correlational, descriptive study </w:t>
            </w:r>
          </w:p>
          <w:p w14:paraId="250A11A5" w14:textId="77777777" w:rsidR="005A47F5" w:rsidRPr="00E925E9" w:rsidRDefault="005A47F5" w:rsidP="002A698F">
            <w:pPr>
              <w:ind w:left="216" w:hanging="216"/>
              <w:rPr>
                <w:rFonts w:ascii="Times New Roman" w:hAnsi="Times New Roman"/>
              </w:rPr>
            </w:pPr>
            <w:r>
              <w:rPr>
                <w:rFonts w:ascii="Times New Roman" w:hAnsi="Times New Roman"/>
                <w:color w:val="212121"/>
                <w:shd w:val="clear" w:color="auto" w:fill="FFFFFF"/>
              </w:rPr>
              <w:t>Level VI</w:t>
            </w:r>
          </w:p>
        </w:tc>
        <w:tc>
          <w:tcPr>
            <w:tcW w:w="1530" w:type="dxa"/>
            <w:shd w:val="clear" w:color="auto" w:fill="auto"/>
          </w:tcPr>
          <w:p w14:paraId="0E53ABF4" w14:textId="77777777" w:rsidR="005A47F5" w:rsidRPr="00E925E9" w:rsidRDefault="005A47F5" w:rsidP="002A698F">
            <w:pPr>
              <w:ind w:left="216" w:hanging="216"/>
              <w:rPr>
                <w:rFonts w:ascii="Times New Roman" w:hAnsi="Times New Roman"/>
              </w:rPr>
            </w:pPr>
            <w:r w:rsidRPr="00E925E9">
              <w:rPr>
                <w:rFonts w:ascii="Times New Roman" w:hAnsi="Times New Roman"/>
              </w:rPr>
              <w:t>Asia</w:t>
            </w:r>
          </w:p>
        </w:tc>
        <w:tc>
          <w:tcPr>
            <w:tcW w:w="1935" w:type="dxa"/>
            <w:shd w:val="clear" w:color="auto" w:fill="auto"/>
          </w:tcPr>
          <w:p w14:paraId="3AF86E48" w14:textId="77777777" w:rsidR="005A47F5" w:rsidRPr="00E925E9" w:rsidRDefault="005A47F5" w:rsidP="002A698F">
            <w:pPr>
              <w:ind w:left="216" w:hanging="216"/>
              <w:rPr>
                <w:rFonts w:ascii="Times New Roman" w:hAnsi="Times New Roman"/>
              </w:rPr>
            </w:pPr>
            <w:r w:rsidRPr="00E925E9">
              <w:rPr>
                <w:rFonts w:ascii="Times New Roman" w:hAnsi="Times New Roman"/>
                <w:color w:val="212121"/>
                <w:shd w:val="clear" w:color="auto" w:fill="FFFFFF"/>
              </w:rPr>
              <w:t>Adults with poor glycemic control were more probable to have poor self-efficacy and self-care behavior</w:t>
            </w:r>
          </w:p>
        </w:tc>
        <w:tc>
          <w:tcPr>
            <w:tcW w:w="1935" w:type="dxa"/>
            <w:shd w:val="clear" w:color="auto" w:fill="auto"/>
          </w:tcPr>
          <w:p w14:paraId="67AB944C" w14:textId="77777777" w:rsidR="005A47F5" w:rsidRPr="00E925E9" w:rsidRDefault="005A47F5" w:rsidP="002A698F">
            <w:pPr>
              <w:ind w:left="216" w:hanging="216"/>
              <w:rPr>
                <w:rFonts w:ascii="Times New Roman" w:hAnsi="Times New Roman"/>
              </w:rPr>
            </w:pPr>
            <w:r w:rsidRPr="00E925E9">
              <w:rPr>
                <w:rFonts w:ascii="Times New Roman" w:hAnsi="Times New Roman"/>
                <w:color w:val="212121"/>
                <w:shd w:val="clear" w:color="auto" w:fill="FFFFFF"/>
              </w:rPr>
              <w:t>Recommends self-efficacy and self-care behavior plans to improve glycemic control in adults with diabetes</w:t>
            </w:r>
          </w:p>
        </w:tc>
      </w:tr>
      <w:tr w:rsidR="00785EBE" w:rsidRPr="00E925E9" w14:paraId="5C8B58EA" w14:textId="77777777" w:rsidTr="002A698F">
        <w:tc>
          <w:tcPr>
            <w:tcW w:w="1620" w:type="dxa"/>
            <w:shd w:val="clear" w:color="auto" w:fill="auto"/>
          </w:tcPr>
          <w:p w14:paraId="5ED7E3C3" w14:textId="66B2E2E5" w:rsidR="00785EBE" w:rsidRPr="00A73878" w:rsidRDefault="00A73878" w:rsidP="002A698F">
            <w:pPr>
              <w:ind w:left="216" w:hanging="216"/>
              <w:rPr>
                <w:rFonts w:ascii="Times New Roman" w:hAnsi="Times New Roman"/>
              </w:rPr>
            </w:pPr>
            <w:r w:rsidRPr="00A73878">
              <w:rPr>
                <w:rFonts w:ascii="Times New Roman" w:hAnsi="Times New Roman"/>
                <w:color w:val="212121"/>
                <w:shd w:val="clear" w:color="auto" w:fill="FFFFFF"/>
              </w:rPr>
              <w:t>Martinez-Calderon</w:t>
            </w:r>
            <w:r>
              <w:rPr>
                <w:rFonts w:ascii="Times New Roman" w:hAnsi="Times New Roman"/>
                <w:color w:val="212121"/>
                <w:shd w:val="clear" w:color="auto" w:fill="FFFFFF"/>
              </w:rPr>
              <w:t xml:space="preserve"> et al. (2018)</w:t>
            </w:r>
          </w:p>
        </w:tc>
        <w:tc>
          <w:tcPr>
            <w:tcW w:w="2205" w:type="dxa"/>
            <w:shd w:val="clear" w:color="auto" w:fill="auto"/>
          </w:tcPr>
          <w:p w14:paraId="1B49A209" w14:textId="760DCA1B" w:rsidR="00785EBE" w:rsidRPr="00A73878" w:rsidRDefault="00A73878" w:rsidP="002A698F">
            <w:pPr>
              <w:ind w:left="216" w:hanging="216"/>
              <w:rPr>
                <w:rFonts w:ascii="Times New Roman" w:hAnsi="Times New Roman"/>
              </w:rPr>
            </w:pPr>
            <w:r>
              <w:rPr>
                <w:rFonts w:ascii="Times New Roman" w:hAnsi="Times New Roman"/>
              </w:rPr>
              <w:t>27 Articles</w:t>
            </w:r>
          </w:p>
        </w:tc>
        <w:tc>
          <w:tcPr>
            <w:tcW w:w="2205" w:type="dxa"/>
            <w:shd w:val="clear" w:color="auto" w:fill="auto"/>
          </w:tcPr>
          <w:p w14:paraId="72D9F6DA" w14:textId="60CF484C" w:rsidR="00785EBE" w:rsidRPr="00A73878" w:rsidRDefault="00A73878" w:rsidP="002A698F">
            <w:pPr>
              <w:ind w:left="216" w:hanging="216"/>
              <w:rPr>
                <w:rFonts w:ascii="Times New Roman" w:hAnsi="Times New Roman"/>
                <w:color w:val="212121"/>
                <w:shd w:val="clear" w:color="auto" w:fill="FFFFFF"/>
              </w:rPr>
            </w:pPr>
            <w:r>
              <w:rPr>
                <w:rFonts w:ascii="Segoe UI" w:hAnsi="Segoe UI" w:cs="Segoe UI"/>
                <w:color w:val="212121"/>
                <w:shd w:val="clear" w:color="auto" w:fill="FFFFFF"/>
              </w:rPr>
              <w:t> </w:t>
            </w:r>
            <w:r w:rsidRPr="00A73878">
              <w:rPr>
                <w:rFonts w:ascii="Times New Roman" w:hAnsi="Times New Roman"/>
                <w:color w:val="212121"/>
                <w:shd w:val="clear" w:color="auto" w:fill="FFFFFF"/>
              </w:rPr>
              <w:t xml:space="preserve">To determine the role of self-efficacy on the prognosis of </w:t>
            </w:r>
            <w:r w:rsidRPr="00A73878">
              <w:rPr>
                <w:rFonts w:ascii="Times New Roman" w:hAnsi="Times New Roman"/>
                <w:color w:val="212121"/>
                <w:shd w:val="clear" w:color="auto" w:fill="FFFFFF"/>
              </w:rPr>
              <w:lastRenderedPageBreak/>
              <w:t>chronic musculoskeletal pain</w:t>
            </w:r>
          </w:p>
        </w:tc>
        <w:tc>
          <w:tcPr>
            <w:tcW w:w="1530" w:type="dxa"/>
            <w:shd w:val="clear" w:color="auto" w:fill="auto"/>
          </w:tcPr>
          <w:p w14:paraId="00583747" w14:textId="77777777" w:rsidR="00785EBE" w:rsidRDefault="00A73878" w:rsidP="002A698F">
            <w:pPr>
              <w:ind w:left="216" w:hanging="216"/>
              <w:rPr>
                <w:rFonts w:ascii="Times New Roman" w:hAnsi="Times New Roman"/>
                <w:color w:val="212121"/>
                <w:shd w:val="clear" w:color="auto" w:fill="FFFFFF"/>
              </w:rPr>
            </w:pPr>
            <w:r>
              <w:rPr>
                <w:rFonts w:ascii="Times New Roman" w:hAnsi="Times New Roman"/>
                <w:color w:val="212121"/>
                <w:shd w:val="clear" w:color="auto" w:fill="FFFFFF"/>
              </w:rPr>
              <w:lastRenderedPageBreak/>
              <w:t>Systematic Review of single studies</w:t>
            </w:r>
          </w:p>
          <w:p w14:paraId="2EE00341" w14:textId="6CFC123D" w:rsidR="00A73878" w:rsidRPr="00A73878" w:rsidRDefault="00A73878" w:rsidP="002A698F">
            <w:pPr>
              <w:ind w:left="216" w:hanging="216"/>
              <w:rPr>
                <w:rFonts w:ascii="Times New Roman" w:hAnsi="Times New Roman"/>
                <w:color w:val="212121"/>
                <w:shd w:val="clear" w:color="auto" w:fill="FFFFFF"/>
              </w:rPr>
            </w:pPr>
            <w:r>
              <w:rPr>
                <w:rFonts w:ascii="Times New Roman" w:hAnsi="Times New Roman"/>
                <w:color w:val="212121"/>
                <w:shd w:val="clear" w:color="auto" w:fill="FFFFFF"/>
              </w:rPr>
              <w:t>Level V</w:t>
            </w:r>
          </w:p>
        </w:tc>
        <w:tc>
          <w:tcPr>
            <w:tcW w:w="1530" w:type="dxa"/>
            <w:shd w:val="clear" w:color="auto" w:fill="auto"/>
          </w:tcPr>
          <w:p w14:paraId="62E9AA68" w14:textId="44EACEBA" w:rsidR="00785EBE" w:rsidRPr="00A73878" w:rsidRDefault="00A73878" w:rsidP="002A698F">
            <w:pPr>
              <w:ind w:left="216" w:hanging="216"/>
              <w:rPr>
                <w:rFonts w:ascii="Times New Roman" w:hAnsi="Times New Roman"/>
              </w:rPr>
            </w:pPr>
            <w:r>
              <w:rPr>
                <w:rFonts w:ascii="Times New Roman" w:hAnsi="Times New Roman"/>
              </w:rPr>
              <w:t>USA</w:t>
            </w:r>
          </w:p>
        </w:tc>
        <w:tc>
          <w:tcPr>
            <w:tcW w:w="1935" w:type="dxa"/>
            <w:shd w:val="clear" w:color="auto" w:fill="auto"/>
          </w:tcPr>
          <w:p w14:paraId="393B30CC" w14:textId="0749CCD9" w:rsidR="00785EBE" w:rsidRPr="00A73878" w:rsidRDefault="00A73878" w:rsidP="00A73878">
            <w:pPr>
              <w:ind w:left="216" w:hanging="216"/>
              <w:rPr>
                <w:rFonts w:ascii="Times New Roman" w:hAnsi="Times New Roman"/>
                <w:color w:val="212121"/>
                <w:shd w:val="clear" w:color="auto" w:fill="FFFFFF"/>
              </w:rPr>
            </w:pPr>
            <w:r w:rsidRPr="00A73878">
              <w:rPr>
                <w:rFonts w:ascii="Times New Roman" w:hAnsi="Times New Roman"/>
                <w:color w:val="212121"/>
                <w:shd w:val="clear" w:color="auto" w:fill="FFFFFF"/>
              </w:rPr>
              <w:t xml:space="preserve">Positive relationship with higher self-efficacy levels and </w:t>
            </w:r>
            <w:r w:rsidR="00A364D6" w:rsidRPr="00A73878">
              <w:rPr>
                <w:rFonts w:ascii="Times New Roman" w:hAnsi="Times New Roman"/>
                <w:color w:val="212121"/>
                <w:shd w:val="clear" w:color="auto" w:fill="FFFFFF"/>
              </w:rPr>
              <w:lastRenderedPageBreak/>
              <w:t>levels</w:t>
            </w:r>
            <w:r w:rsidRPr="00A73878">
              <w:rPr>
                <w:rFonts w:ascii="Times New Roman" w:hAnsi="Times New Roman"/>
                <w:color w:val="212121"/>
                <w:shd w:val="clear" w:color="auto" w:fill="FFFFFF"/>
              </w:rPr>
              <w:t xml:space="preserve"> of physical functioning </w:t>
            </w:r>
          </w:p>
        </w:tc>
        <w:tc>
          <w:tcPr>
            <w:tcW w:w="1935" w:type="dxa"/>
            <w:shd w:val="clear" w:color="auto" w:fill="auto"/>
          </w:tcPr>
          <w:p w14:paraId="2ECBD3DC" w14:textId="22233DA8" w:rsidR="00785EBE" w:rsidRPr="00A73878" w:rsidRDefault="000561EC" w:rsidP="0040007E">
            <w:pPr>
              <w:ind w:left="216" w:hanging="216"/>
              <w:rPr>
                <w:rFonts w:ascii="Times New Roman" w:hAnsi="Times New Roman"/>
                <w:color w:val="212121"/>
                <w:shd w:val="clear" w:color="auto" w:fill="FFFFFF"/>
              </w:rPr>
            </w:pPr>
            <w:r>
              <w:rPr>
                <w:rFonts w:ascii="Times New Roman" w:hAnsi="Times New Roman"/>
                <w:color w:val="212121"/>
                <w:shd w:val="clear" w:color="auto" w:fill="FFFFFF"/>
              </w:rPr>
              <w:lastRenderedPageBreak/>
              <w:t>P</w:t>
            </w:r>
            <w:r w:rsidR="00A73878">
              <w:rPr>
                <w:rFonts w:ascii="Times New Roman" w:hAnsi="Times New Roman"/>
                <w:color w:val="212121"/>
                <w:shd w:val="clear" w:color="auto" w:fill="FFFFFF"/>
              </w:rPr>
              <w:t xml:space="preserve">romising </w:t>
            </w:r>
            <w:r>
              <w:rPr>
                <w:rFonts w:ascii="Times New Roman" w:hAnsi="Times New Roman"/>
                <w:color w:val="212121"/>
                <w:shd w:val="clear" w:color="auto" w:fill="FFFFFF"/>
              </w:rPr>
              <w:t xml:space="preserve">results </w:t>
            </w:r>
            <w:r w:rsidR="00A73878">
              <w:rPr>
                <w:rFonts w:ascii="Times New Roman" w:hAnsi="Times New Roman"/>
                <w:color w:val="212121"/>
                <w:shd w:val="clear" w:color="auto" w:fill="FFFFFF"/>
              </w:rPr>
              <w:t xml:space="preserve">but needed more research due to low </w:t>
            </w:r>
            <w:r w:rsidR="00A73878" w:rsidRPr="00A73878">
              <w:rPr>
                <w:rFonts w:ascii="Times New Roman" w:hAnsi="Times New Roman"/>
                <w:color w:val="212121"/>
                <w:shd w:val="clear" w:color="auto" w:fill="FFFFFF"/>
              </w:rPr>
              <w:t xml:space="preserve">quality of </w:t>
            </w:r>
            <w:r w:rsidR="00A73878" w:rsidRPr="00A73878">
              <w:rPr>
                <w:rFonts w:ascii="Times New Roman" w:hAnsi="Times New Roman"/>
                <w:color w:val="212121"/>
                <w:shd w:val="clear" w:color="auto" w:fill="FFFFFF"/>
              </w:rPr>
              <w:lastRenderedPageBreak/>
              <w:t>evidence of included studies</w:t>
            </w:r>
          </w:p>
        </w:tc>
      </w:tr>
      <w:tr w:rsidR="00785EBE" w:rsidRPr="00E925E9" w14:paraId="1D71E21E" w14:textId="77777777" w:rsidTr="002A698F">
        <w:tc>
          <w:tcPr>
            <w:tcW w:w="1620" w:type="dxa"/>
            <w:shd w:val="clear" w:color="auto" w:fill="auto"/>
          </w:tcPr>
          <w:p w14:paraId="40AF7910" w14:textId="66BCDEF4" w:rsidR="00785EBE" w:rsidRPr="00785EBE" w:rsidRDefault="00785EBE" w:rsidP="002A698F">
            <w:pPr>
              <w:ind w:left="216" w:hanging="216"/>
              <w:rPr>
                <w:rFonts w:ascii="Times New Roman" w:hAnsi="Times New Roman"/>
              </w:rPr>
            </w:pPr>
            <w:proofErr w:type="spellStart"/>
            <w:r w:rsidRPr="00785EBE">
              <w:rPr>
                <w:rFonts w:ascii="Times New Roman" w:hAnsi="Times New Roman"/>
              </w:rPr>
              <w:lastRenderedPageBreak/>
              <w:t>Picha</w:t>
            </w:r>
            <w:proofErr w:type="spellEnd"/>
            <w:r w:rsidRPr="00785EBE">
              <w:rPr>
                <w:rFonts w:ascii="Times New Roman" w:hAnsi="Times New Roman"/>
              </w:rPr>
              <w:t>, et al. (2018)</w:t>
            </w:r>
          </w:p>
        </w:tc>
        <w:tc>
          <w:tcPr>
            <w:tcW w:w="2205" w:type="dxa"/>
            <w:shd w:val="clear" w:color="auto" w:fill="auto"/>
          </w:tcPr>
          <w:p w14:paraId="26C4375A" w14:textId="3908D06E" w:rsidR="00785EBE" w:rsidRPr="00785EBE" w:rsidRDefault="00785EBE" w:rsidP="00785EBE">
            <w:pPr>
              <w:ind w:left="216" w:hanging="216"/>
              <w:rPr>
                <w:rFonts w:ascii="Times New Roman" w:hAnsi="Times New Roman"/>
              </w:rPr>
            </w:pPr>
            <w:r w:rsidRPr="00785EBE">
              <w:rPr>
                <w:rFonts w:ascii="Times New Roman" w:hAnsi="Times New Roman"/>
                <w:color w:val="212121"/>
                <w:shd w:val="clear" w:color="auto" w:fill="FFFFFF"/>
              </w:rPr>
              <w:t>29 articles </w:t>
            </w:r>
          </w:p>
        </w:tc>
        <w:tc>
          <w:tcPr>
            <w:tcW w:w="2205" w:type="dxa"/>
            <w:shd w:val="clear" w:color="auto" w:fill="auto"/>
          </w:tcPr>
          <w:p w14:paraId="508C37AF" w14:textId="09D426E5" w:rsidR="00785EBE" w:rsidRPr="00785EBE" w:rsidRDefault="00785EBE" w:rsidP="00785EBE">
            <w:pPr>
              <w:ind w:left="216" w:hanging="216"/>
              <w:rPr>
                <w:rFonts w:ascii="Times New Roman" w:hAnsi="Times New Roman"/>
                <w:color w:val="212121"/>
                <w:shd w:val="clear" w:color="auto" w:fill="FFFFFF"/>
              </w:rPr>
            </w:pPr>
            <w:r w:rsidRPr="00785EBE">
              <w:rPr>
                <w:rFonts w:ascii="Times New Roman" w:hAnsi="Times New Roman"/>
                <w:color w:val="212121"/>
                <w:shd w:val="clear" w:color="auto" w:fill="FFFFFF"/>
              </w:rPr>
              <w:t xml:space="preserve">To determine which self-efficacy scales are used to measure self-efficacy in home exercise programs </w:t>
            </w:r>
          </w:p>
        </w:tc>
        <w:tc>
          <w:tcPr>
            <w:tcW w:w="1530" w:type="dxa"/>
            <w:shd w:val="clear" w:color="auto" w:fill="auto"/>
          </w:tcPr>
          <w:p w14:paraId="520DDF53" w14:textId="133F9EA5" w:rsidR="00785EBE" w:rsidRDefault="00785EBE" w:rsidP="002A698F">
            <w:pPr>
              <w:ind w:left="216" w:hanging="216"/>
              <w:rPr>
                <w:rFonts w:ascii="Times New Roman" w:hAnsi="Times New Roman"/>
                <w:color w:val="212121"/>
                <w:shd w:val="clear" w:color="auto" w:fill="FFFFFF"/>
              </w:rPr>
            </w:pPr>
            <w:r w:rsidRPr="00785EBE">
              <w:rPr>
                <w:rFonts w:ascii="Times New Roman" w:hAnsi="Times New Roman"/>
                <w:color w:val="212121"/>
                <w:shd w:val="clear" w:color="auto" w:fill="FFFFFF"/>
              </w:rPr>
              <w:t>Systematic Reviews</w:t>
            </w:r>
            <w:r w:rsidR="009402F2">
              <w:rPr>
                <w:rFonts w:ascii="Times New Roman" w:hAnsi="Times New Roman"/>
                <w:color w:val="212121"/>
                <w:shd w:val="clear" w:color="auto" w:fill="FFFFFF"/>
              </w:rPr>
              <w:t xml:space="preserve"> of single studies</w:t>
            </w:r>
            <w:r w:rsidRPr="00785EBE">
              <w:rPr>
                <w:rFonts w:ascii="Times New Roman" w:hAnsi="Times New Roman"/>
                <w:color w:val="212121"/>
                <w:shd w:val="clear" w:color="auto" w:fill="FFFFFF"/>
              </w:rPr>
              <w:t xml:space="preserve"> and Meta-Analyses </w:t>
            </w:r>
          </w:p>
          <w:p w14:paraId="2E41130F" w14:textId="2072447D" w:rsidR="00A73878" w:rsidRPr="00785EBE" w:rsidRDefault="00A73878" w:rsidP="009402F2">
            <w:pPr>
              <w:ind w:left="216" w:hanging="216"/>
              <w:rPr>
                <w:rFonts w:ascii="Times New Roman" w:hAnsi="Times New Roman"/>
                <w:color w:val="212121"/>
                <w:shd w:val="clear" w:color="auto" w:fill="FFFFFF"/>
              </w:rPr>
            </w:pPr>
            <w:r>
              <w:rPr>
                <w:rFonts w:ascii="Times New Roman" w:hAnsi="Times New Roman"/>
                <w:color w:val="212121"/>
                <w:shd w:val="clear" w:color="auto" w:fill="FFFFFF"/>
              </w:rPr>
              <w:t xml:space="preserve">Level </w:t>
            </w:r>
            <w:r w:rsidR="009402F2">
              <w:rPr>
                <w:rFonts w:ascii="Times New Roman" w:hAnsi="Times New Roman"/>
                <w:color w:val="212121"/>
                <w:shd w:val="clear" w:color="auto" w:fill="FFFFFF"/>
              </w:rPr>
              <w:t>V</w:t>
            </w:r>
          </w:p>
        </w:tc>
        <w:tc>
          <w:tcPr>
            <w:tcW w:w="1530" w:type="dxa"/>
            <w:shd w:val="clear" w:color="auto" w:fill="auto"/>
          </w:tcPr>
          <w:p w14:paraId="1185022A" w14:textId="22BCA3C0" w:rsidR="00785EBE" w:rsidRPr="00785EBE" w:rsidRDefault="00785EBE" w:rsidP="002A698F">
            <w:pPr>
              <w:ind w:left="216" w:hanging="216"/>
              <w:rPr>
                <w:rFonts w:ascii="Times New Roman" w:hAnsi="Times New Roman"/>
              </w:rPr>
            </w:pPr>
            <w:r w:rsidRPr="00785EBE">
              <w:rPr>
                <w:rFonts w:ascii="Times New Roman" w:hAnsi="Times New Roman"/>
              </w:rPr>
              <w:t>USA</w:t>
            </w:r>
          </w:p>
        </w:tc>
        <w:tc>
          <w:tcPr>
            <w:tcW w:w="1935" w:type="dxa"/>
            <w:shd w:val="clear" w:color="auto" w:fill="auto"/>
          </w:tcPr>
          <w:p w14:paraId="36B0C553" w14:textId="694C4A8C" w:rsidR="00785EBE" w:rsidRPr="00785EBE" w:rsidRDefault="00785EBE" w:rsidP="002A698F">
            <w:pPr>
              <w:ind w:left="216" w:hanging="216"/>
              <w:rPr>
                <w:rFonts w:ascii="Times New Roman" w:hAnsi="Times New Roman"/>
                <w:color w:val="212121"/>
                <w:shd w:val="clear" w:color="auto" w:fill="FFFFFF"/>
              </w:rPr>
            </w:pPr>
            <w:r w:rsidRPr="00785EBE">
              <w:rPr>
                <w:rFonts w:ascii="Times New Roman" w:hAnsi="Times New Roman"/>
                <w:color w:val="212121"/>
                <w:shd w:val="clear" w:color="auto" w:fill="FFFFFF"/>
              </w:rPr>
              <w:t>Many self-efficacy scales report internal consistency but lack test-retest reliability and validity</w:t>
            </w:r>
          </w:p>
        </w:tc>
        <w:tc>
          <w:tcPr>
            <w:tcW w:w="1935" w:type="dxa"/>
            <w:shd w:val="clear" w:color="auto" w:fill="auto"/>
          </w:tcPr>
          <w:p w14:paraId="368EC03E" w14:textId="7D6E8341" w:rsidR="00785EBE" w:rsidRPr="00785EBE" w:rsidRDefault="00785EBE" w:rsidP="002A698F">
            <w:pPr>
              <w:ind w:left="216" w:hanging="216"/>
              <w:rPr>
                <w:rFonts w:ascii="Times New Roman" w:hAnsi="Times New Roman"/>
                <w:color w:val="212121"/>
                <w:shd w:val="clear" w:color="auto" w:fill="FFFFFF"/>
              </w:rPr>
            </w:pPr>
            <w:r>
              <w:rPr>
                <w:rFonts w:ascii="Times New Roman" w:hAnsi="Times New Roman"/>
                <w:color w:val="212121"/>
                <w:shd w:val="clear" w:color="auto" w:fill="FFFFFF"/>
              </w:rPr>
              <w:t>A self-efficacy measure for a specific task should be designed for that and not a one-size fit all</w:t>
            </w:r>
          </w:p>
        </w:tc>
      </w:tr>
      <w:tr w:rsidR="005A47F5" w:rsidRPr="000E16F8" w14:paraId="535BA62B" w14:textId="77777777" w:rsidTr="002A698F">
        <w:tc>
          <w:tcPr>
            <w:tcW w:w="12960" w:type="dxa"/>
            <w:gridSpan w:val="7"/>
            <w:tcBorders>
              <w:top w:val="single" w:sz="4" w:space="0" w:color="auto"/>
              <w:bottom w:val="single" w:sz="4" w:space="0" w:color="auto"/>
            </w:tcBorders>
            <w:shd w:val="clear" w:color="auto" w:fill="auto"/>
          </w:tcPr>
          <w:p w14:paraId="0F9B4967" w14:textId="77777777" w:rsidR="005A47F5" w:rsidRPr="00677243" w:rsidRDefault="005A47F5" w:rsidP="002A698F">
            <w:pPr>
              <w:ind w:left="216" w:hanging="216"/>
              <w:jc w:val="center"/>
              <w:rPr>
                <w:rFonts w:ascii="Times New Roman" w:hAnsi="Times New Roman"/>
                <w:b/>
              </w:rPr>
            </w:pPr>
            <w:r w:rsidRPr="00677243">
              <w:rPr>
                <w:rFonts w:ascii="Times New Roman" w:hAnsi="Times New Roman"/>
                <w:b/>
              </w:rPr>
              <w:t>Patient Empowerment</w:t>
            </w:r>
          </w:p>
        </w:tc>
      </w:tr>
      <w:tr w:rsidR="005A47F5" w:rsidRPr="000E16F8" w14:paraId="6F5A4B5B" w14:textId="77777777" w:rsidTr="002A698F">
        <w:tc>
          <w:tcPr>
            <w:tcW w:w="1620" w:type="dxa"/>
            <w:shd w:val="clear" w:color="auto" w:fill="auto"/>
          </w:tcPr>
          <w:p w14:paraId="7E02B0D6" w14:textId="77777777" w:rsidR="005A47F5" w:rsidRPr="000E16F8" w:rsidRDefault="005A47F5" w:rsidP="002A698F">
            <w:pPr>
              <w:ind w:left="216" w:hanging="216"/>
              <w:rPr>
                <w:rFonts w:ascii="Times New Roman" w:hAnsi="Times New Roman"/>
                <w:sz w:val="22"/>
                <w:szCs w:val="22"/>
                <w:shd w:val="clear" w:color="auto" w:fill="FFFFFF"/>
              </w:rPr>
            </w:pPr>
            <w:bookmarkStart w:id="100" w:name="_Hlk100425808"/>
            <w:r w:rsidRPr="000E16F8">
              <w:rPr>
                <w:rFonts w:ascii="Times New Roman" w:hAnsi="Times New Roman"/>
                <w:sz w:val="22"/>
                <w:szCs w:val="22"/>
                <w:shd w:val="clear" w:color="auto" w:fill="FFFFFF"/>
              </w:rPr>
              <w:t>Gómez-Velasco et al. (2019)</w:t>
            </w:r>
          </w:p>
        </w:tc>
        <w:tc>
          <w:tcPr>
            <w:tcW w:w="2205" w:type="dxa"/>
            <w:shd w:val="clear" w:color="auto" w:fill="auto"/>
          </w:tcPr>
          <w:p w14:paraId="4846ED30"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51 articles</w:t>
            </w:r>
          </w:p>
        </w:tc>
        <w:tc>
          <w:tcPr>
            <w:tcW w:w="2205" w:type="dxa"/>
            <w:shd w:val="clear" w:color="auto" w:fill="auto"/>
          </w:tcPr>
          <w:p w14:paraId="6406368F"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Evaluate importance of empowerment in patients with diabetes, and review tools used and impact of patient empowerment</w:t>
            </w:r>
          </w:p>
        </w:tc>
        <w:tc>
          <w:tcPr>
            <w:tcW w:w="1530" w:type="dxa"/>
            <w:shd w:val="clear" w:color="auto" w:fill="auto"/>
          </w:tcPr>
          <w:p w14:paraId="5D67E9E8"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Systematic review</w:t>
            </w:r>
          </w:p>
          <w:p w14:paraId="768560F0"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 xml:space="preserve">Level </w:t>
            </w:r>
            <w:r>
              <w:rPr>
                <w:rFonts w:ascii="Times New Roman" w:hAnsi="Times New Roman"/>
                <w:sz w:val="22"/>
                <w:szCs w:val="22"/>
              </w:rPr>
              <w:t>V</w:t>
            </w:r>
          </w:p>
        </w:tc>
        <w:tc>
          <w:tcPr>
            <w:tcW w:w="1530" w:type="dxa"/>
            <w:shd w:val="clear" w:color="auto" w:fill="auto"/>
          </w:tcPr>
          <w:p w14:paraId="75E4DA75"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USA</w:t>
            </w:r>
          </w:p>
        </w:tc>
        <w:tc>
          <w:tcPr>
            <w:tcW w:w="1935" w:type="dxa"/>
            <w:shd w:val="clear" w:color="auto" w:fill="auto"/>
          </w:tcPr>
          <w:p w14:paraId="679DC3B2" w14:textId="35445E80" w:rsidR="005A47F5" w:rsidRPr="000E16F8"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 xml:space="preserve">Patient </w:t>
            </w:r>
            <w:proofErr w:type="gramStart"/>
            <w:r w:rsidR="00A364D6" w:rsidRPr="000E16F8">
              <w:rPr>
                <w:rFonts w:ascii="Times New Roman" w:hAnsi="Times New Roman"/>
                <w:sz w:val="22"/>
                <w:szCs w:val="22"/>
                <w:shd w:val="clear" w:color="auto" w:fill="FFFFFF"/>
              </w:rPr>
              <w:t>empowerments</w:t>
            </w:r>
            <w:r w:rsidRPr="000E16F8">
              <w:rPr>
                <w:rFonts w:ascii="Times New Roman" w:hAnsi="Times New Roman"/>
                <w:sz w:val="22"/>
                <w:szCs w:val="22"/>
                <w:shd w:val="clear" w:color="auto" w:fill="FFFFFF"/>
              </w:rPr>
              <w:t xml:space="preserve">  assis</w:t>
            </w:r>
            <w:r w:rsidR="000561EC">
              <w:rPr>
                <w:rFonts w:ascii="Times New Roman" w:hAnsi="Times New Roman"/>
                <w:sz w:val="22"/>
                <w:szCs w:val="22"/>
                <w:shd w:val="clear" w:color="auto" w:fill="FFFFFF"/>
              </w:rPr>
              <w:t>t</w:t>
            </w:r>
            <w:proofErr w:type="gramEnd"/>
            <w:r w:rsidRPr="000E16F8">
              <w:rPr>
                <w:rFonts w:ascii="Times New Roman" w:hAnsi="Times New Roman"/>
                <w:sz w:val="22"/>
                <w:szCs w:val="22"/>
                <w:shd w:val="clear" w:color="auto" w:fill="FFFFFF"/>
              </w:rPr>
              <w:t xml:space="preserve"> patients to </w:t>
            </w:r>
            <w:r w:rsidR="000561EC">
              <w:rPr>
                <w:rFonts w:ascii="Times New Roman" w:hAnsi="Times New Roman"/>
                <w:sz w:val="22"/>
                <w:szCs w:val="22"/>
                <w:shd w:val="clear" w:color="auto" w:fill="FFFFFF"/>
              </w:rPr>
              <w:t xml:space="preserve">be in </w:t>
            </w:r>
            <w:r w:rsidRPr="000E16F8">
              <w:rPr>
                <w:rFonts w:ascii="Times New Roman" w:hAnsi="Times New Roman"/>
                <w:sz w:val="22"/>
                <w:szCs w:val="22"/>
                <w:shd w:val="clear" w:color="auto" w:fill="FFFFFF"/>
              </w:rPr>
              <w:t>charge of their health</w:t>
            </w:r>
          </w:p>
          <w:p w14:paraId="2A6973FC"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Gaps remain in areas of assessing patients’ level of readiness</w:t>
            </w:r>
          </w:p>
        </w:tc>
        <w:tc>
          <w:tcPr>
            <w:tcW w:w="1935" w:type="dxa"/>
            <w:shd w:val="clear" w:color="auto" w:fill="auto"/>
          </w:tcPr>
          <w:p w14:paraId="2A9348BD"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 xml:space="preserve">Diabetic patient empowerment is effective in changing behavior of diabetes care, with emphasis on foot-care behaviors </w:t>
            </w:r>
          </w:p>
        </w:tc>
      </w:tr>
      <w:tr w:rsidR="005A47F5" w:rsidRPr="000E16F8" w14:paraId="0A9175AB" w14:textId="77777777" w:rsidTr="002A698F">
        <w:tc>
          <w:tcPr>
            <w:tcW w:w="1620" w:type="dxa"/>
            <w:shd w:val="clear" w:color="auto" w:fill="auto"/>
          </w:tcPr>
          <w:p w14:paraId="7609D3F2" w14:textId="77777777" w:rsidR="005A47F5" w:rsidRPr="000E16F8" w:rsidRDefault="005A47F5" w:rsidP="002A698F">
            <w:pPr>
              <w:ind w:left="216" w:hanging="216"/>
              <w:rPr>
                <w:rFonts w:ascii="Times New Roman" w:hAnsi="Times New Roman"/>
                <w:sz w:val="22"/>
                <w:szCs w:val="22"/>
                <w:shd w:val="clear" w:color="auto" w:fill="FFFFFF"/>
              </w:rPr>
            </w:pPr>
            <w:proofErr w:type="spellStart"/>
            <w:r w:rsidRPr="000E16F8">
              <w:rPr>
                <w:rFonts w:ascii="Times New Roman" w:hAnsi="Times New Roman"/>
                <w:sz w:val="22"/>
                <w:szCs w:val="22"/>
                <w:shd w:val="clear" w:color="auto" w:fill="FFFFFF"/>
              </w:rPr>
              <w:t>Lambrinou</w:t>
            </w:r>
            <w:proofErr w:type="spellEnd"/>
            <w:r w:rsidRPr="000E16F8">
              <w:rPr>
                <w:rFonts w:ascii="Times New Roman" w:hAnsi="Times New Roman"/>
                <w:sz w:val="22"/>
                <w:szCs w:val="22"/>
                <w:shd w:val="clear" w:color="auto" w:fill="FFFFFF"/>
              </w:rPr>
              <w:t xml:space="preserve"> et al. (2019)</w:t>
            </w:r>
          </w:p>
        </w:tc>
        <w:tc>
          <w:tcPr>
            <w:tcW w:w="2205" w:type="dxa"/>
            <w:shd w:val="clear" w:color="auto" w:fill="auto"/>
          </w:tcPr>
          <w:p w14:paraId="7214EEB6" w14:textId="77777777" w:rsidR="005A47F5" w:rsidRPr="000E16F8"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 xml:space="preserve">Articles from PubMed, Cumulative Index to Nursing and Allied Health Literature (CINAHL), </w:t>
            </w:r>
            <w:r w:rsidRPr="000E16F8">
              <w:rPr>
                <w:rFonts w:ascii="Times New Roman" w:hAnsi="Times New Roman"/>
                <w:sz w:val="22"/>
                <w:szCs w:val="22"/>
                <w:shd w:val="clear" w:color="auto" w:fill="FFFFFF"/>
              </w:rPr>
              <w:lastRenderedPageBreak/>
              <w:t>Cochrane Library, and Google Scholar published January 2010–May 2019</w:t>
            </w:r>
          </w:p>
          <w:p w14:paraId="2816A970" w14:textId="77777777" w:rsidR="005A47F5" w:rsidRPr="000E16F8"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Unidentified number</w:t>
            </w:r>
          </w:p>
        </w:tc>
        <w:tc>
          <w:tcPr>
            <w:tcW w:w="2205" w:type="dxa"/>
            <w:shd w:val="clear" w:color="auto" w:fill="auto"/>
          </w:tcPr>
          <w:p w14:paraId="086F0821"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lastRenderedPageBreak/>
              <w:t>Review and summarize diabetic themes</w:t>
            </w:r>
          </w:p>
        </w:tc>
        <w:tc>
          <w:tcPr>
            <w:tcW w:w="1530" w:type="dxa"/>
            <w:shd w:val="clear" w:color="auto" w:fill="auto"/>
          </w:tcPr>
          <w:p w14:paraId="269796AF"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Systematic review</w:t>
            </w:r>
          </w:p>
          <w:p w14:paraId="207C6FFF"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 xml:space="preserve">Level </w:t>
            </w:r>
            <w:r>
              <w:rPr>
                <w:rFonts w:ascii="Times New Roman" w:hAnsi="Times New Roman"/>
                <w:sz w:val="22"/>
                <w:szCs w:val="22"/>
              </w:rPr>
              <w:t>I</w:t>
            </w:r>
          </w:p>
        </w:tc>
        <w:tc>
          <w:tcPr>
            <w:tcW w:w="1530" w:type="dxa"/>
            <w:shd w:val="clear" w:color="auto" w:fill="auto"/>
          </w:tcPr>
          <w:p w14:paraId="60E15ADB"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Europe</w:t>
            </w:r>
          </w:p>
        </w:tc>
        <w:tc>
          <w:tcPr>
            <w:tcW w:w="1935" w:type="dxa"/>
            <w:shd w:val="clear" w:color="auto" w:fill="auto"/>
          </w:tcPr>
          <w:p w14:paraId="40677FDD" w14:textId="2A042E87" w:rsidR="005A47F5" w:rsidRPr="000E16F8" w:rsidRDefault="000561EC" w:rsidP="0040007E">
            <w:pPr>
              <w:ind w:left="216" w:hanging="216"/>
              <w:rPr>
                <w:rFonts w:ascii="Times New Roman" w:hAnsi="Times New Roman"/>
                <w:sz w:val="22"/>
                <w:szCs w:val="22"/>
              </w:rPr>
            </w:pPr>
            <w:r>
              <w:rPr>
                <w:rFonts w:ascii="Times New Roman" w:hAnsi="Times New Roman"/>
                <w:sz w:val="22"/>
                <w:szCs w:val="22"/>
              </w:rPr>
              <w:t>Enhanced</w:t>
            </w:r>
            <w:r w:rsidR="005A47F5" w:rsidRPr="000E16F8">
              <w:rPr>
                <w:rFonts w:ascii="Times New Roman" w:hAnsi="Times New Roman"/>
                <w:sz w:val="22"/>
                <w:szCs w:val="22"/>
              </w:rPr>
              <w:t xml:space="preserve"> patients’ knowledge through education, open communication, and access to support, </w:t>
            </w:r>
            <w:r>
              <w:rPr>
                <w:rFonts w:ascii="Times New Roman" w:hAnsi="Times New Roman"/>
                <w:sz w:val="22"/>
                <w:szCs w:val="22"/>
              </w:rPr>
              <w:t>etc. can</w:t>
            </w:r>
            <w:r w:rsidR="005A47F5" w:rsidRPr="000E16F8">
              <w:rPr>
                <w:rFonts w:ascii="Times New Roman" w:hAnsi="Times New Roman"/>
                <w:sz w:val="22"/>
                <w:szCs w:val="22"/>
              </w:rPr>
              <w:t xml:space="preserve"> </w:t>
            </w:r>
            <w:r w:rsidR="005A47F5" w:rsidRPr="000E16F8">
              <w:rPr>
                <w:rFonts w:ascii="Times New Roman" w:hAnsi="Times New Roman"/>
                <w:sz w:val="22"/>
                <w:szCs w:val="22"/>
              </w:rPr>
              <w:lastRenderedPageBreak/>
              <w:t>improves outcomes</w:t>
            </w:r>
          </w:p>
        </w:tc>
        <w:tc>
          <w:tcPr>
            <w:tcW w:w="1935" w:type="dxa"/>
            <w:shd w:val="clear" w:color="auto" w:fill="auto"/>
          </w:tcPr>
          <w:p w14:paraId="5DA1283C" w14:textId="77777777" w:rsidR="005A47F5" w:rsidRPr="000E16F8" w:rsidRDefault="005A47F5" w:rsidP="002A698F">
            <w:pPr>
              <w:ind w:left="216" w:hanging="216"/>
              <w:rPr>
                <w:rFonts w:ascii="Times New Roman" w:hAnsi="Times New Roman"/>
                <w:sz w:val="22"/>
                <w:szCs w:val="22"/>
              </w:rPr>
            </w:pPr>
            <w:r>
              <w:rPr>
                <w:rFonts w:ascii="Times New Roman" w:hAnsi="Times New Roman"/>
                <w:sz w:val="22"/>
                <w:szCs w:val="22"/>
              </w:rPr>
              <w:lastRenderedPageBreak/>
              <w:t>Healthcare</w:t>
            </w:r>
            <w:r w:rsidRPr="000E16F8">
              <w:rPr>
                <w:rFonts w:ascii="Times New Roman" w:hAnsi="Times New Roman"/>
                <w:sz w:val="22"/>
                <w:szCs w:val="22"/>
              </w:rPr>
              <w:t xml:space="preserve"> providers should empower patients and their families</w:t>
            </w:r>
          </w:p>
        </w:tc>
      </w:tr>
      <w:tr w:rsidR="005A47F5" w:rsidRPr="000E16F8" w14:paraId="65D70CED" w14:textId="77777777" w:rsidTr="002A698F">
        <w:tc>
          <w:tcPr>
            <w:tcW w:w="1620" w:type="dxa"/>
            <w:shd w:val="clear" w:color="auto" w:fill="auto"/>
          </w:tcPr>
          <w:p w14:paraId="095BDBDE" w14:textId="6AD9693D" w:rsidR="005A47F5" w:rsidRPr="000E16F8" w:rsidRDefault="005A47F5" w:rsidP="002A698F">
            <w:pPr>
              <w:ind w:left="216" w:hanging="216"/>
              <w:rPr>
                <w:rFonts w:ascii="Times New Roman" w:hAnsi="Times New Roman"/>
                <w:sz w:val="22"/>
                <w:szCs w:val="22"/>
                <w:shd w:val="clear" w:color="auto" w:fill="FFFFFF"/>
              </w:rPr>
            </w:pPr>
            <w:bookmarkStart w:id="101" w:name="_Hlk100425838"/>
            <w:bookmarkEnd w:id="100"/>
            <w:r w:rsidRPr="000E16F8">
              <w:rPr>
                <w:rFonts w:ascii="Times New Roman" w:hAnsi="Times New Roman"/>
                <w:sz w:val="22"/>
                <w:szCs w:val="22"/>
                <w:shd w:val="clear" w:color="auto" w:fill="FFFFFF"/>
              </w:rPr>
              <w:t>Cheng et al. (2019)</w:t>
            </w:r>
            <w:bookmarkEnd w:id="101"/>
          </w:p>
        </w:tc>
        <w:tc>
          <w:tcPr>
            <w:tcW w:w="2205" w:type="dxa"/>
            <w:shd w:val="clear" w:color="auto" w:fill="auto"/>
          </w:tcPr>
          <w:p w14:paraId="240E96B6" w14:textId="77777777" w:rsidR="005A47F5" w:rsidRPr="000E16F8" w:rsidRDefault="005A47F5" w:rsidP="002A698F">
            <w:pPr>
              <w:ind w:left="216" w:hanging="216"/>
              <w:rPr>
                <w:rFonts w:ascii="Times New Roman" w:hAnsi="Times New Roman"/>
                <w:sz w:val="22"/>
                <w:szCs w:val="22"/>
                <w:shd w:val="clear" w:color="auto" w:fill="FFFFFF"/>
              </w:rPr>
            </w:pPr>
            <w:r w:rsidRPr="000E16F8">
              <w:rPr>
                <w:rFonts w:ascii="Times New Roman" w:hAnsi="Times New Roman"/>
                <w:sz w:val="22"/>
                <w:szCs w:val="22"/>
                <w:shd w:val="clear" w:color="auto" w:fill="FFFFFF"/>
              </w:rPr>
              <w:t xml:space="preserve">24 of these articles </w:t>
            </w:r>
          </w:p>
        </w:tc>
        <w:tc>
          <w:tcPr>
            <w:tcW w:w="2205" w:type="dxa"/>
            <w:shd w:val="clear" w:color="auto" w:fill="auto"/>
          </w:tcPr>
          <w:p w14:paraId="5EB88D65"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Evaluate factors affecting glycemic control in patients with type 1 or 2 diabetes mellitus</w:t>
            </w:r>
          </w:p>
        </w:tc>
        <w:tc>
          <w:tcPr>
            <w:tcW w:w="1530" w:type="dxa"/>
            <w:shd w:val="clear" w:color="auto" w:fill="auto"/>
          </w:tcPr>
          <w:p w14:paraId="69154E41"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Systematic review</w:t>
            </w:r>
          </w:p>
          <w:p w14:paraId="71680966"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Level I</w:t>
            </w:r>
          </w:p>
        </w:tc>
        <w:tc>
          <w:tcPr>
            <w:tcW w:w="1530" w:type="dxa"/>
            <w:shd w:val="clear" w:color="auto" w:fill="auto"/>
          </w:tcPr>
          <w:p w14:paraId="3F3D7C93"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rPr>
              <w:t>Spain, Germany, and USA</w:t>
            </w:r>
          </w:p>
        </w:tc>
        <w:tc>
          <w:tcPr>
            <w:tcW w:w="1935" w:type="dxa"/>
            <w:shd w:val="clear" w:color="auto" w:fill="auto"/>
          </w:tcPr>
          <w:p w14:paraId="34E0EA3F"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Socioeconomic factors and greater emphasis on lifestyle changes on societal level can help curb rising problems with diabetes</w:t>
            </w:r>
          </w:p>
        </w:tc>
        <w:tc>
          <w:tcPr>
            <w:tcW w:w="1935" w:type="dxa"/>
            <w:shd w:val="clear" w:color="auto" w:fill="auto"/>
          </w:tcPr>
          <w:p w14:paraId="33873A5F" w14:textId="77777777" w:rsidR="005A47F5" w:rsidRPr="000E16F8" w:rsidRDefault="005A47F5" w:rsidP="002A698F">
            <w:pPr>
              <w:ind w:left="216" w:hanging="216"/>
              <w:rPr>
                <w:rFonts w:ascii="Times New Roman" w:hAnsi="Times New Roman"/>
                <w:sz w:val="22"/>
                <w:szCs w:val="22"/>
              </w:rPr>
            </w:pPr>
            <w:r w:rsidRPr="000E16F8">
              <w:rPr>
                <w:rFonts w:ascii="Times New Roman" w:hAnsi="Times New Roman"/>
                <w:sz w:val="22"/>
                <w:szCs w:val="22"/>
                <w:shd w:val="clear" w:color="auto" w:fill="FFFFFF"/>
              </w:rPr>
              <w:t>Providers needs to implement self-management initiatives that involve dietary knowledge to empower patients to manage their diabetes</w:t>
            </w:r>
          </w:p>
        </w:tc>
      </w:tr>
      <w:tr w:rsidR="005A47F5" w:rsidRPr="000E16F8" w14:paraId="5B888C83" w14:textId="77777777" w:rsidTr="002A698F">
        <w:tc>
          <w:tcPr>
            <w:tcW w:w="1620" w:type="dxa"/>
            <w:shd w:val="clear" w:color="auto" w:fill="auto"/>
          </w:tcPr>
          <w:p w14:paraId="0617C5B4" w14:textId="77777777" w:rsidR="005A47F5" w:rsidRPr="00946BF8" w:rsidRDefault="005A47F5" w:rsidP="002A698F">
            <w:pPr>
              <w:ind w:left="216" w:hanging="216"/>
              <w:rPr>
                <w:rFonts w:ascii="Times New Roman" w:hAnsi="Times New Roman"/>
                <w:shd w:val="clear" w:color="auto" w:fill="FFFFFF"/>
              </w:rPr>
            </w:pPr>
            <w:r w:rsidRPr="00946BF8">
              <w:rPr>
                <w:rFonts w:ascii="Times New Roman" w:hAnsi="Times New Roman"/>
                <w:shd w:val="clear" w:color="auto" w:fill="FFFFFF"/>
              </w:rPr>
              <w:t>Macedo et al. (2017)</w:t>
            </w:r>
          </w:p>
        </w:tc>
        <w:tc>
          <w:tcPr>
            <w:tcW w:w="2205" w:type="dxa"/>
            <w:shd w:val="clear" w:color="auto" w:fill="auto"/>
          </w:tcPr>
          <w:p w14:paraId="5908498E" w14:textId="77777777" w:rsidR="005A47F5" w:rsidRPr="00946BF8" w:rsidRDefault="005A47F5" w:rsidP="002A698F">
            <w:pPr>
              <w:ind w:left="216" w:hanging="216"/>
              <w:rPr>
                <w:rFonts w:ascii="Times New Roman" w:hAnsi="Times New Roman"/>
                <w:shd w:val="clear" w:color="auto" w:fill="FFFFFF"/>
              </w:rPr>
            </w:pPr>
            <w:r w:rsidRPr="00946BF8">
              <w:rPr>
                <w:rFonts w:ascii="Times New Roman" w:hAnsi="Times New Roman"/>
                <w:shd w:val="clear" w:color="auto" w:fill="FFFFFF"/>
              </w:rPr>
              <w:t xml:space="preserve">183 participants </w:t>
            </w:r>
          </w:p>
        </w:tc>
        <w:tc>
          <w:tcPr>
            <w:tcW w:w="2205" w:type="dxa"/>
            <w:shd w:val="clear" w:color="auto" w:fill="auto"/>
          </w:tcPr>
          <w:p w14:paraId="2DFAAB26" w14:textId="77777777" w:rsidR="005A47F5" w:rsidRPr="00946BF8" w:rsidRDefault="005A47F5" w:rsidP="002A698F">
            <w:pPr>
              <w:ind w:left="216" w:hanging="216"/>
              <w:rPr>
                <w:rFonts w:ascii="Times New Roman" w:hAnsi="Times New Roman"/>
                <w:shd w:val="clear" w:color="auto" w:fill="FFFFFF"/>
              </w:rPr>
            </w:pPr>
            <w:r w:rsidRPr="00946BF8">
              <w:rPr>
                <w:rFonts w:ascii="Times New Roman" w:hAnsi="Times New Roman"/>
                <w:color w:val="212121"/>
                <w:shd w:val="clear" w:color="auto" w:fill="FFFFFF"/>
              </w:rPr>
              <w:t>evaluate adherence to self-care and glycemic control and empowerment of people with diabetes mellitus in group education</w:t>
            </w:r>
          </w:p>
        </w:tc>
        <w:tc>
          <w:tcPr>
            <w:tcW w:w="1530" w:type="dxa"/>
            <w:shd w:val="clear" w:color="auto" w:fill="auto"/>
          </w:tcPr>
          <w:p w14:paraId="04848D20" w14:textId="77777777" w:rsidR="005A47F5" w:rsidRDefault="005A47F5" w:rsidP="002A698F">
            <w:pPr>
              <w:ind w:left="216" w:hanging="216"/>
              <w:rPr>
                <w:rFonts w:ascii="Times New Roman" w:hAnsi="Times New Roman"/>
                <w:color w:val="212121"/>
                <w:shd w:val="clear" w:color="auto" w:fill="FFFFFF"/>
              </w:rPr>
            </w:pPr>
            <w:r w:rsidRPr="00946BF8">
              <w:rPr>
                <w:rFonts w:ascii="Times New Roman" w:hAnsi="Times New Roman"/>
                <w:color w:val="212121"/>
                <w:shd w:val="clear" w:color="auto" w:fill="FFFFFF"/>
              </w:rPr>
              <w:t xml:space="preserve">Cluster-randomized clinical trial </w:t>
            </w:r>
          </w:p>
          <w:p w14:paraId="6C26C091" w14:textId="77777777" w:rsidR="005A47F5" w:rsidRPr="00946BF8" w:rsidRDefault="005A47F5" w:rsidP="002A698F">
            <w:pPr>
              <w:ind w:left="216" w:hanging="216"/>
              <w:rPr>
                <w:rFonts w:ascii="Times New Roman" w:hAnsi="Times New Roman"/>
              </w:rPr>
            </w:pPr>
            <w:r w:rsidRPr="00946BF8">
              <w:rPr>
                <w:rFonts w:ascii="Times New Roman" w:hAnsi="Times New Roman"/>
                <w:color w:val="212121"/>
                <w:shd w:val="clear" w:color="auto" w:fill="FFFFFF"/>
              </w:rPr>
              <w:t xml:space="preserve">Level </w:t>
            </w:r>
            <w:r>
              <w:rPr>
                <w:rFonts w:ascii="Times New Roman" w:hAnsi="Times New Roman"/>
                <w:color w:val="212121"/>
                <w:shd w:val="clear" w:color="auto" w:fill="FFFFFF"/>
              </w:rPr>
              <w:t>I</w:t>
            </w:r>
          </w:p>
        </w:tc>
        <w:tc>
          <w:tcPr>
            <w:tcW w:w="1530" w:type="dxa"/>
            <w:shd w:val="clear" w:color="auto" w:fill="auto"/>
          </w:tcPr>
          <w:p w14:paraId="25B66081" w14:textId="77777777" w:rsidR="005A47F5" w:rsidRPr="00946BF8" w:rsidRDefault="005A47F5" w:rsidP="002A698F">
            <w:pPr>
              <w:ind w:left="216" w:hanging="216"/>
              <w:rPr>
                <w:rFonts w:ascii="Times New Roman" w:hAnsi="Times New Roman"/>
              </w:rPr>
            </w:pPr>
            <w:r w:rsidRPr="00946BF8">
              <w:rPr>
                <w:rFonts w:ascii="Times New Roman" w:hAnsi="Times New Roman"/>
              </w:rPr>
              <w:t>Brazil</w:t>
            </w:r>
          </w:p>
        </w:tc>
        <w:tc>
          <w:tcPr>
            <w:tcW w:w="1935" w:type="dxa"/>
            <w:shd w:val="clear" w:color="auto" w:fill="auto"/>
          </w:tcPr>
          <w:p w14:paraId="60A10902" w14:textId="77777777" w:rsidR="005A47F5" w:rsidRPr="00946BF8" w:rsidRDefault="005A47F5" w:rsidP="002A698F">
            <w:pPr>
              <w:ind w:left="216" w:hanging="216"/>
              <w:rPr>
                <w:rFonts w:ascii="Times New Roman" w:hAnsi="Times New Roman"/>
                <w:shd w:val="clear" w:color="auto" w:fill="FFFFFF"/>
              </w:rPr>
            </w:pPr>
            <w:r w:rsidRPr="00946BF8">
              <w:rPr>
                <w:rFonts w:ascii="Times New Roman" w:hAnsi="Times New Roman"/>
                <w:color w:val="212121"/>
                <w:shd w:val="clear" w:color="auto" w:fill="FFFFFF"/>
              </w:rPr>
              <w:t>Provision of education caused an increase in adherence to self-care practices and empowerment, </w:t>
            </w:r>
          </w:p>
        </w:tc>
        <w:tc>
          <w:tcPr>
            <w:tcW w:w="1935" w:type="dxa"/>
            <w:shd w:val="clear" w:color="auto" w:fill="auto"/>
          </w:tcPr>
          <w:p w14:paraId="1CE36AE5" w14:textId="77777777" w:rsidR="005A47F5" w:rsidRPr="00946BF8" w:rsidRDefault="005A47F5" w:rsidP="002A698F">
            <w:pPr>
              <w:ind w:left="216" w:hanging="216"/>
              <w:rPr>
                <w:rFonts w:ascii="Times New Roman" w:hAnsi="Times New Roman"/>
                <w:shd w:val="clear" w:color="auto" w:fill="FFFFFF"/>
              </w:rPr>
            </w:pPr>
            <w:r w:rsidRPr="00946BF8">
              <w:rPr>
                <w:rFonts w:ascii="Times New Roman" w:hAnsi="Times New Roman"/>
                <w:shd w:val="clear" w:color="auto" w:fill="FFFFFF"/>
              </w:rPr>
              <w:t>Study completed in a different health care system</w:t>
            </w:r>
          </w:p>
        </w:tc>
      </w:tr>
    </w:tbl>
    <w:p w14:paraId="208355B5" w14:textId="77777777" w:rsidR="005A47F5" w:rsidRPr="00133EF1" w:rsidRDefault="005A47F5" w:rsidP="005A47F5">
      <w:pPr>
        <w:pStyle w:val="APA"/>
        <w:ind w:firstLine="0"/>
        <w:sectPr w:rsidR="005A47F5" w:rsidRPr="00133EF1" w:rsidSect="007B387C">
          <w:headerReference w:type="default" r:id="rId55"/>
          <w:pgSz w:w="15840" w:h="12240" w:orient="landscape"/>
          <w:pgMar w:top="1440" w:right="1440" w:bottom="1440" w:left="1440" w:header="720" w:footer="720" w:gutter="0"/>
          <w:cols w:space="720"/>
        </w:sectPr>
      </w:pPr>
    </w:p>
    <w:p w14:paraId="5B844205" w14:textId="77777777" w:rsidR="009F6DA2" w:rsidRPr="00074997" w:rsidRDefault="009F6DA2" w:rsidP="00C64C9E">
      <w:pPr>
        <w:pStyle w:val="Heading2"/>
        <w:jc w:val="center"/>
      </w:pPr>
      <w:bookmarkStart w:id="102" w:name="_Toc100314924"/>
      <w:bookmarkStart w:id="103" w:name="_Toc102931471"/>
      <w:r w:rsidRPr="000E16F8">
        <w:lastRenderedPageBreak/>
        <w:t>Appendix</w:t>
      </w:r>
      <w:r w:rsidR="00B51943">
        <w:t xml:space="preserve"> H</w:t>
      </w:r>
      <w:r w:rsidR="002711D7" w:rsidRPr="000E16F8">
        <w:t xml:space="preserve">: </w:t>
      </w:r>
      <w:r w:rsidRPr="000E16F8">
        <w:t>Evidence Grid</w:t>
      </w:r>
      <w:bookmarkEnd w:id="102"/>
      <w:r w:rsidR="004F0393">
        <w:t xml:space="preserve"> by Themes</w:t>
      </w:r>
      <w:bookmarkEnd w:id="103"/>
    </w:p>
    <w:tbl>
      <w:tblPr>
        <w:tblStyle w:val="TableGrid1"/>
        <w:tblW w:w="5000" w:type="pct"/>
        <w:tblBorders>
          <w:top w:val="single" w:sz="8" w:space="0" w:color="auto"/>
          <w:left w:val="none" w:sz="0" w:space="0" w:color="auto"/>
          <w:right w:val="none" w:sz="0" w:space="0" w:color="auto"/>
          <w:insideH w:val="single" w:sz="2" w:space="0" w:color="auto"/>
          <w:insideV w:val="none" w:sz="0" w:space="0" w:color="auto"/>
        </w:tblBorders>
        <w:tblLayout w:type="fixed"/>
        <w:tblCellMar>
          <w:top w:w="58" w:type="dxa"/>
          <w:bottom w:w="58" w:type="dxa"/>
        </w:tblCellMar>
        <w:tblLook w:val="04A0" w:firstRow="1" w:lastRow="0" w:firstColumn="1" w:lastColumn="0" w:noHBand="0" w:noVBand="1"/>
      </w:tblPr>
      <w:tblGrid>
        <w:gridCol w:w="2027"/>
        <w:gridCol w:w="763"/>
        <w:gridCol w:w="1181"/>
        <w:gridCol w:w="1060"/>
        <w:gridCol w:w="1060"/>
        <w:gridCol w:w="1412"/>
        <w:gridCol w:w="709"/>
        <w:gridCol w:w="1148"/>
      </w:tblGrid>
      <w:tr w:rsidR="00080E46" w:rsidRPr="006452B9" w14:paraId="4F9E5386" w14:textId="77777777" w:rsidTr="0040007E">
        <w:trPr>
          <w:trHeight w:val="1074"/>
          <w:tblHeader/>
        </w:trPr>
        <w:tc>
          <w:tcPr>
            <w:tcW w:w="2027" w:type="dxa"/>
            <w:shd w:val="clear" w:color="auto" w:fill="auto"/>
            <w:vAlign w:val="bottom"/>
          </w:tcPr>
          <w:p w14:paraId="7BE59094" w14:textId="77777777" w:rsidR="00490F1F" w:rsidRPr="000E16F8" w:rsidRDefault="00490F1F" w:rsidP="000E16F8">
            <w:pPr>
              <w:jc w:val="center"/>
              <w:rPr>
                <w:rFonts w:ascii="Times New Roman" w:hAnsi="Times New Roman"/>
                <w:b/>
                <w:sz w:val="22"/>
                <w:szCs w:val="22"/>
              </w:rPr>
            </w:pPr>
            <w:r w:rsidRPr="000E16F8">
              <w:rPr>
                <w:rFonts w:ascii="Times New Roman" w:hAnsi="Times New Roman"/>
                <w:b/>
                <w:sz w:val="22"/>
                <w:szCs w:val="22"/>
              </w:rPr>
              <w:t>First Author (Year)</w:t>
            </w:r>
          </w:p>
        </w:tc>
        <w:tc>
          <w:tcPr>
            <w:tcW w:w="763" w:type="dxa"/>
            <w:shd w:val="clear" w:color="auto" w:fill="auto"/>
            <w:vAlign w:val="bottom"/>
          </w:tcPr>
          <w:p w14:paraId="30E88B02" w14:textId="77777777" w:rsidR="00490F1F" w:rsidRPr="000E16F8" w:rsidRDefault="00490F1F" w:rsidP="000E16F8">
            <w:pPr>
              <w:jc w:val="center"/>
              <w:rPr>
                <w:rFonts w:ascii="Times New Roman" w:hAnsi="Times New Roman"/>
                <w:b/>
                <w:sz w:val="22"/>
                <w:szCs w:val="22"/>
              </w:rPr>
            </w:pPr>
            <w:r w:rsidRPr="000E16F8">
              <w:rPr>
                <w:rFonts w:ascii="Times New Roman" w:hAnsi="Times New Roman"/>
                <w:b/>
                <w:sz w:val="22"/>
                <w:szCs w:val="22"/>
              </w:rPr>
              <w:t>Guidelines</w:t>
            </w:r>
          </w:p>
        </w:tc>
        <w:tc>
          <w:tcPr>
            <w:tcW w:w="1181" w:type="dxa"/>
            <w:shd w:val="clear" w:color="auto" w:fill="auto"/>
            <w:vAlign w:val="bottom"/>
          </w:tcPr>
          <w:p w14:paraId="64298E56" w14:textId="77777777" w:rsidR="00490F1F" w:rsidRPr="000E16F8" w:rsidRDefault="00490F1F" w:rsidP="000E16F8">
            <w:pPr>
              <w:jc w:val="center"/>
              <w:rPr>
                <w:rFonts w:ascii="Times New Roman" w:hAnsi="Times New Roman"/>
                <w:b/>
                <w:sz w:val="22"/>
                <w:szCs w:val="22"/>
              </w:rPr>
            </w:pPr>
            <w:r w:rsidRPr="000E16F8">
              <w:rPr>
                <w:rFonts w:ascii="Times New Roman" w:hAnsi="Times New Roman"/>
                <w:b/>
                <w:sz w:val="22"/>
                <w:szCs w:val="22"/>
              </w:rPr>
              <w:t>Reminder</w:t>
            </w:r>
          </w:p>
        </w:tc>
        <w:tc>
          <w:tcPr>
            <w:tcW w:w="1060" w:type="dxa"/>
            <w:vAlign w:val="bottom"/>
          </w:tcPr>
          <w:p w14:paraId="29466571" w14:textId="77777777" w:rsidR="00490F1F" w:rsidRPr="000E16F8" w:rsidRDefault="00490F1F" w:rsidP="000E16F8">
            <w:pPr>
              <w:jc w:val="center"/>
              <w:rPr>
                <w:rFonts w:ascii="Times New Roman" w:hAnsi="Times New Roman"/>
                <w:b/>
                <w:sz w:val="22"/>
                <w:szCs w:val="22"/>
              </w:rPr>
            </w:pPr>
            <w:r w:rsidRPr="000E16F8">
              <w:rPr>
                <w:rFonts w:ascii="Times New Roman" w:hAnsi="Times New Roman"/>
                <w:b/>
                <w:sz w:val="22"/>
                <w:szCs w:val="22"/>
              </w:rPr>
              <w:t>Health Literacy</w:t>
            </w:r>
          </w:p>
        </w:tc>
        <w:tc>
          <w:tcPr>
            <w:tcW w:w="1060" w:type="dxa"/>
            <w:shd w:val="clear" w:color="auto" w:fill="auto"/>
            <w:vAlign w:val="bottom"/>
          </w:tcPr>
          <w:p w14:paraId="0CAE5E9F" w14:textId="68F031A3" w:rsidR="00490F1F" w:rsidRPr="000E16F8" w:rsidRDefault="00490F1F" w:rsidP="000E16F8">
            <w:pPr>
              <w:jc w:val="center"/>
              <w:rPr>
                <w:rFonts w:ascii="Times New Roman" w:hAnsi="Times New Roman"/>
                <w:b/>
                <w:sz w:val="22"/>
                <w:szCs w:val="22"/>
              </w:rPr>
            </w:pPr>
            <w:r w:rsidRPr="000E16F8">
              <w:rPr>
                <w:rFonts w:ascii="Times New Roman" w:hAnsi="Times New Roman"/>
                <w:b/>
                <w:sz w:val="22"/>
                <w:szCs w:val="22"/>
              </w:rPr>
              <w:t>P</w:t>
            </w:r>
            <w:r>
              <w:rPr>
                <w:rFonts w:ascii="Times New Roman" w:hAnsi="Times New Roman"/>
                <w:b/>
                <w:sz w:val="22"/>
                <w:szCs w:val="22"/>
              </w:rPr>
              <w:t>atient</w:t>
            </w:r>
            <w:r w:rsidR="00080E46">
              <w:rPr>
                <w:rFonts w:ascii="Times New Roman" w:hAnsi="Times New Roman"/>
                <w:b/>
                <w:sz w:val="22"/>
                <w:szCs w:val="22"/>
              </w:rPr>
              <w:t xml:space="preserve">, </w:t>
            </w:r>
            <w:r>
              <w:rPr>
                <w:rFonts w:ascii="Times New Roman" w:hAnsi="Times New Roman"/>
                <w:b/>
                <w:sz w:val="22"/>
                <w:szCs w:val="22"/>
              </w:rPr>
              <w:t>Pro</w:t>
            </w:r>
            <w:r w:rsidRPr="000E16F8">
              <w:rPr>
                <w:rFonts w:ascii="Times New Roman" w:hAnsi="Times New Roman"/>
                <w:b/>
                <w:sz w:val="22"/>
                <w:szCs w:val="22"/>
              </w:rPr>
              <w:t>vider Adherence</w:t>
            </w:r>
          </w:p>
        </w:tc>
        <w:tc>
          <w:tcPr>
            <w:tcW w:w="1412" w:type="dxa"/>
            <w:shd w:val="clear" w:color="auto" w:fill="auto"/>
            <w:vAlign w:val="bottom"/>
          </w:tcPr>
          <w:p w14:paraId="1870A094" w14:textId="77777777" w:rsidR="00490F1F" w:rsidRPr="000E16F8" w:rsidRDefault="00490F1F" w:rsidP="000E16F8">
            <w:pPr>
              <w:jc w:val="center"/>
              <w:rPr>
                <w:rFonts w:ascii="Times New Roman" w:hAnsi="Times New Roman"/>
                <w:b/>
                <w:sz w:val="22"/>
                <w:szCs w:val="22"/>
              </w:rPr>
            </w:pPr>
            <w:r w:rsidRPr="000E16F8">
              <w:rPr>
                <w:rFonts w:ascii="Times New Roman" w:hAnsi="Times New Roman"/>
                <w:b/>
                <w:sz w:val="22"/>
                <w:szCs w:val="22"/>
              </w:rPr>
              <w:t>Provider–Patient Relationship</w:t>
            </w:r>
          </w:p>
        </w:tc>
        <w:tc>
          <w:tcPr>
            <w:tcW w:w="709" w:type="dxa"/>
            <w:shd w:val="clear" w:color="auto" w:fill="auto"/>
            <w:vAlign w:val="bottom"/>
          </w:tcPr>
          <w:p w14:paraId="33CD04B0" w14:textId="77777777" w:rsidR="00490F1F" w:rsidRPr="000E16F8" w:rsidRDefault="00490F1F" w:rsidP="000E16F8">
            <w:pPr>
              <w:jc w:val="center"/>
              <w:rPr>
                <w:rFonts w:ascii="Times New Roman" w:hAnsi="Times New Roman"/>
                <w:b/>
                <w:sz w:val="22"/>
                <w:szCs w:val="22"/>
              </w:rPr>
            </w:pPr>
            <w:r>
              <w:rPr>
                <w:rFonts w:ascii="Times New Roman" w:hAnsi="Times New Roman"/>
                <w:b/>
                <w:sz w:val="22"/>
                <w:szCs w:val="22"/>
              </w:rPr>
              <w:t>Self-Efficacy</w:t>
            </w:r>
          </w:p>
        </w:tc>
        <w:tc>
          <w:tcPr>
            <w:tcW w:w="1148" w:type="dxa"/>
            <w:vAlign w:val="bottom"/>
          </w:tcPr>
          <w:p w14:paraId="5B39B33F" w14:textId="77777777" w:rsidR="00490F1F" w:rsidRPr="000E16F8" w:rsidRDefault="00490F1F" w:rsidP="000E16F8">
            <w:pPr>
              <w:jc w:val="center"/>
              <w:rPr>
                <w:rFonts w:ascii="Times New Roman" w:hAnsi="Times New Roman"/>
                <w:b/>
                <w:sz w:val="22"/>
                <w:szCs w:val="22"/>
              </w:rPr>
            </w:pPr>
            <w:r w:rsidRPr="000E16F8">
              <w:rPr>
                <w:rFonts w:ascii="Times New Roman" w:hAnsi="Times New Roman"/>
                <w:b/>
                <w:sz w:val="22"/>
                <w:szCs w:val="22"/>
              </w:rPr>
              <w:t>Patient Empower-</w:t>
            </w:r>
            <w:proofErr w:type="spellStart"/>
            <w:r w:rsidRPr="000E16F8">
              <w:rPr>
                <w:rFonts w:ascii="Times New Roman" w:hAnsi="Times New Roman"/>
                <w:b/>
                <w:sz w:val="22"/>
                <w:szCs w:val="22"/>
              </w:rPr>
              <w:t>ment</w:t>
            </w:r>
            <w:proofErr w:type="spellEnd"/>
          </w:p>
        </w:tc>
      </w:tr>
      <w:tr w:rsidR="005A47F5" w:rsidRPr="006452B9" w14:paraId="2DF8FF7B" w14:textId="77777777" w:rsidTr="0040007E">
        <w:tc>
          <w:tcPr>
            <w:tcW w:w="9360" w:type="dxa"/>
            <w:gridSpan w:val="8"/>
            <w:shd w:val="clear" w:color="auto" w:fill="auto"/>
          </w:tcPr>
          <w:p w14:paraId="1093359A" w14:textId="77777777" w:rsidR="005A47F5" w:rsidRDefault="005A47F5" w:rsidP="000E16F8">
            <w:pPr>
              <w:jc w:val="center"/>
              <w:rPr>
                <w:rFonts w:ascii="Times New Roman" w:hAnsi="Times New Roman"/>
                <w:b/>
                <w:bCs/>
              </w:rPr>
            </w:pPr>
            <w:r w:rsidRPr="00AF1D66">
              <w:rPr>
                <w:rFonts w:ascii="Times New Roman" w:hAnsi="Times New Roman"/>
                <w:b/>
                <w:bCs/>
              </w:rPr>
              <w:t>Guidelines</w:t>
            </w:r>
          </w:p>
          <w:p w14:paraId="3F835FA4" w14:textId="48A22C88" w:rsidR="005A47F5" w:rsidRPr="000E16F8" w:rsidRDefault="005A47F5" w:rsidP="000E16F8">
            <w:pPr>
              <w:jc w:val="center"/>
              <w:rPr>
                <w:sz w:val="22"/>
                <w:szCs w:val="22"/>
              </w:rPr>
            </w:pPr>
          </w:p>
        </w:tc>
      </w:tr>
      <w:tr w:rsidR="00080E46" w:rsidRPr="006452B9" w14:paraId="0ED7CC7C" w14:textId="77777777" w:rsidTr="0040007E">
        <w:tc>
          <w:tcPr>
            <w:tcW w:w="2027" w:type="dxa"/>
            <w:shd w:val="clear" w:color="auto" w:fill="auto"/>
          </w:tcPr>
          <w:p w14:paraId="446DD08C" w14:textId="77777777" w:rsidR="00490F1F" w:rsidRPr="00490F1F" w:rsidRDefault="00490F1F" w:rsidP="000E16F8">
            <w:pPr>
              <w:ind w:left="216" w:hanging="216"/>
              <w:rPr>
                <w:rFonts w:ascii="Times New Roman" w:hAnsi="Times New Roman"/>
              </w:rPr>
            </w:pPr>
            <w:r w:rsidRPr="00490F1F">
              <w:rPr>
                <w:rFonts w:ascii="Times New Roman" w:hAnsi="Times New Roman"/>
              </w:rPr>
              <w:t xml:space="preserve">American Diabetes Association (2018) </w:t>
            </w:r>
          </w:p>
        </w:tc>
        <w:tc>
          <w:tcPr>
            <w:tcW w:w="763" w:type="dxa"/>
            <w:shd w:val="clear" w:color="auto" w:fill="auto"/>
            <w:vAlign w:val="center"/>
          </w:tcPr>
          <w:p w14:paraId="43E673E9" w14:textId="77777777" w:rsidR="00490F1F" w:rsidRPr="000E16F8" w:rsidRDefault="00490F1F" w:rsidP="000E16F8">
            <w:pPr>
              <w:jc w:val="center"/>
              <w:rPr>
                <w:rFonts w:ascii="Times New Roman" w:hAnsi="Times New Roman"/>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181" w:type="dxa"/>
            <w:shd w:val="clear" w:color="auto" w:fill="auto"/>
            <w:vAlign w:val="center"/>
          </w:tcPr>
          <w:p w14:paraId="7AF97E71" w14:textId="77777777" w:rsidR="00490F1F" w:rsidRPr="000E16F8" w:rsidRDefault="00490F1F" w:rsidP="000E16F8">
            <w:pPr>
              <w:jc w:val="center"/>
              <w:rPr>
                <w:rFonts w:ascii="Times New Roman" w:hAnsi="Times New Roman"/>
                <w:sz w:val="22"/>
                <w:szCs w:val="22"/>
              </w:rPr>
            </w:pPr>
          </w:p>
        </w:tc>
        <w:tc>
          <w:tcPr>
            <w:tcW w:w="1060" w:type="dxa"/>
            <w:vAlign w:val="center"/>
          </w:tcPr>
          <w:p w14:paraId="5074BC39" w14:textId="77777777" w:rsidR="00490F1F" w:rsidRPr="000E16F8" w:rsidRDefault="00490F1F" w:rsidP="000E16F8">
            <w:pPr>
              <w:jc w:val="center"/>
              <w:rPr>
                <w:rFonts w:ascii="Times New Roman" w:hAnsi="Times New Roman"/>
                <w:sz w:val="22"/>
                <w:szCs w:val="22"/>
              </w:rPr>
            </w:pPr>
          </w:p>
        </w:tc>
        <w:tc>
          <w:tcPr>
            <w:tcW w:w="1060" w:type="dxa"/>
            <w:shd w:val="clear" w:color="auto" w:fill="auto"/>
            <w:vAlign w:val="center"/>
          </w:tcPr>
          <w:p w14:paraId="2965A442" w14:textId="77777777" w:rsidR="00490F1F" w:rsidRPr="000E16F8" w:rsidRDefault="00490F1F" w:rsidP="000E16F8">
            <w:pPr>
              <w:jc w:val="center"/>
              <w:rPr>
                <w:rFonts w:ascii="Times New Roman" w:hAnsi="Times New Roman"/>
                <w:sz w:val="22"/>
                <w:szCs w:val="22"/>
              </w:rPr>
            </w:pPr>
          </w:p>
        </w:tc>
        <w:tc>
          <w:tcPr>
            <w:tcW w:w="1412" w:type="dxa"/>
            <w:shd w:val="clear" w:color="auto" w:fill="auto"/>
            <w:vAlign w:val="center"/>
          </w:tcPr>
          <w:p w14:paraId="3B5B51BE" w14:textId="77777777" w:rsidR="00490F1F" w:rsidRPr="000E16F8" w:rsidRDefault="00490F1F" w:rsidP="000E16F8">
            <w:pPr>
              <w:jc w:val="center"/>
              <w:rPr>
                <w:rFonts w:ascii="Times New Roman" w:hAnsi="Times New Roman"/>
                <w:sz w:val="22"/>
                <w:szCs w:val="22"/>
              </w:rPr>
            </w:pPr>
          </w:p>
        </w:tc>
        <w:tc>
          <w:tcPr>
            <w:tcW w:w="709" w:type="dxa"/>
            <w:shd w:val="clear" w:color="auto" w:fill="auto"/>
            <w:vAlign w:val="center"/>
          </w:tcPr>
          <w:p w14:paraId="395BB0BA" w14:textId="77777777" w:rsidR="00490F1F" w:rsidRPr="000E16F8" w:rsidRDefault="00490F1F" w:rsidP="000E16F8">
            <w:pPr>
              <w:jc w:val="center"/>
              <w:rPr>
                <w:rFonts w:ascii="Times New Roman" w:hAnsi="Times New Roman"/>
                <w:sz w:val="22"/>
                <w:szCs w:val="22"/>
              </w:rPr>
            </w:pPr>
          </w:p>
        </w:tc>
        <w:tc>
          <w:tcPr>
            <w:tcW w:w="1148" w:type="dxa"/>
            <w:vAlign w:val="center"/>
          </w:tcPr>
          <w:p w14:paraId="0D97AD16" w14:textId="77777777" w:rsidR="00490F1F" w:rsidRPr="000E16F8" w:rsidRDefault="00490F1F" w:rsidP="000E16F8">
            <w:pPr>
              <w:jc w:val="center"/>
              <w:rPr>
                <w:rFonts w:ascii="Times New Roman" w:hAnsi="Times New Roman"/>
                <w:sz w:val="22"/>
                <w:szCs w:val="22"/>
              </w:rPr>
            </w:pPr>
          </w:p>
        </w:tc>
      </w:tr>
      <w:tr w:rsidR="00080E46" w:rsidRPr="006452B9" w14:paraId="00B18581" w14:textId="77777777" w:rsidTr="0040007E">
        <w:tc>
          <w:tcPr>
            <w:tcW w:w="2027" w:type="dxa"/>
            <w:shd w:val="clear" w:color="auto" w:fill="auto"/>
          </w:tcPr>
          <w:p w14:paraId="07CC59F6" w14:textId="77777777" w:rsidR="00490F1F" w:rsidRPr="00490F1F" w:rsidRDefault="00490F1F" w:rsidP="000E16F8">
            <w:pPr>
              <w:ind w:left="216" w:hanging="216"/>
            </w:pPr>
            <w:r w:rsidRPr="00490F1F">
              <w:rPr>
                <w:rFonts w:ascii="Times New Roman" w:hAnsi="Times New Roman"/>
                <w:shd w:val="clear" w:color="auto" w:fill="FFFFFF"/>
              </w:rPr>
              <w:t>Bakker et al. (2016)</w:t>
            </w:r>
          </w:p>
        </w:tc>
        <w:tc>
          <w:tcPr>
            <w:tcW w:w="763" w:type="dxa"/>
            <w:shd w:val="clear" w:color="auto" w:fill="auto"/>
            <w:vAlign w:val="center"/>
          </w:tcPr>
          <w:p w14:paraId="45A3EC96" w14:textId="77777777" w:rsidR="00490F1F" w:rsidRPr="000E16F8" w:rsidRDefault="00490F1F" w:rsidP="000E16F8">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181" w:type="dxa"/>
            <w:shd w:val="clear" w:color="auto" w:fill="auto"/>
            <w:vAlign w:val="center"/>
          </w:tcPr>
          <w:p w14:paraId="3CB81580" w14:textId="77777777" w:rsidR="00490F1F" w:rsidRPr="000E16F8" w:rsidRDefault="00490F1F" w:rsidP="000E16F8">
            <w:pPr>
              <w:jc w:val="center"/>
              <w:rPr>
                <w:sz w:val="22"/>
                <w:szCs w:val="22"/>
              </w:rPr>
            </w:pPr>
          </w:p>
        </w:tc>
        <w:tc>
          <w:tcPr>
            <w:tcW w:w="1060" w:type="dxa"/>
            <w:vAlign w:val="center"/>
          </w:tcPr>
          <w:p w14:paraId="7D1DB5A0" w14:textId="77777777" w:rsidR="00490F1F" w:rsidRPr="000E16F8" w:rsidRDefault="00490F1F" w:rsidP="000E16F8">
            <w:pPr>
              <w:jc w:val="center"/>
              <w:rPr>
                <w:sz w:val="22"/>
                <w:szCs w:val="22"/>
              </w:rPr>
            </w:pPr>
          </w:p>
        </w:tc>
        <w:tc>
          <w:tcPr>
            <w:tcW w:w="1060" w:type="dxa"/>
            <w:shd w:val="clear" w:color="auto" w:fill="auto"/>
            <w:vAlign w:val="center"/>
          </w:tcPr>
          <w:p w14:paraId="77CDAB11" w14:textId="77777777" w:rsidR="00490F1F" w:rsidRPr="000E16F8" w:rsidRDefault="00490F1F" w:rsidP="000E16F8">
            <w:pPr>
              <w:jc w:val="center"/>
              <w:rPr>
                <w:sz w:val="22"/>
                <w:szCs w:val="22"/>
              </w:rPr>
            </w:pPr>
          </w:p>
        </w:tc>
        <w:tc>
          <w:tcPr>
            <w:tcW w:w="1412" w:type="dxa"/>
            <w:shd w:val="clear" w:color="auto" w:fill="auto"/>
            <w:vAlign w:val="center"/>
          </w:tcPr>
          <w:p w14:paraId="28289367" w14:textId="77777777" w:rsidR="00490F1F" w:rsidRPr="000E16F8" w:rsidRDefault="00490F1F" w:rsidP="000E16F8">
            <w:pPr>
              <w:jc w:val="center"/>
              <w:rPr>
                <w:sz w:val="22"/>
                <w:szCs w:val="22"/>
              </w:rPr>
            </w:pPr>
          </w:p>
        </w:tc>
        <w:tc>
          <w:tcPr>
            <w:tcW w:w="709" w:type="dxa"/>
            <w:shd w:val="clear" w:color="auto" w:fill="auto"/>
            <w:vAlign w:val="center"/>
          </w:tcPr>
          <w:p w14:paraId="37ABA35F" w14:textId="77777777" w:rsidR="00490F1F" w:rsidRPr="000E16F8" w:rsidRDefault="00490F1F" w:rsidP="000E16F8">
            <w:pPr>
              <w:jc w:val="center"/>
              <w:rPr>
                <w:sz w:val="22"/>
                <w:szCs w:val="22"/>
              </w:rPr>
            </w:pPr>
          </w:p>
        </w:tc>
        <w:tc>
          <w:tcPr>
            <w:tcW w:w="1148" w:type="dxa"/>
            <w:vAlign w:val="center"/>
          </w:tcPr>
          <w:p w14:paraId="4EA73BE4" w14:textId="77777777" w:rsidR="00490F1F" w:rsidRPr="000E16F8" w:rsidRDefault="00490F1F" w:rsidP="000E16F8">
            <w:pPr>
              <w:jc w:val="center"/>
              <w:rPr>
                <w:sz w:val="22"/>
                <w:szCs w:val="22"/>
              </w:rPr>
            </w:pPr>
          </w:p>
        </w:tc>
      </w:tr>
      <w:tr w:rsidR="00080E46" w:rsidRPr="006452B9" w14:paraId="53A413B6" w14:textId="77777777" w:rsidTr="0040007E">
        <w:tc>
          <w:tcPr>
            <w:tcW w:w="2027" w:type="dxa"/>
            <w:shd w:val="clear" w:color="auto" w:fill="auto"/>
          </w:tcPr>
          <w:p w14:paraId="355B5A04" w14:textId="77777777" w:rsidR="00490F1F" w:rsidRPr="00490F1F" w:rsidRDefault="00490F1F" w:rsidP="000E16F8">
            <w:pPr>
              <w:ind w:left="216" w:hanging="216"/>
              <w:rPr>
                <w:rFonts w:ascii="Times New Roman" w:hAnsi="Times New Roman"/>
              </w:rPr>
            </w:pPr>
            <w:r w:rsidRPr="00490F1F">
              <w:rPr>
                <w:rFonts w:ascii="Times New Roman" w:hAnsi="Times New Roman"/>
                <w:kern w:val="36"/>
                <w:shd w:val="clear" w:color="auto" w:fill="FFFFFF"/>
              </w:rPr>
              <w:t>Formosa et al. (2016)</w:t>
            </w:r>
          </w:p>
        </w:tc>
        <w:tc>
          <w:tcPr>
            <w:tcW w:w="763" w:type="dxa"/>
            <w:shd w:val="clear" w:color="auto" w:fill="auto"/>
            <w:vAlign w:val="center"/>
          </w:tcPr>
          <w:p w14:paraId="0C990F1E" w14:textId="77777777" w:rsidR="00490F1F" w:rsidRPr="000E16F8" w:rsidRDefault="00490F1F" w:rsidP="000E16F8">
            <w:pPr>
              <w:jc w:val="center"/>
              <w:rPr>
                <w:rFonts w:ascii="Times New Roman" w:hAnsi="Times New Roman"/>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181" w:type="dxa"/>
            <w:shd w:val="clear" w:color="auto" w:fill="auto"/>
            <w:vAlign w:val="center"/>
          </w:tcPr>
          <w:p w14:paraId="66E5B1B3" w14:textId="77777777" w:rsidR="00490F1F" w:rsidRPr="000E16F8" w:rsidRDefault="00490F1F" w:rsidP="000E16F8">
            <w:pPr>
              <w:jc w:val="center"/>
              <w:rPr>
                <w:rFonts w:ascii="Times New Roman" w:hAnsi="Times New Roman"/>
                <w:sz w:val="22"/>
                <w:szCs w:val="22"/>
              </w:rPr>
            </w:pPr>
          </w:p>
        </w:tc>
        <w:tc>
          <w:tcPr>
            <w:tcW w:w="1060" w:type="dxa"/>
            <w:vAlign w:val="center"/>
          </w:tcPr>
          <w:p w14:paraId="14DF0047" w14:textId="77777777" w:rsidR="00490F1F" w:rsidRPr="000E16F8" w:rsidRDefault="00490F1F" w:rsidP="000E16F8">
            <w:pPr>
              <w:jc w:val="center"/>
              <w:rPr>
                <w:rFonts w:ascii="Times New Roman" w:hAnsi="Times New Roman"/>
                <w:sz w:val="22"/>
                <w:szCs w:val="22"/>
              </w:rPr>
            </w:pPr>
          </w:p>
        </w:tc>
        <w:tc>
          <w:tcPr>
            <w:tcW w:w="1060" w:type="dxa"/>
            <w:shd w:val="clear" w:color="auto" w:fill="auto"/>
            <w:vAlign w:val="center"/>
          </w:tcPr>
          <w:p w14:paraId="4A1A504D" w14:textId="77777777" w:rsidR="00490F1F" w:rsidRPr="000E16F8" w:rsidRDefault="00490F1F" w:rsidP="000E16F8">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6E876FC3" w14:textId="77777777" w:rsidR="00490F1F" w:rsidRPr="000E16F8" w:rsidRDefault="00490F1F" w:rsidP="000E16F8">
            <w:pPr>
              <w:jc w:val="center"/>
              <w:rPr>
                <w:rFonts w:ascii="Times New Roman" w:hAnsi="Times New Roman"/>
                <w:sz w:val="22"/>
                <w:szCs w:val="22"/>
              </w:rPr>
            </w:pPr>
          </w:p>
        </w:tc>
        <w:tc>
          <w:tcPr>
            <w:tcW w:w="709" w:type="dxa"/>
            <w:shd w:val="clear" w:color="auto" w:fill="auto"/>
            <w:vAlign w:val="center"/>
          </w:tcPr>
          <w:p w14:paraId="5CD78B37" w14:textId="77777777" w:rsidR="00490F1F" w:rsidRPr="000E16F8" w:rsidRDefault="00490F1F" w:rsidP="000E16F8">
            <w:pPr>
              <w:jc w:val="center"/>
              <w:rPr>
                <w:rFonts w:ascii="Times New Roman" w:hAnsi="Times New Roman"/>
                <w:sz w:val="22"/>
                <w:szCs w:val="22"/>
              </w:rPr>
            </w:pPr>
          </w:p>
        </w:tc>
        <w:tc>
          <w:tcPr>
            <w:tcW w:w="1148" w:type="dxa"/>
            <w:vAlign w:val="center"/>
          </w:tcPr>
          <w:p w14:paraId="5404B517" w14:textId="77777777" w:rsidR="00490F1F" w:rsidRPr="000E16F8" w:rsidRDefault="00490F1F" w:rsidP="000E16F8">
            <w:pPr>
              <w:jc w:val="center"/>
              <w:rPr>
                <w:rFonts w:ascii="Times New Roman" w:hAnsi="Times New Roman"/>
                <w:sz w:val="22"/>
                <w:szCs w:val="22"/>
              </w:rPr>
            </w:pPr>
          </w:p>
        </w:tc>
      </w:tr>
      <w:tr w:rsidR="00080E46" w:rsidRPr="006452B9" w14:paraId="046E0DBB" w14:textId="77777777" w:rsidTr="0040007E">
        <w:tc>
          <w:tcPr>
            <w:tcW w:w="2027" w:type="dxa"/>
            <w:shd w:val="clear" w:color="auto" w:fill="auto"/>
          </w:tcPr>
          <w:p w14:paraId="58951D95" w14:textId="77777777" w:rsidR="00490F1F" w:rsidRPr="00490F1F" w:rsidRDefault="00490F1F" w:rsidP="000E16F8">
            <w:pPr>
              <w:ind w:left="216" w:hanging="216"/>
              <w:rPr>
                <w:rFonts w:ascii="Times New Roman" w:hAnsi="Times New Roman"/>
              </w:rPr>
            </w:pPr>
            <w:r w:rsidRPr="00E958FB">
              <w:rPr>
                <w:rFonts w:ascii="Times New Roman" w:hAnsi="Times New Roman"/>
              </w:rPr>
              <w:t>Department of Veterans Affairs (VA) &amp; Department of Defend (DoD) Clinical Practice Guideline (CPG) (2017)</w:t>
            </w:r>
          </w:p>
        </w:tc>
        <w:tc>
          <w:tcPr>
            <w:tcW w:w="763" w:type="dxa"/>
            <w:shd w:val="clear" w:color="auto" w:fill="auto"/>
            <w:vAlign w:val="center"/>
          </w:tcPr>
          <w:p w14:paraId="6B9CCF9E" w14:textId="77777777" w:rsidR="00490F1F" w:rsidRPr="004F0393" w:rsidRDefault="00490F1F" w:rsidP="000E16F8">
            <w:pPr>
              <w:jc w:val="center"/>
              <w:rPr>
                <w:rFonts w:ascii="Times New Roman" w:hAnsi="Times New Roman"/>
              </w:rPr>
            </w:pPr>
            <w:r w:rsidRPr="004F0393">
              <w:rPr>
                <w:rFonts w:ascii="Times New Roman" w:hAnsi="Times New Roman"/>
                <w:color w:val="FFC000" w:themeColor="accent4"/>
                <w:shd w:val="clear" w:color="auto" w:fill="FFFFFF"/>
              </w:rPr>
              <w:sym w:font="Wingdings" w:char="F0FC"/>
            </w:r>
          </w:p>
        </w:tc>
        <w:tc>
          <w:tcPr>
            <w:tcW w:w="1181" w:type="dxa"/>
            <w:shd w:val="clear" w:color="auto" w:fill="auto"/>
            <w:vAlign w:val="center"/>
          </w:tcPr>
          <w:p w14:paraId="79D5CF37" w14:textId="77777777" w:rsidR="00490F1F" w:rsidRPr="004F0393" w:rsidRDefault="00490F1F" w:rsidP="000E16F8">
            <w:pPr>
              <w:jc w:val="center"/>
              <w:rPr>
                <w:rFonts w:ascii="Times New Roman" w:hAnsi="Times New Roman"/>
              </w:rPr>
            </w:pPr>
          </w:p>
        </w:tc>
        <w:tc>
          <w:tcPr>
            <w:tcW w:w="1060" w:type="dxa"/>
            <w:vAlign w:val="center"/>
          </w:tcPr>
          <w:p w14:paraId="1A7B63B3" w14:textId="77777777" w:rsidR="00490F1F" w:rsidRPr="000E16F8" w:rsidRDefault="00490F1F" w:rsidP="000E16F8">
            <w:pPr>
              <w:jc w:val="center"/>
              <w:rPr>
                <w:rFonts w:ascii="Times New Roman" w:hAnsi="Times New Roman"/>
                <w:sz w:val="22"/>
                <w:szCs w:val="22"/>
                <w:shd w:val="clear" w:color="auto" w:fill="FFFFFF"/>
              </w:rPr>
            </w:pPr>
          </w:p>
        </w:tc>
        <w:tc>
          <w:tcPr>
            <w:tcW w:w="1060" w:type="dxa"/>
            <w:shd w:val="clear" w:color="auto" w:fill="auto"/>
            <w:vAlign w:val="center"/>
          </w:tcPr>
          <w:p w14:paraId="0AAC811A" w14:textId="77777777" w:rsidR="00490F1F" w:rsidRPr="000E16F8" w:rsidRDefault="00490F1F" w:rsidP="000E16F8">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16E18955" w14:textId="77777777" w:rsidR="00490F1F" w:rsidRPr="000E16F8" w:rsidRDefault="00490F1F" w:rsidP="000E16F8">
            <w:pPr>
              <w:jc w:val="center"/>
              <w:rPr>
                <w:rFonts w:ascii="Times New Roman" w:hAnsi="Times New Roman"/>
                <w:sz w:val="22"/>
                <w:szCs w:val="22"/>
              </w:rPr>
            </w:pPr>
          </w:p>
        </w:tc>
        <w:tc>
          <w:tcPr>
            <w:tcW w:w="709" w:type="dxa"/>
            <w:shd w:val="clear" w:color="auto" w:fill="auto"/>
            <w:vAlign w:val="center"/>
          </w:tcPr>
          <w:p w14:paraId="655E2EE9" w14:textId="77777777" w:rsidR="00490F1F" w:rsidRPr="000E16F8" w:rsidRDefault="00490F1F" w:rsidP="000E16F8">
            <w:pPr>
              <w:jc w:val="center"/>
              <w:rPr>
                <w:rFonts w:ascii="Times New Roman" w:hAnsi="Times New Roman"/>
                <w:sz w:val="22"/>
                <w:szCs w:val="22"/>
              </w:rPr>
            </w:pPr>
          </w:p>
        </w:tc>
        <w:tc>
          <w:tcPr>
            <w:tcW w:w="1148" w:type="dxa"/>
            <w:vAlign w:val="center"/>
          </w:tcPr>
          <w:p w14:paraId="693A80DA" w14:textId="77777777" w:rsidR="00490F1F" w:rsidRPr="000E16F8" w:rsidRDefault="00490F1F" w:rsidP="000E16F8">
            <w:pPr>
              <w:jc w:val="center"/>
              <w:rPr>
                <w:rFonts w:ascii="Times New Roman" w:hAnsi="Times New Roman"/>
                <w:sz w:val="22"/>
                <w:szCs w:val="22"/>
              </w:rPr>
            </w:pPr>
          </w:p>
        </w:tc>
      </w:tr>
      <w:tr w:rsidR="005A47F5" w:rsidRPr="006452B9" w14:paraId="5845E9DB" w14:textId="77777777" w:rsidTr="0040007E">
        <w:tc>
          <w:tcPr>
            <w:tcW w:w="9360" w:type="dxa"/>
            <w:gridSpan w:val="8"/>
            <w:shd w:val="clear" w:color="auto" w:fill="auto"/>
          </w:tcPr>
          <w:p w14:paraId="596CC3E4" w14:textId="77777777" w:rsidR="005A47F5" w:rsidRDefault="005A47F5" w:rsidP="000E16F8">
            <w:pPr>
              <w:jc w:val="center"/>
              <w:rPr>
                <w:rFonts w:ascii="Times New Roman" w:hAnsi="Times New Roman"/>
                <w:b/>
                <w:bCs/>
              </w:rPr>
            </w:pPr>
            <w:r w:rsidRPr="00AF1D66">
              <w:rPr>
                <w:rFonts w:ascii="Times New Roman" w:hAnsi="Times New Roman"/>
                <w:b/>
                <w:bCs/>
              </w:rPr>
              <w:t>Reminders</w:t>
            </w:r>
          </w:p>
          <w:p w14:paraId="71B8C40C" w14:textId="23679FDE" w:rsidR="005A47F5" w:rsidRPr="000E16F8" w:rsidRDefault="005A47F5" w:rsidP="000E16F8">
            <w:pPr>
              <w:jc w:val="center"/>
              <w:rPr>
                <w:sz w:val="22"/>
                <w:szCs w:val="22"/>
              </w:rPr>
            </w:pPr>
          </w:p>
        </w:tc>
      </w:tr>
      <w:tr w:rsidR="00080E46" w:rsidRPr="006452B9" w14:paraId="69AB16F0" w14:textId="77777777" w:rsidTr="0040007E">
        <w:tc>
          <w:tcPr>
            <w:tcW w:w="2027" w:type="dxa"/>
            <w:shd w:val="clear" w:color="auto" w:fill="auto"/>
          </w:tcPr>
          <w:p w14:paraId="0D296D2C" w14:textId="77777777" w:rsidR="00490F1F" w:rsidRPr="00AF1D66" w:rsidRDefault="00490F1F" w:rsidP="000E16F8">
            <w:pPr>
              <w:ind w:left="216" w:hanging="216"/>
              <w:rPr>
                <w:rFonts w:ascii="Times New Roman" w:hAnsi="Times New Roman"/>
              </w:rPr>
            </w:pPr>
            <w:proofErr w:type="spellStart"/>
            <w:r w:rsidRPr="00AF1D66">
              <w:rPr>
                <w:rFonts w:ascii="Times New Roman" w:hAnsi="Times New Roman"/>
                <w:shd w:val="clear" w:color="auto" w:fill="FFFFFF"/>
              </w:rPr>
              <w:t>Arditi</w:t>
            </w:r>
            <w:proofErr w:type="spellEnd"/>
            <w:r w:rsidRPr="00AF1D66">
              <w:rPr>
                <w:rFonts w:ascii="Times New Roman" w:hAnsi="Times New Roman"/>
                <w:shd w:val="clear" w:color="auto" w:fill="FFFFFF"/>
              </w:rPr>
              <w:t xml:space="preserve"> et al. (2017)</w:t>
            </w:r>
          </w:p>
        </w:tc>
        <w:tc>
          <w:tcPr>
            <w:tcW w:w="763" w:type="dxa"/>
            <w:shd w:val="clear" w:color="auto" w:fill="auto"/>
            <w:vAlign w:val="center"/>
          </w:tcPr>
          <w:p w14:paraId="094DF912" w14:textId="77777777" w:rsidR="00490F1F" w:rsidRPr="004F0393" w:rsidRDefault="00490F1F" w:rsidP="000E16F8">
            <w:pPr>
              <w:jc w:val="center"/>
              <w:rPr>
                <w:rFonts w:ascii="Times New Roman" w:hAnsi="Times New Roman"/>
              </w:rPr>
            </w:pPr>
          </w:p>
        </w:tc>
        <w:tc>
          <w:tcPr>
            <w:tcW w:w="1181" w:type="dxa"/>
            <w:shd w:val="clear" w:color="auto" w:fill="auto"/>
            <w:vAlign w:val="center"/>
          </w:tcPr>
          <w:p w14:paraId="0F58D0FA" w14:textId="77777777" w:rsidR="00490F1F" w:rsidRPr="004F0393" w:rsidRDefault="00490F1F" w:rsidP="000E16F8">
            <w:pPr>
              <w:jc w:val="center"/>
              <w:rPr>
                <w:rFonts w:ascii="Times New Roman" w:hAnsi="Times New Roman"/>
              </w:rPr>
            </w:pPr>
            <w:r w:rsidRPr="004F0393">
              <w:rPr>
                <w:rFonts w:ascii="Times New Roman" w:hAnsi="Times New Roman"/>
                <w:color w:val="FFC000" w:themeColor="accent4"/>
                <w:shd w:val="clear" w:color="auto" w:fill="FFFFFF"/>
              </w:rPr>
              <w:sym w:font="Wingdings" w:char="F0FC"/>
            </w:r>
          </w:p>
        </w:tc>
        <w:tc>
          <w:tcPr>
            <w:tcW w:w="1060" w:type="dxa"/>
            <w:vAlign w:val="center"/>
          </w:tcPr>
          <w:p w14:paraId="5D55CB74" w14:textId="77777777" w:rsidR="00490F1F" w:rsidRPr="000E16F8" w:rsidRDefault="00490F1F" w:rsidP="000E16F8">
            <w:pPr>
              <w:jc w:val="center"/>
              <w:rPr>
                <w:rFonts w:ascii="Times New Roman" w:hAnsi="Times New Roman"/>
                <w:sz w:val="22"/>
                <w:szCs w:val="22"/>
              </w:rPr>
            </w:pPr>
          </w:p>
        </w:tc>
        <w:tc>
          <w:tcPr>
            <w:tcW w:w="1060" w:type="dxa"/>
            <w:shd w:val="clear" w:color="auto" w:fill="auto"/>
            <w:vAlign w:val="center"/>
          </w:tcPr>
          <w:p w14:paraId="3F6B09AA" w14:textId="77777777" w:rsidR="00490F1F" w:rsidRPr="000E16F8" w:rsidRDefault="00490F1F" w:rsidP="000E16F8">
            <w:pPr>
              <w:jc w:val="center"/>
              <w:rPr>
                <w:rFonts w:ascii="Times New Roman" w:hAnsi="Times New Roman"/>
                <w:sz w:val="22"/>
                <w:szCs w:val="22"/>
              </w:rPr>
            </w:pPr>
          </w:p>
        </w:tc>
        <w:tc>
          <w:tcPr>
            <w:tcW w:w="1412" w:type="dxa"/>
            <w:shd w:val="clear" w:color="auto" w:fill="auto"/>
            <w:vAlign w:val="center"/>
          </w:tcPr>
          <w:p w14:paraId="085EA783" w14:textId="77777777" w:rsidR="00490F1F" w:rsidRPr="000E16F8" w:rsidRDefault="00490F1F" w:rsidP="000E16F8">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709" w:type="dxa"/>
            <w:shd w:val="clear" w:color="auto" w:fill="auto"/>
            <w:vAlign w:val="center"/>
          </w:tcPr>
          <w:p w14:paraId="324CFD85" w14:textId="77777777" w:rsidR="00490F1F" w:rsidRPr="000E16F8" w:rsidRDefault="00490F1F" w:rsidP="000E16F8">
            <w:pPr>
              <w:jc w:val="center"/>
              <w:rPr>
                <w:rFonts w:ascii="Times New Roman" w:hAnsi="Times New Roman"/>
                <w:sz w:val="22"/>
                <w:szCs w:val="22"/>
              </w:rPr>
            </w:pPr>
          </w:p>
        </w:tc>
        <w:tc>
          <w:tcPr>
            <w:tcW w:w="1148" w:type="dxa"/>
            <w:vAlign w:val="center"/>
          </w:tcPr>
          <w:p w14:paraId="4EA6A23E" w14:textId="77777777" w:rsidR="00490F1F" w:rsidRPr="000E16F8" w:rsidRDefault="00490F1F" w:rsidP="000E16F8">
            <w:pPr>
              <w:jc w:val="center"/>
              <w:rPr>
                <w:rFonts w:ascii="Times New Roman" w:hAnsi="Times New Roman"/>
                <w:sz w:val="22"/>
                <w:szCs w:val="22"/>
              </w:rPr>
            </w:pPr>
          </w:p>
        </w:tc>
      </w:tr>
      <w:tr w:rsidR="00080E46" w:rsidRPr="006452B9" w14:paraId="2800BC06" w14:textId="77777777" w:rsidTr="0040007E">
        <w:tc>
          <w:tcPr>
            <w:tcW w:w="2027" w:type="dxa"/>
            <w:shd w:val="clear" w:color="auto" w:fill="auto"/>
          </w:tcPr>
          <w:p w14:paraId="639BDD09" w14:textId="77777777" w:rsidR="00490F1F" w:rsidRPr="00AF1D66" w:rsidRDefault="00490F1F" w:rsidP="000E16F8">
            <w:pPr>
              <w:ind w:left="216" w:hanging="216"/>
              <w:rPr>
                <w:rFonts w:ascii="Times New Roman" w:hAnsi="Times New Roman"/>
                <w:shd w:val="clear" w:color="auto" w:fill="FFFFFF"/>
              </w:rPr>
            </w:pPr>
            <w:r w:rsidRPr="00AF1D66">
              <w:rPr>
                <w:rFonts w:ascii="Times New Roman" w:hAnsi="Times New Roman"/>
                <w:shd w:val="clear" w:color="auto" w:fill="FFFFFF"/>
              </w:rPr>
              <w:t>Coma et al. (2019)</w:t>
            </w:r>
          </w:p>
        </w:tc>
        <w:tc>
          <w:tcPr>
            <w:tcW w:w="763" w:type="dxa"/>
            <w:shd w:val="clear" w:color="auto" w:fill="auto"/>
            <w:vAlign w:val="center"/>
          </w:tcPr>
          <w:p w14:paraId="6D7B9907" w14:textId="77777777" w:rsidR="00490F1F" w:rsidRPr="004F0393" w:rsidRDefault="00490F1F" w:rsidP="000E16F8">
            <w:pPr>
              <w:jc w:val="center"/>
              <w:rPr>
                <w:rFonts w:ascii="Times New Roman" w:hAnsi="Times New Roman"/>
              </w:rPr>
            </w:pPr>
          </w:p>
        </w:tc>
        <w:tc>
          <w:tcPr>
            <w:tcW w:w="1181" w:type="dxa"/>
            <w:shd w:val="clear" w:color="auto" w:fill="auto"/>
            <w:vAlign w:val="center"/>
          </w:tcPr>
          <w:p w14:paraId="39AA9DED" w14:textId="77777777" w:rsidR="00490F1F" w:rsidRPr="004F0393" w:rsidRDefault="00490F1F" w:rsidP="000E16F8">
            <w:pPr>
              <w:jc w:val="center"/>
              <w:rPr>
                <w:rFonts w:ascii="Times New Roman" w:hAnsi="Times New Roman"/>
                <w:color w:val="FFC000" w:themeColor="accent4"/>
                <w:shd w:val="clear" w:color="auto" w:fill="FFFFFF"/>
              </w:rPr>
            </w:pPr>
            <w:r w:rsidRPr="004F0393">
              <w:rPr>
                <w:rFonts w:ascii="Times New Roman" w:hAnsi="Times New Roman"/>
                <w:color w:val="FFC000" w:themeColor="accent4"/>
                <w:shd w:val="clear" w:color="auto" w:fill="FFFFFF"/>
              </w:rPr>
              <w:sym w:font="Wingdings" w:char="F0FC"/>
            </w:r>
          </w:p>
        </w:tc>
        <w:tc>
          <w:tcPr>
            <w:tcW w:w="1060" w:type="dxa"/>
            <w:vAlign w:val="center"/>
          </w:tcPr>
          <w:p w14:paraId="617954A7" w14:textId="77777777" w:rsidR="00490F1F" w:rsidRPr="000E16F8" w:rsidRDefault="00490F1F" w:rsidP="000E16F8">
            <w:pPr>
              <w:jc w:val="center"/>
              <w:rPr>
                <w:sz w:val="22"/>
                <w:szCs w:val="22"/>
              </w:rPr>
            </w:pPr>
          </w:p>
        </w:tc>
        <w:tc>
          <w:tcPr>
            <w:tcW w:w="1060" w:type="dxa"/>
            <w:shd w:val="clear" w:color="auto" w:fill="auto"/>
            <w:vAlign w:val="center"/>
          </w:tcPr>
          <w:p w14:paraId="06B1766B" w14:textId="77777777" w:rsidR="00490F1F" w:rsidRPr="000E16F8" w:rsidRDefault="00490F1F" w:rsidP="000E16F8">
            <w:pPr>
              <w:jc w:val="center"/>
              <w:rPr>
                <w:sz w:val="22"/>
                <w:szCs w:val="22"/>
              </w:rPr>
            </w:pPr>
          </w:p>
        </w:tc>
        <w:tc>
          <w:tcPr>
            <w:tcW w:w="1412" w:type="dxa"/>
            <w:shd w:val="clear" w:color="auto" w:fill="auto"/>
            <w:vAlign w:val="center"/>
          </w:tcPr>
          <w:p w14:paraId="6118A1FD" w14:textId="77777777" w:rsidR="00490F1F" w:rsidRPr="000E16F8" w:rsidRDefault="00490F1F" w:rsidP="000E16F8">
            <w:pPr>
              <w:jc w:val="center"/>
              <w:rPr>
                <w:color w:val="FFC000" w:themeColor="accent4"/>
                <w:sz w:val="22"/>
                <w:szCs w:val="22"/>
                <w:shd w:val="clear" w:color="auto" w:fill="FFFFFF"/>
              </w:rPr>
            </w:pPr>
          </w:p>
        </w:tc>
        <w:tc>
          <w:tcPr>
            <w:tcW w:w="709" w:type="dxa"/>
            <w:shd w:val="clear" w:color="auto" w:fill="auto"/>
            <w:vAlign w:val="center"/>
          </w:tcPr>
          <w:p w14:paraId="090B4CD1" w14:textId="77777777" w:rsidR="00490F1F" w:rsidRPr="000E16F8" w:rsidRDefault="00490F1F" w:rsidP="000E16F8">
            <w:pPr>
              <w:jc w:val="center"/>
              <w:rPr>
                <w:sz w:val="22"/>
                <w:szCs w:val="22"/>
              </w:rPr>
            </w:pPr>
          </w:p>
        </w:tc>
        <w:tc>
          <w:tcPr>
            <w:tcW w:w="1148" w:type="dxa"/>
            <w:vAlign w:val="center"/>
          </w:tcPr>
          <w:p w14:paraId="118EA29B" w14:textId="77777777" w:rsidR="00490F1F" w:rsidRPr="000E16F8" w:rsidRDefault="00490F1F" w:rsidP="000E16F8">
            <w:pPr>
              <w:jc w:val="center"/>
              <w:rPr>
                <w:sz w:val="22"/>
                <w:szCs w:val="22"/>
              </w:rPr>
            </w:pPr>
          </w:p>
        </w:tc>
      </w:tr>
      <w:tr w:rsidR="00080E46" w:rsidRPr="006452B9" w14:paraId="5CB5D354" w14:textId="77777777" w:rsidTr="0040007E">
        <w:tc>
          <w:tcPr>
            <w:tcW w:w="2027" w:type="dxa"/>
            <w:shd w:val="clear" w:color="auto" w:fill="auto"/>
          </w:tcPr>
          <w:p w14:paraId="3F39EFFF" w14:textId="77777777" w:rsidR="00490F1F" w:rsidRPr="00AF1D66" w:rsidRDefault="00490F1F" w:rsidP="000E16F8">
            <w:pPr>
              <w:ind w:left="216" w:hanging="216"/>
              <w:rPr>
                <w:rFonts w:ascii="Times New Roman" w:hAnsi="Times New Roman"/>
                <w:shd w:val="clear" w:color="auto" w:fill="FFFFFF"/>
              </w:rPr>
            </w:pPr>
            <w:proofErr w:type="spellStart"/>
            <w:r w:rsidRPr="00AF1D66">
              <w:rPr>
                <w:rFonts w:ascii="Times New Roman" w:hAnsi="Times New Roman"/>
                <w:shd w:val="clear" w:color="auto" w:fill="FFFFFF"/>
              </w:rPr>
              <w:t>Guiriguet</w:t>
            </w:r>
            <w:proofErr w:type="spellEnd"/>
            <w:r w:rsidRPr="00AF1D66">
              <w:rPr>
                <w:rFonts w:ascii="Times New Roman" w:hAnsi="Times New Roman"/>
                <w:shd w:val="clear" w:color="auto" w:fill="FFFFFF"/>
              </w:rPr>
              <w:t xml:space="preserve"> et al. (2016)</w:t>
            </w:r>
          </w:p>
        </w:tc>
        <w:tc>
          <w:tcPr>
            <w:tcW w:w="763" w:type="dxa"/>
            <w:shd w:val="clear" w:color="auto" w:fill="auto"/>
            <w:vAlign w:val="center"/>
          </w:tcPr>
          <w:p w14:paraId="2CB8DDDC" w14:textId="77777777" w:rsidR="00490F1F" w:rsidRPr="004F0393" w:rsidRDefault="00490F1F" w:rsidP="000E16F8">
            <w:pPr>
              <w:jc w:val="center"/>
              <w:rPr>
                <w:rFonts w:ascii="Times New Roman" w:hAnsi="Times New Roman"/>
              </w:rPr>
            </w:pPr>
          </w:p>
        </w:tc>
        <w:tc>
          <w:tcPr>
            <w:tcW w:w="1181" w:type="dxa"/>
            <w:shd w:val="clear" w:color="auto" w:fill="auto"/>
            <w:vAlign w:val="center"/>
          </w:tcPr>
          <w:p w14:paraId="4B23FAB1" w14:textId="77777777" w:rsidR="00490F1F" w:rsidRPr="004F0393" w:rsidRDefault="00490F1F" w:rsidP="000E16F8">
            <w:pPr>
              <w:jc w:val="center"/>
              <w:rPr>
                <w:rFonts w:ascii="Times New Roman" w:hAnsi="Times New Roman"/>
                <w:color w:val="FFC000" w:themeColor="accent4"/>
                <w:shd w:val="clear" w:color="auto" w:fill="FFFFFF"/>
              </w:rPr>
            </w:pPr>
            <w:r w:rsidRPr="004F0393">
              <w:rPr>
                <w:rFonts w:ascii="Times New Roman" w:hAnsi="Times New Roman"/>
                <w:color w:val="FFC000" w:themeColor="accent4"/>
                <w:shd w:val="clear" w:color="auto" w:fill="FFFFFF"/>
              </w:rPr>
              <w:sym w:font="Wingdings" w:char="F0FC"/>
            </w:r>
          </w:p>
        </w:tc>
        <w:tc>
          <w:tcPr>
            <w:tcW w:w="1060" w:type="dxa"/>
            <w:vAlign w:val="center"/>
          </w:tcPr>
          <w:p w14:paraId="3E5533DD" w14:textId="77777777" w:rsidR="00490F1F" w:rsidRPr="000E16F8" w:rsidRDefault="00490F1F" w:rsidP="000E16F8">
            <w:pPr>
              <w:jc w:val="center"/>
              <w:rPr>
                <w:sz w:val="22"/>
                <w:szCs w:val="22"/>
              </w:rPr>
            </w:pPr>
          </w:p>
        </w:tc>
        <w:tc>
          <w:tcPr>
            <w:tcW w:w="1060" w:type="dxa"/>
            <w:shd w:val="clear" w:color="auto" w:fill="auto"/>
            <w:vAlign w:val="center"/>
          </w:tcPr>
          <w:p w14:paraId="65B37DC6" w14:textId="77777777" w:rsidR="00490F1F" w:rsidRPr="000E16F8" w:rsidRDefault="00490F1F" w:rsidP="000E16F8">
            <w:pPr>
              <w:jc w:val="center"/>
              <w:rPr>
                <w:sz w:val="22"/>
                <w:szCs w:val="22"/>
              </w:rPr>
            </w:pPr>
          </w:p>
        </w:tc>
        <w:tc>
          <w:tcPr>
            <w:tcW w:w="1412" w:type="dxa"/>
            <w:shd w:val="clear" w:color="auto" w:fill="auto"/>
            <w:vAlign w:val="center"/>
          </w:tcPr>
          <w:p w14:paraId="31ED02A0" w14:textId="77777777" w:rsidR="00490F1F" w:rsidRPr="000E16F8" w:rsidRDefault="00490F1F" w:rsidP="000E16F8">
            <w:pPr>
              <w:jc w:val="center"/>
              <w:rPr>
                <w:color w:val="FFC000" w:themeColor="accent4"/>
                <w:sz w:val="22"/>
                <w:szCs w:val="22"/>
                <w:shd w:val="clear" w:color="auto" w:fill="FFFFFF"/>
              </w:rPr>
            </w:pPr>
          </w:p>
        </w:tc>
        <w:tc>
          <w:tcPr>
            <w:tcW w:w="709" w:type="dxa"/>
            <w:shd w:val="clear" w:color="auto" w:fill="auto"/>
            <w:vAlign w:val="center"/>
          </w:tcPr>
          <w:p w14:paraId="6C8A8AF7" w14:textId="77777777" w:rsidR="00490F1F" w:rsidRPr="000E16F8" w:rsidRDefault="00490F1F" w:rsidP="000E16F8">
            <w:pPr>
              <w:jc w:val="center"/>
              <w:rPr>
                <w:sz w:val="22"/>
                <w:szCs w:val="22"/>
              </w:rPr>
            </w:pPr>
          </w:p>
        </w:tc>
        <w:tc>
          <w:tcPr>
            <w:tcW w:w="1148" w:type="dxa"/>
            <w:vAlign w:val="center"/>
          </w:tcPr>
          <w:p w14:paraId="1A021394" w14:textId="77777777" w:rsidR="00490F1F" w:rsidRPr="000E16F8" w:rsidRDefault="00490F1F" w:rsidP="000E16F8">
            <w:pPr>
              <w:jc w:val="center"/>
              <w:rPr>
                <w:sz w:val="22"/>
                <w:szCs w:val="22"/>
              </w:rPr>
            </w:pPr>
          </w:p>
        </w:tc>
      </w:tr>
      <w:tr w:rsidR="00080E46" w:rsidRPr="006452B9" w14:paraId="34022163" w14:textId="77777777" w:rsidTr="0040007E">
        <w:tc>
          <w:tcPr>
            <w:tcW w:w="2027" w:type="dxa"/>
            <w:shd w:val="clear" w:color="auto" w:fill="auto"/>
          </w:tcPr>
          <w:p w14:paraId="4679310E" w14:textId="77777777" w:rsidR="00490F1F" w:rsidRPr="00AF1D66" w:rsidRDefault="00490F1F" w:rsidP="000E16F8">
            <w:pPr>
              <w:ind w:left="216" w:hanging="216"/>
              <w:rPr>
                <w:rFonts w:ascii="Times New Roman" w:hAnsi="Times New Roman"/>
                <w:shd w:val="clear" w:color="auto" w:fill="FFFFFF"/>
              </w:rPr>
            </w:pPr>
            <w:r w:rsidRPr="00AF1D66">
              <w:rPr>
                <w:rFonts w:ascii="Times New Roman" w:hAnsi="Times New Roman"/>
                <w:shd w:val="clear" w:color="auto" w:fill="FFFFFF"/>
              </w:rPr>
              <w:t>Jia et al. (2018)</w:t>
            </w:r>
          </w:p>
        </w:tc>
        <w:tc>
          <w:tcPr>
            <w:tcW w:w="763" w:type="dxa"/>
            <w:shd w:val="clear" w:color="auto" w:fill="auto"/>
            <w:vAlign w:val="center"/>
          </w:tcPr>
          <w:p w14:paraId="325BC35F" w14:textId="77777777" w:rsidR="00490F1F" w:rsidRPr="004F0393" w:rsidRDefault="00490F1F" w:rsidP="000E16F8">
            <w:pPr>
              <w:jc w:val="center"/>
              <w:rPr>
                <w:rFonts w:ascii="Times New Roman" w:hAnsi="Times New Roman"/>
              </w:rPr>
            </w:pPr>
          </w:p>
        </w:tc>
        <w:tc>
          <w:tcPr>
            <w:tcW w:w="1181" w:type="dxa"/>
            <w:shd w:val="clear" w:color="auto" w:fill="auto"/>
            <w:vAlign w:val="center"/>
          </w:tcPr>
          <w:p w14:paraId="0562F2D3" w14:textId="77777777" w:rsidR="00490F1F" w:rsidRPr="004F0393" w:rsidRDefault="00490F1F" w:rsidP="000E16F8">
            <w:pPr>
              <w:jc w:val="center"/>
              <w:rPr>
                <w:rFonts w:ascii="Times New Roman" w:hAnsi="Times New Roman"/>
                <w:color w:val="FFC000" w:themeColor="accent4"/>
                <w:shd w:val="clear" w:color="auto" w:fill="FFFFFF"/>
              </w:rPr>
            </w:pPr>
            <w:r w:rsidRPr="004F0393">
              <w:rPr>
                <w:rFonts w:ascii="Times New Roman" w:hAnsi="Times New Roman"/>
                <w:color w:val="FFC000" w:themeColor="accent4"/>
                <w:shd w:val="clear" w:color="auto" w:fill="FFFFFF"/>
              </w:rPr>
              <w:sym w:font="Wingdings" w:char="F0FC"/>
            </w:r>
          </w:p>
        </w:tc>
        <w:tc>
          <w:tcPr>
            <w:tcW w:w="1060" w:type="dxa"/>
            <w:vAlign w:val="center"/>
          </w:tcPr>
          <w:p w14:paraId="400A3DED" w14:textId="77777777" w:rsidR="00490F1F" w:rsidRPr="000E16F8" w:rsidRDefault="00490F1F" w:rsidP="000E16F8">
            <w:pPr>
              <w:jc w:val="center"/>
              <w:rPr>
                <w:sz w:val="22"/>
                <w:szCs w:val="22"/>
              </w:rPr>
            </w:pPr>
          </w:p>
        </w:tc>
        <w:tc>
          <w:tcPr>
            <w:tcW w:w="1060" w:type="dxa"/>
            <w:shd w:val="clear" w:color="auto" w:fill="auto"/>
            <w:vAlign w:val="center"/>
          </w:tcPr>
          <w:p w14:paraId="63F68C8E" w14:textId="77777777" w:rsidR="00490F1F" w:rsidRPr="000E16F8" w:rsidRDefault="00490F1F" w:rsidP="000E16F8">
            <w:pPr>
              <w:jc w:val="center"/>
              <w:rPr>
                <w:sz w:val="22"/>
                <w:szCs w:val="22"/>
              </w:rPr>
            </w:pPr>
          </w:p>
        </w:tc>
        <w:tc>
          <w:tcPr>
            <w:tcW w:w="1412" w:type="dxa"/>
            <w:shd w:val="clear" w:color="auto" w:fill="auto"/>
            <w:vAlign w:val="center"/>
          </w:tcPr>
          <w:p w14:paraId="047B0D2A" w14:textId="77777777" w:rsidR="00490F1F" w:rsidRPr="000E16F8" w:rsidRDefault="00490F1F" w:rsidP="000E16F8">
            <w:pPr>
              <w:jc w:val="center"/>
              <w:rPr>
                <w:color w:val="FFC000" w:themeColor="accent4"/>
                <w:sz w:val="22"/>
                <w:szCs w:val="22"/>
                <w:shd w:val="clear" w:color="auto" w:fill="FFFFFF"/>
              </w:rPr>
            </w:pPr>
          </w:p>
        </w:tc>
        <w:tc>
          <w:tcPr>
            <w:tcW w:w="709" w:type="dxa"/>
            <w:shd w:val="clear" w:color="auto" w:fill="auto"/>
            <w:vAlign w:val="center"/>
          </w:tcPr>
          <w:p w14:paraId="7FB4B51C" w14:textId="77777777" w:rsidR="00490F1F" w:rsidRPr="000E16F8" w:rsidRDefault="00490F1F" w:rsidP="000E16F8">
            <w:pPr>
              <w:jc w:val="center"/>
              <w:rPr>
                <w:sz w:val="22"/>
                <w:szCs w:val="22"/>
              </w:rPr>
            </w:pPr>
          </w:p>
        </w:tc>
        <w:tc>
          <w:tcPr>
            <w:tcW w:w="1148" w:type="dxa"/>
            <w:vAlign w:val="center"/>
          </w:tcPr>
          <w:p w14:paraId="5294DD7F" w14:textId="77777777" w:rsidR="00490F1F" w:rsidRPr="000E16F8" w:rsidRDefault="00490F1F" w:rsidP="000E16F8">
            <w:pPr>
              <w:jc w:val="center"/>
              <w:rPr>
                <w:sz w:val="22"/>
                <w:szCs w:val="22"/>
              </w:rPr>
            </w:pPr>
          </w:p>
        </w:tc>
      </w:tr>
      <w:tr w:rsidR="00080E46" w:rsidRPr="006452B9" w14:paraId="33A2244D" w14:textId="77777777" w:rsidTr="0040007E">
        <w:tc>
          <w:tcPr>
            <w:tcW w:w="2027" w:type="dxa"/>
            <w:shd w:val="clear" w:color="auto" w:fill="auto"/>
          </w:tcPr>
          <w:p w14:paraId="50C79B0C" w14:textId="77777777" w:rsidR="00490F1F" w:rsidRPr="00AF1D66" w:rsidRDefault="00490F1F" w:rsidP="000E16F8">
            <w:pPr>
              <w:ind w:left="216" w:hanging="216"/>
              <w:rPr>
                <w:rFonts w:ascii="Times New Roman" w:hAnsi="Times New Roman"/>
                <w:shd w:val="clear" w:color="auto" w:fill="FFFFFF"/>
              </w:rPr>
            </w:pPr>
            <w:r w:rsidRPr="00AF1D66">
              <w:rPr>
                <w:rFonts w:ascii="Times New Roman" w:hAnsi="Times New Roman"/>
                <w:shd w:val="clear" w:color="auto" w:fill="FFFFFF"/>
              </w:rPr>
              <w:t>Lawrenson et al. (2018)</w:t>
            </w:r>
          </w:p>
        </w:tc>
        <w:tc>
          <w:tcPr>
            <w:tcW w:w="763" w:type="dxa"/>
            <w:shd w:val="clear" w:color="auto" w:fill="auto"/>
            <w:vAlign w:val="center"/>
          </w:tcPr>
          <w:p w14:paraId="1493EB29" w14:textId="77777777" w:rsidR="00490F1F" w:rsidRPr="004F0393" w:rsidRDefault="00490F1F" w:rsidP="000E16F8">
            <w:pPr>
              <w:jc w:val="center"/>
            </w:pPr>
          </w:p>
        </w:tc>
        <w:tc>
          <w:tcPr>
            <w:tcW w:w="1181" w:type="dxa"/>
            <w:shd w:val="clear" w:color="auto" w:fill="auto"/>
            <w:vAlign w:val="center"/>
          </w:tcPr>
          <w:p w14:paraId="09B14888" w14:textId="77777777" w:rsidR="00490F1F" w:rsidRPr="004F0393" w:rsidRDefault="00490F1F" w:rsidP="000E16F8">
            <w:pPr>
              <w:jc w:val="center"/>
              <w:rPr>
                <w:color w:val="FFC000" w:themeColor="accent4"/>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060" w:type="dxa"/>
            <w:vAlign w:val="center"/>
          </w:tcPr>
          <w:p w14:paraId="71384B91" w14:textId="77777777" w:rsidR="00490F1F" w:rsidRPr="000E16F8" w:rsidRDefault="00490F1F" w:rsidP="000E16F8">
            <w:pPr>
              <w:jc w:val="center"/>
              <w:rPr>
                <w:sz w:val="22"/>
                <w:szCs w:val="22"/>
              </w:rPr>
            </w:pPr>
          </w:p>
        </w:tc>
        <w:tc>
          <w:tcPr>
            <w:tcW w:w="1060" w:type="dxa"/>
            <w:shd w:val="clear" w:color="auto" w:fill="auto"/>
            <w:vAlign w:val="center"/>
          </w:tcPr>
          <w:p w14:paraId="17B7E26E" w14:textId="77777777" w:rsidR="00490F1F" w:rsidRPr="000E16F8" w:rsidRDefault="00490F1F" w:rsidP="000E16F8">
            <w:pPr>
              <w:jc w:val="center"/>
              <w:rPr>
                <w:sz w:val="22"/>
                <w:szCs w:val="22"/>
              </w:rPr>
            </w:pPr>
          </w:p>
        </w:tc>
        <w:tc>
          <w:tcPr>
            <w:tcW w:w="1412" w:type="dxa"/>
            <w:shd w:val="clear" w:color="auto" w:fill="auto"/>
            <w:vAlign w:val="center"/>
          </w:tcPr>
          <w:p w14:paraId="0476470B" w14:textId="77777777" w:rsidR="00490F1F" w:rsidRPr="000E16F8" w:rsidRDefault="00490F1F" w:rsidP="000E16F8">
            <w:pPr>
              <w:jc w:val="center"/>
              <w:rPr>
                <w:color w:val="FFC000" w:themeColor="accent4"/>
                <w:sz w:val="22"/>
                <w:szCs w:val="22"/>
                <w:shd w:val="clear" w:color="auto" w:fill="FFFFFF"/>
              </w:rPr>
            </w:pPr>
          </w:p>
        </w:tc>
        <w:tc>
          <w:tcPr>
            <w:tcW w:w="709" w:type="dxa"/>
            <w:shd w:val="clear" w:color="auto" w:fill="auto"/>
            <w:vAlign w:val="center"/>
          </w:tcPr>
          <w:p w14:paraId="4890237F" w14:textId="77777777" w:rsidR="00490F1F" w:rsidRPr="000E16F8" w:rsidRDefault="00490F1F" w:rsidP="000E16F8">
            <w:pPr>
              <w:jc w:val="center"/>
              <w:rPr>
                <w:sz w:val="22"/>
                <w:szCs w:val="22"/>
              </w:rPr>
            </w:pPr>
          </w:p>
        </w:tc>
        <w:tc>
          <w:tcPr>
            <w:tcW w:w="1148" w:type="dxa"/>
            <w:vAlign w:val="center"/>
          </w:tcPr>
          <w:p w14:paraId="5CAEA94F" w14:textId="77777777" w:rsidR="00490F1F" w:rsidRPr="000E16F8" w:rsidRDefault="00490F1F" w:rsidP="000E16F8">
            <w:pPr>
              <w:jc w:val="center"/>
              <w:rPr>
                <w:sz w:val="22"/>
                <w:szCs w:val="22"/>
              </w:rPr>
            </w:pPr>
          </w:p>
        </w:tc>
      </w:tr>
      <w:tr w:rsidR="00080E46" w:rsidRPr="006452B9" w14:paraId="1F101E11" w14:textId="77777777" w:rsidTr="0040007E">
        <w:tc>
          <w:tcPr>
            <w:tcW w:w="2027" w:type="dxa"/>
            <w:shd w:val="clear" w:color="auto" w:fill="auto"/>
          </w:tcPr>
          <w:p w14:paraId="6E576753" w14:textId="77777777" w:rsidR="00490F1F" w:rsidRPr="00AF1D66" w:rsidRDefault="00490F1F" w:rsidP="00AF1D66">
            <w:pPr>
              <w:ind w:left="216" w:hanging="216"/>
              <w:rPr>
                <w:rFonts w:ascii="Times New Roman" w:hAnsi="Times New Roman"/>
                <w:shd w:val="clear" w:color="auto" w:fill="FFFFFF"/>
              </w:rPr>
            </w:pPr>
            <w:proofErr w:type="spellStart"/>
            <w:r w:rsidRPr="00AF1D66">
              <w:rPr>
                <w:rFonts w:ascii="Times New Roman" w:hAnsi="Times New Roman"/>
              </w:rPr>
              <w:t>Shanbhag</w:t>
            </w:r>
            <w:proofErr w:type="spellEnd"/>
            <w:r w:rsidRPr="00AF1D66">
              <w:rPr>
                <w:rFonts w:ascii="Times New Roman" w:hAnsi="Times New Roman"/>
              </w:rPr>
              <w:t xml:space="preserve"> et al. (2018)</w:t>
            </w:r>
          </w:p>
          <w:p w14:paraId="2A23D4B0" w14:textId="77777777" w:rsidR="00490F1F" w:rsidRPr="00AF1D66" w:rsidRDefault="00490F1F" w:rsidP="000E16F8">
            <w:pPr>
              <w:ind w:left="216" w:hanging="216"/>
              <w:rPr>
                <w:rFonts w:ascii="Times New Roman" w:hAnsi="Times New Roman"/>
                <w:shd w:val="clear" w:color="auto" w:fill="FFFFFF"/>
              </w:rPr>
            </w:pPr>
          </w:p>
        </w:tc>
        <w:tc>
          <w:tcPr>
            <w:tcW w:w="763" w:type="dxa"/>
            <w:shd w:val="clear" w:color="auto" w:fill="auto"/>
            <w:vAlign w:val="center"/>
          </w:tcPr>
          <w:p w14:paraId="3BA32F64" w14:textId="77777777" w:rsidR="00490F1F" w:rsidRPr="004F0393" w:rsidRDefault="00490F1F" w:rsidP="000E16F8">
            <w:pPr>
              <w:jc w:val="center"/>
            </w:pPr>
          </w:p>
        </w:tc>
        <w:tc>
          <w:tcPr>
            <w:tcW w:w="1181" w:type="dxa"/>
            <w:shd w:val="clear" w:color="auto" w:fill="auto"/>
            <w:vAlign w:val="center"/>
          </w:tcPr>
          <w:p w14:paraId="7E5DE5CB" w14:textId="77777777" w:rsidR="00490F1F" w:rsidRPr="000E16F8" w:rsidRDefault="00490F1F" w:rsidP="000E16F8">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060" w:type="dxa"/>
            <w:vAlign w:val="center"/>
          </w:tcPr>
          <w:p w14:paraId="73458E1C" w14:textId="77777777" w:rsidR="00490F1F" w:rsidRPr="000E16F8" w:rsidRDefault="00490F1F" w:rsidP="000E16F8">
            <w:pPr>
              <w:jc w:val="center"/>
              <w:rPr>
                <w:sz w:val="22"/>
                <w:szCs w:val="22"/>
              </w:rPr>
            </w:pPr>
          </w:p>
        </w:tc>
        <w:tc>
          <w:tcPr>
            <w:tcW w:w="1060" w:type="dxa"/>
            <w:shd w:val="clear" w:color="auto" w:fill="auto"/>
            <w:vAlign w:val="center"/>
          </w:tcPr>
          <w:p w14:paraId="4E69C1A1" w14:textId="77777777" w:rsidR="00490F1F" w:rsidRPr="000E16F8" w:rsidRDefault="002B64A0" w:rsidP="000E16F8">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4A362843" w14:textId="77777777" w:rsidR="00490F1F" w:rsidRPr="000E16F8" w:rsidRDefault="00490F1F" w:rsidP="000E16F8">
            <w:pPr>
              <w:jc w:val="center"/>
              <w:rPr>
                <w:color w:val="FFC000" w:themeColor="accent4"/>
                <w:sz w:val="22"/>
                <w:szCs w:val="22"/>
                <w:shd w:val="clear" w:color="auto" w:fill="FFFFFF"/>
              </w:rPr>
            </w:pPr>
          </w:p>
        </w:tc>
        <w:tc>
          <w:tcPr>
            <w:tcW w:w="709" w:type="dxa"/>
            <w:shd w:val="clear" w:color="auto" w:fill="auto"/>
            <w:vAlign w:val="center"/>
          </w:tcPr>
          <w:p w14:paraId="1AB365F6" w14:textId="77777777" w:rsidR="00490F1F" w:rsidRPr="000E16F8" w:rsidRDefault="00490F1F" w:rsidP="000E16F8">
            <w:pPr>
              <w:jc w:val="center"/>
              <w:rPr>
                <w:sz w:val="22"/>
                <w:szCs w:val="22"/>
              </w:rPr>
            </w:pPr>
          </w:p>
        </w:tc>
        <w:tc>
          <w:tcPr>
            <w:tcW w:w="1148" w:type="dxa"/>
            <w:vAlign w:val="center"/>
          </w:tcPr>
          <w:p w14:paraId="6F5B5D1D" w14:textId="77777777" w:rsidR="00490F1F" w:rsidRPr="000E16F8" w:rsidRDefault="00490F1F" w:rsidP="000E16F8">
            <w:pPr>
              <w:jc w:val="center"/>
              <w:rPr>
                <w:sz w:val="22"/>
                <w:szCs w:val="22"/>
              </w:rPr>
            </w:pPr>
          </w:p>
        </w:tc>
      </w:tr>
      <w:tr w:rsidR="00080E46" w:rsidRPr="006452B9" w14:paraId="16908E23" w14:textId="77777777" w:rsidTr="0040007E">
        <w:tc>
          <w:tcPr>
            <w:tcW w:w="2027" w:type="dxa"/>
            <w:shd w:val="clear" w:color="auto" w:fill="auto"/>
          </w:tcPr>
          <w:p w14:paraId="485E47D2" w14:textId="77777777" w:rsidR="00490F1F" w:rsidRPr="00AF1D66" w:rsidRDefault="00490F1F" w:rsidP="000E16F8">
            <w:pPr>
              <w:ind w:left="216" w:hanging="216"/>
              <w:rPr>
                <w:rFonts w:ascii="Times New Roman" w:hAnsi="Times New Roman"/>
                <w:shd w:val="clear" w:color="auto" w:fill="FFFFFF"/>
              </w:rPr>
            </w:pPr>
            <w:r w:rsidRPr="00E958FB">
              <w:rPr>
                <w:rFonts w:ascii="Times New Roman" w:hAnsi="Times New Roman"/>
                <w:shd w:val="clear" w:color="auto" w:fill="FFFFFF"/>
              </w:rPr>
              <w:t>Wu et al. (2019)</w:t>
            </w:r>
          </w:p>
        </w:tc>
        <w:tc>
          <w:tcPr>
            <w:tcW w:w="763" w:type="dxa"/>
            <w:shd w:val="clear" w:color="auto" w:fill="auto"/>
            <w:vAlign w:val="center"/>
          </w:tcPr>
          <w:p w14:paraId="63F60E5E" w14:textId="77777777" w:rsidR="00490F1F" w:rsidRPr="004F0393" w:rsidRDefault="00490F1F" w:rsidP="000E16F8">
            <w:pPr>
              <w:jc w:val="center"/>
            </w:pPr>
          </w:p>
        </w:tc>
        <w:tc>
          <w:tcPr>
            <w:tcW w:w="1181" w:type="dxa"/>
            <w:shd w:val="clear" w:color="auto" w:fill="auto"/>
            <w:vAlign w:val="center"/>
          </w:tcPr>
          <w:p w14:paraId="71920622" w14:textId="77777777" w:rsidR="00490F1F" w:rsidRPr="000E16F8" w:rsidRDefault="00490F1F" w:rsidP="000E16F8">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060" w:type="dxa"/>
            <w:vAlign w:val="center"/>
          </w:tcPr>
          <w:p w14:paraId="0A024C54" w14:textId="77777777" w:rsidR="00490F1F" w:rsidRPr="000E16F8" w:rsidRDefault="00490F1F" w:rsidP="000E16F8">
            <w:pPr>
              <w:jc w:val="center"/>
              <w:rPr>
                <w:sz w:val="22"/>
                <w:szCs w:val="22"/>
              </w:rPr>
            </w:pPr>
          </w:p>
        </w:tc>
        <w:tc>
          <w:tcPr>
            <w:tcW w:w="1060" w:type="dxa"/>
            <w:shd w:val="clear" w:color="auto" w:fill="auto"/>
            <w:vAlign w:val="center"/>
          </w:tcPr>
          <w:p w14:paraId="1536DD4D" w14:textId="77777777" w:rsidR="00490F1F" w:rsidRPr="000E16F8" w:rsidRDefault="00490F1F" w:rsidP="000E16F8">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74D4A1F2" w14:textId="77777777" w:rsidR="00490F1F" w:rsidRPr="000E16F8" w:rsidRDefault="00490F1F" w:rsidP="000E16F8">
            <w:pPr>
              <w:jc w:val="center"/>
              <w:rPr>
                <w:color w:val="FFC000" w:themeColor="accent4"/>
                <w:sz w:val="22"/>
                <w:szCs w:val="22"/>
                <w:shd w:val="clear" w:color="auto" w:fill="FFFFFF"/>
              </w:rPr>
            </w:pPr>
          </w:p>
        </w:tc>
        <w:tc>
          <w:tcPr>
            <w:tcW w:w="709" w:type="dxa"/>
            <w:shd w:val="clear" w:color="auto" w:fill="auto"/>
            <w:vAlign w:val="center"/>
          </w:tcPr>
          <w:p w14:paraId="1C55ABFD" w14:textId="77777777" w:rsidR="00490F1F" w:rsidRPr="000E16F8" w:rsidRDefault="00490F1F" w:rsidP="000E16F8">
            <w:pPr>
              <w:jc w:val="center"/>
              <w:rPr>
                <w:sz w:val="22"/>
                <w:szCs w:val="22"/>
              </w:rPr>
            </w:pPr>
          </w:p>
        </w:tc>
        <w:tc>
          <w:tcPr>
            <w:tcW w:w="1148" w:type="dxa"/>
            <w:vAlign w:val="center"/>
          </w:tcPr>
          <w:p w14:paraId="1DB3D21E" w14:textId="77777777" w:rsidR="00490F1F" w:rsidRPr="000E16F8" w:rsidRDefault="00490F1F" w:rsidP="000E16F8">
            <w:pPr>
              <w:jc w:val="center"/>
              <w:rPr>
                <w:sz w:val="22"/>
                <w:szCs w:val="22"/>
              </w:rPr>
            </w:pPr>
          </w:p>
        </w:tc>
      </w:tr>
      <w:tr w:rsidR="005A47F5" w:rsidRPr="006452B9" w14:paraId="77869F20" w14:textId="77777777" w:rsidTr="0040007E">
        <w:tc>
          <w:tcPr>
            <w:tcW w:w="9360" w:type="dxa"/>
            <w:gridSpan w:val="8"/>
            <w:shd w:val="clear" w:color="auto" w:fill="auto"/>
          </w:tcPr>
          <w:p w14:paraId="3191D332" w14:textId="77777777" w:rsidR="005A47F5" w:rsidRDefault="005A47F5" w:rsidP="000E16F8">
            <w:pPr>
              <w:jc w:val="center"/>
              <w:rPr>
                <w:rFonts w:ascii="Times New Roman" w:hAnsi="Times New Roman"/>
                <w:b/>
                <w:bCs/>
                <w:shd w:val="clear" w:color="auto" w:fill="FFFFFF"/>
              </w:rPr>
            </w:pPr>
            <w:r w:rsidRPr="00AF1D66">
              <w:rPr>
                <w:rFonts w:ascii="Times New Roman" w:hAnsi="Times New Roman"/>
                <w:b/>
                <w:bCs/>
                <w:shd w:val="clear" w:color="auto" w:fill="FFFFFF"/>
              </w:rPr>
              <w:t>Health literacy</w:t>
            </w:r>
          </w:p>
          <w:p w14:paraId="79DB9240" w14:textId="447E04FA" w:rsidR="005A47F5" w:rsidRPr="000E16F8" w:rsidRDefault="005A47F5" w:rsidP="000E16F8">
            <w:pPr>
              <w:jc w:val="center"/>
              <w:rPr>
                <w:sz w:val="22"/>
                <w:szCs w:val="22"/>
              </w:rPr>
            </w:pPr>
          </w:p>
        </w:tc>
      </w:tr>
      <w:tr w:rsidR="00080E46" w:rsidRPr="006452B9" w14:paraId="6ACF4B0D" w14:textId="77777777" w:rsidTr="0040007E">
        <w:tc>
          <w:tcPr>
            <w:tcW w:w="2027" w:type="dxa"/>
            <w:shd w:val="clear" w:color="auto" w:fill="auto"/>
          </w:tcPr>
          <w:p w14:paraId="029394D3" w14:textId="77777777" w:rsidR="00490F1F" w:rsidRPr="00AF1D66" w:rsidRDefault="00E234FA" w:rsidP="000E16F8">
            <w:pPr>
              <w:ind w:left="216" w:hanging="216"/>
              <w:rPr>
                <w:b/>
                <w:bCs/>
                <w:shd w:val="clear" w:color="auto" w:fill="FFFFFF"/>
              </w:rPr>
            </w:pPr>
            <w:r>
              <w:rPr>
                <w:rFonts w:ascii="Times New Roman" w:hAnsi="Times New Roman"/>
              </w:rPr>
              <w:lastRenderedPageBreak/>
              <w:t>Marciano et al. (2019)</w:t>
            </w:r>
          </w:p>
        </w:tc>
        <w:tc>
          <w:tcPr>
            <w:tcW w:w="763" w:type="dxa"/>
            <w:shd w:val="clear" w:color="auto" w:fill="auto"/>
            <w:vAlign w:val="center"/>
          </w:tcPr>
          <w:p w14:paraId="72C1226A" w14:textId="77777777" w:rsidR="00490F1F" w:rsidRPr="000E16F8" w:rsidRDefault="00490F1F" w:rsidP="000E16F8">
            <w:pPr>
              <w:jc w:val="center"/>
              <w:rPr>
                <w:sz w:val="22"/>
                <w:szCs w:val="22"/>
              </w:rPr>
            </w:pPr>
          </w:p>
        </w:tc>
        <w:tc>
          <w:tcPr>
            <w:tcW w:w="1181" w:type="dxa"/>
            <w:shd w:val="clear" w:color="auto" w:fill="auto"/>
            <w:vAlign w:val="center"/>
          </w:tcPr>
          <w:p w14:paraId="76522C73" w14:textId="77777777" w:rsidR="00490F1F" w:rsidRPr="000E16F8" w:rsidRDefault="00490F1F" w:rsidP="000E16F8">
            <w:pPr>
              <w:jc w:val="center"/>
              <w:rPr>
                <w:color w:val="FFC000" w:themeColor="accent4"/>
                <w:sz w:val="22"/>
                <w:szCs w:val="22"/>
                <w:shd w:val="clear" w:color="auto" w:fill="FFFFFF"/>
              </w:rPr>
            </w:pPr>
          </w:p>
        </w:tc>
        <w:tc>
          <w:tcPr>
            <w:tcW w:w="1060" w:type="dxa"/>
            <w:vAlign w:val="center"/>
          </w:tcPr>
          <w:p w14:paraId="498036EE" w14:textId="77777777" w:rsidR="00490F1F" w:rsidRPr="000E16F8" w:rsidRDefault="00490F1F" w:rsidP="000E16F8">
            <w:pPr>
              <w:jc w:val="center"/>
              <w:rPr>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060" w:type="dxa"/>
            <w:shd w:val="clear" w:color="auto" w:fill="auto"/>
            <w:vAlign w:val="center"/>
          </w:tcPr>
          <w:p w14:paraId="56C82BBD" w14:textId="77777777" w:rsidR="00490F1F" w:rsidRPr="000E16F8" w:rsidRDefault="00490F1F" w:rsidP="000E16F8">
            <w:pPr>
              <w:jc w:val="center"/>
              <w:rPr>
                <w:color w:val="FFC000" w:themeColor="accent4"/>
                <w:sz w:val="22"/>
                <w:szCs w:val="22"/>
                <w:shd w:val="clear" w:color="auto" w:fill="FFFFFF"/>
              </w:rPr>
            </w:pPr>
          </w:p>
        </w:tc>
        <w:tc>
          <w:tcPr>
            <w:tcW w:w="1412" w:type="dxa"/>
            <w:shd w:val="clear" w:color="auto" w:fill="auto"/>
            <w:vAlign w:val="center"/>
          </w:tcPr>
          <w:p w14:paraId="5842E559" w14:textId="77777777" w:rsidR="00490F1F" w:rsidRPr="000E16F8" w:rsidRDefault="00490F1F" w:rsidP="000E16F8">
            <w:pPr>
              <w:jc w:val="center"/>
              <w:rPr>
                <w:sz w:val="22"/>
                <w:szCs w:val="22"/>
              </w:rPr>
            </w:pPr>
          </w:p>
        </w:tc>
        <w:tc>
          <w:tcPr>
            <w:tcW w:w="709" w:type="dxa"/>
            <w:shd w:val="clear" w:color="auto" w:fill="auto"/>
            <w:vAlign w:val="center"/>
          </w:tcPr>
          <w:p w14:paraId="1965728F" w14:textId="77777777" w:rsidR="00490F1F" w:rsidRPr="000E16F8" w:rsidRDefault="00490F1F" w:rsidP="000E16F8">
            <w:pPr>
              <w:jc w:val="center"/>
              <w:rPr>
                <w:sz w:val="22"/>
                <w:szCs w:val="22"/>
              </w:rPr>
            </w:pPr>
          </w:p>
        </w:tc>
        <w:tc>
          <w:tcPr>
            <w:tcW w:w="1148" w:type="dxa"/>
            <w:vAlign w:val="center"/>
          </w:tcPr>
          <w:p w14:paraId="63E888A7" w14:textId="77777777" w:rsidR="00490F1F" w:rsidRPr="000E16F8" w:rsidRDefault="00490F1F" w:rsidP="000E16F8">
            <w:pPr>
              <w:jc w:val="center"/>
              <w:rPr>
                <w:sz w:val="22"/>
                <w:szCs w:val="22"/>
              </w:rPr>
            </w:pPr>
          </w:p>
        </w:tc>
      </w:tr>
      <w:tr w:rsidR="00080E46" w:rsidRPr="006452B9" w14:paraId="1CA91452" w14:textId="77777777" w:rsidTr="0040007E">
        <w:tc>
          <w:tcPr>
            <w:tcW w:w="2027" w:type="dxa"/>
            <w:shd w:val="clear" w:color="auto" w:fill="auto"/>
          </w:tcPr>
          <w:p w14:paraId="2D7F3081" w14:textId="77777777" w:rsidR="00490F1F" w:rsidRPr="00AF1D66" w:rsidRDefault="00490F1F" w:rsidP="00AF1D66">
            <w:pPr>
              <w:ind w:left="216" w:hanging="216"/>
              <w:rPr>
                <w:b/>
                <w:bCs/>
                <w:shd w:val="clear" w:color="auto" w:fill="FFFFFF"/>
              </w:rPr>
            </w:pPr>
            <w:r w:rsidRPr="00AD3BA0">
              <w:rPr>
                <w:rFonts w:ascii="Times New Roman" w:hAnsi="Times New Roman"/>
              </w:rPr>
              <w:t>Chen et al. (2019)</w:t>
            </w:r>
          </w:p>
        </w:tc>
        <w:tc>
          <w:tcPr>
            <w:tcW w:w="763" w:type="dxa"/>
            <w:shd w:val="clear" w:color="auto" w:fill="auto"/>
            <w:vAlign w:val="center"/>
          </w:tcPr>
          <w:p w14:paraId="0374853B" w14:textId="77777777" w:rsidR="00490F1F" w:rsidRPr="000E16F8" w:rsidRDefault="00490F1F" w:rsidP="00AF1D66">
            <w:pPr>
              <w:jc w:val="center"/>
              <w:rPr>
                <w:sz w:val="22"/>
                <w:szCs w:val="22"/>
              </w:rPr>
            </w:pPr>
          </w:p>
        </w:tc>
        <w:tc>
          <w:tcPr>
            <w:tcW w:w="1181" w:type="dxa"/>
            <w:shd w:val="clear" w:color="auto" w:fill="auto"/>
            <w:vAlign w:val="center"/>
          </w:tcPr>
          <w:p w14:paraId="2827DD09"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1C576961" w14:textId="77777777" w:rsidR="00490F1F" w:rsidRPr="000E16F8" w:rsidRDefault="00490F1F" w:rsidP="00AF1D66">
            <w:pPr>
              <w:jc w:val="center"/>
              <w:rPr>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060" w:type="dxa"/>
            <w:shd w:val="clear" w:color="auto" w:fill="auto"/>
            <w:vAlign w:val="center"/>
          </w:tcPr>
          <w:p w14:paraId="6072702C" w14:textId="77777777" w:rsidR="00490F1F" w:rsidRPr="000E16F8" w:rsidRDefault="00490F1F" w:rsidP="00AF1D66">
            <w:pPr>
              <w:jc w:val="center"/>
              <w:rPr>
                <w:color w:val="FFC000" w:themeColor="accent4"/>
                <w:sz w:val="22"/>
                <w:szCs w:val="22"/>
                <w:shd w:val="clear" w:color="auto" w:fill="FFFFFF"/>
              </w:rPr>
            </w:pPr>
          </w:p>
        </w:tc>
        <w:tc>
          <w:tcPr>
            <w:tcW w:w="1412" w:type="dxa"/>
            <w:shd w:val="clear" w:color="auto" w:fill="auto"/>
            <w:vAlign w:val="center"/>
          </w:tcPr>
          <w:p w14:paraId="21464232" w14:textId="77777777" w:rsidR="00490F1F" w:rsidRPr="000E16F8" w:rsidRDefault="00490F1F" w:rsidP="00AF1D66">
            <w:pPr>
              <w:jc w:val="center"/>
              <w:rPr>
                <w:sz w:val="22"/>
                <w:szCs w:val="22"/>
              </w:rPr>
            </w:pPr>
          </w:p>
        </w:tc>
        <w:tc>
          <w:tcPr>
            <w:tcW w:w="709" w:type="dxa"/>
            <w:shd w:val="clear" w:color="auto" w:fill="auto"/>
            <w:vAlign w:val="center"/>
          </w:tcPr>
          <w:p w14:paraId="1F663575" w14:textId="77777777" w:rsidR="00490F1F" w:rsidRPr="000E16F8" w:rsidRDefault="00490F1F" w:rsidP="00AF1D66">
            <w:pPr>
              <w:jc w:val="center"/>
              <w:rPr>
                <w:sz w:val="22"/>
                <w:szCs w:val="22"/>
              </w:rPr>
            </w:pPr>
          </w:p>
        </w:tc>
        <w:tc>
          <w:tcPr>
            <w:tcW w:w="1148" w:type="dxa"/>
            <w:vAlign w:val="center"/>
          </w:tcPr>
          <w:p w14:paraId="2F1D934F" w14:textId="77777777" w:rsidR="00490F1F" w:rsidRPr="000E16F8" w:rsidRDefault="00490F1F" w:rsidP="00AF1D66">
            <w:pPr>
              <w:jc w:val="center"/>
              <w:rPr>
                <w:sz w:val="22"/>
                <w:szCs w:val="22"/>
              </w:rPr>
            </w:pPr>
          </w:p>
        </w:tc>
      </w:tr>
      <w:tr w:rsidR="00080E46" w:rsidRPr="006452B9" w14:paraId="4DB83E66" w14:textId="77777777" w:rsidTr="0040007E">
        <w:tc>
          <w:tcPr>
            <w:tcW w:w="2027" w:type="dxa"/>
            <w:shd w:val="clear" w:color="auto" w:fill="auto"/>
          </w:tcPr>
          <w:p w14:paraId="1D7D405E" w14:textId="77777777" w:rsidR="00490F1F" w:rsidRPr="00AF1D66" w:rsidRDefault="00490F1F" w:rsidP="00AF1D66">
            <w:pPr>
              <w:ind w:left="216" w:hanging="216"/>
              <w:rPr>
                <w:b/>
                <w:bCs/>
                <w:shd w:val="clear" w:color="auto" w:fill="FFFFFF"/>
              </w:rPr>
            </w:pPr>
            <w:r w:rsidRPr="00AD3BA0">
              <w:rPr>
                <w:rFonts w:ascii="Times New Roman" w:hAnsi="Times New Roman"/>
              </w:rPr>
              <w:t>Liang &amp; Brach (2017)</w:t>
            </w:r>
          </w:p>
        </w:tc>
        <w:tc>
          <w:tcPr>
            <w:tcW w:w="763" w:type="dxa"/>
            <w:shd w:val="clear" w:color="auto" w:fill="auto"/>
            <w:vAlign w:val="center"/>
          </w:tcPr>
          <w:p w14:paraId="691B20ED" w14:textId="77777777" w:rsidR="00490F1F" w:rsidRPr="000E16F8" w:rsidRDefault="00490F1F" w:rsidP="00AF1D66">
            <w:pPr>
              <w:jc w:val="center"/>
              <w:rPr>
                <w:sz w:val="22"/>
                <w:szCs w:val="22"/>
              </w:rPr>
            </w:pPr>
          </w:p>
        </w:tc>
        <w:tc>
          <w:tcPr>
            <w:tcW w:w="1181" w:type="dxa"/>
            <w:shd w:val="clear" w:color="auto" w:fill="auto"/>
            <w:vAlign w:val="center"/>
          </w:tcPr>
          <w:p w14:paraId="50CB0893"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1814DF7F" w14:textId="77777777" w:rsidR="00490F1F" w:rsidRPr="000E16F8" w:rsidRDefault="00490F1F" w:rsidP="00AF1D66">
            <w:pPr>
              <w:jc w:val="center"/>
              <w:rPr>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060" w:type="dxa"/>
            <w:shd w:val="clear" w:color="auto" w:fill="auto"/>
            <w:vAlign w:val="center"/>
          </w:tcPr>
          <w:p w14:paraId="73CEDAC8" w14:textId="77777777" w:rsidR="00490F1F" w:rsidRPr="000E16F8" w:rsidRDefault="00490F1F" w:rsidP="00AF1D66">
            <w:pPr>
              <w:jc w:val="center"/>
              <w:rPr>
                <w:color w:val="FFC000" w:themeColor="accent4"/>
                <w:sz w:val="22"/>
                <w:szCs w:val="22"/>
                <w:shd w:val="clear" w:color="auto" w:fill="FFFFFF"/>
              </w:rPr>
            </w:pPr>
          </w:p>
        </w:tc>
        <w:tc>
          <w:tcPr>
            <w:tcW w:w="1412" w:type="dxa"/>
            <w:shd w:val="clear" w:color="auto" w:fill="auto"/>
            <w:vAlign w:val="center"/>
          </w:tcPr>
          <w:p w14:paraId="61AC2E14" w14:textId="77777777" w:rsidR="00490F1F" w:rsidRPr="000E16F8" w:rsidRDefault="00490F1F" w:rsidP="00AF1D66">
            <w:pPr>
              <w:jc w:val="center"/>
              <w:rPr>
                <w:sz w:val="22"/>
                <w:szCs w:val="22"/>
              </w:rPr>
            </w:pPr>
          </w:p>
        </w:tc>
        <w:tc>
          <w:tcPr>
            <w:tcW w:w="709" w:type="dxa"/>
            <w:shd w:val="clear" w:color="auto" w:fill="auto"/>
            <w:vAlign w:val="center"/>
          </w:tcPr>
          <w:p w14:paraId="2570A62F" w14:textId="77777777" w:rsidR="00490F1F" w:rsidRPr="000E16F8" w:rsidRDefault="00490F1F" w:rsidP="00AF1D66">
            <w:pPr>
              <w:jc w:val="center"/>
              <w:rPr>
                <w:sz w:val="22"/>
                <w:szCs w:val="22"/>
              </w:rPr>
            </w:pPr>
          </w:p>
        </w:tc>
        <w:tc>
          <w:tcPr>
            <w:tcW w:w="1148" w:type="dxa"/>
            <w:vAlign w:val="center"/>
          </w:tcPr>
          <w:p w14:paraId="6DA428A5" w14:textId="77777777" w:rsidR="00490F1F" w:rsidRPr="000E16F8" w:rsidRDefault="00490F1F" w:rsidP="00AF1D66">
            <w:pPr>
              <w:jc w:val="center"/>
              <w:rPr>
                <w:sz w:val="22"/>
                <w:szCs w:val="22"/>
              </w:rPr>
            </w:pPr>
          </w:p>
        </w:tc>
      </w:tr>
      <w:tr w:rsidR="00080E46" w:rsidRPr="006452B9" w14:paraId="53E39534" w14:textId="77777777" w:rsidTr="0040007E">
        <w:tc>
          <w:tcPr>
            <w:tcW w:w="2027" w:type="dxa"/>
            <w:shd w:val="clear" w:color="auto" w:fill="auto"/>
          </w:tcPr>
          <w:p w14:paraId="303E9DA8" w14:textId="77777777" w:rsidR="00490F1F" w:rsidRPr="00AF1D66" w:rsidRDefault="00490F1F" w:rsidP="00AF1D66">
            <w:pPr>
              <w:rPr>
                <w:rFonts w:ascii="Times New Roman" w:hAnsi="Times New Roman"/>
                <w:sz w:val="22"/>
                <w:szCs w:val="22"/>
              </w:rPr>
            </w:pPr>
            <w:r w:rsidRPr="00AF1D66">
              <w:rPr>
                <w:rFonts w:ascii="Times New Roman" w:hAnsi="Times New Roman"/>
              </w:rPr>
              <w:t>Louis et al. (2016)</w:t>
            </w:r>
          </w:p>
          <w:p w14:paraId="6D32FE42" w14:textId="77777777" w:rsidR="00490F1F" w:rsidRPr="00AF1D66" w:rsidRDefault="00490F1F" w:rsidP="00AF1D66">
            <w:pPr>
              <w:ind w:left="216" w:hanging="216"/>
              <w:rPr>
                <w:rFonts w:ascii="Times New Roman" w:hAnsi="Times New Roman"/>
                <w:b/>
                <w:bCs/>
                <w:shd w:val="clear" w:color="auto" w:fill="FFFFFF"/>
              </w:rPr>
            </w:pPr>
          </w:p>
        </w:tc>
        <w:tc>
          <w:tcPr>
            <w:tcW w:w="763" w:type="dxa"/>
            <w:shd w:val="clear" w:color="auto" w:fill="auto"/>
            <w:vAlign w:val="center"/>
          </w:tcPr>
          <w:p w14:paraId="58512E13" w14:textId="77777777" w:rsidR="00490F1F" w:rsidRPr="00AF1D66" w:rsidRDefault="00490F1F" w:rsidP="00AF1D66">
            <w:pPr>
              <w:jc w:val="center"/>
              <w:rPr>
                <w:rFonts w:ascii="Times New Roman" w:hAnsi="Times New Roman"/>
                <w:sz w:val="22"/>
                <w:szCs w:val="22"/>
              </w:rPr>
            </w:pPr>
          </w:p>
        </w:tc>
        <w:tc>
          <w:tcPr>
            <w:tcW w:w="1181" w:type="dxa"/>
            <w:shd w:val="clear" w:color="auto" w:fill="auto"/>
            <w:vAlign w:val="center"/>
          </w:tcPr>
          <w:p w14:paraId="3D6171BC"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5E55032D" w14:textId="77777777" w:rsidR="00490F1F" w:rsidRPr="000E16F8" w:rsidRDefault="00490F1F" w:rsidP="00AF1D66">
            <w:pPr>
              <w:jc w:val="center"/>
              <w:rPr>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060" w:type="dxa"/>
            <w:shd w:val="clear" w:color="auto" w:fill="auto"/>
            <w:vAlign w:val="center"/>
          </w:tcPr>
          <w:p w14:paraId="7E67B2EE" w14:textId="77777777" w:rsidR="00490F1F" w:rsidRPr="000E16F8" w:rsidRDefault="00490F1F" w:rsidP="00AF1D66">
            <w:pPr>
              <w:jc w:val="center"/>
              <w:rPr>
                <w:color w:val="FFC000" w:themeColor="accent4"/>
                <w:sz w:val="22"/>
                <w:szCs w:val="22"/>
                <w:shd w:val="clear" w:color="auto" w:fill="FFFFFF"/>
              </w:rPr>
            </w:pPr>
          </w:p>
        </w:tc>
        <w:tc>
          <w:tcPr>
            <w:tcW w:w="1412" w:type="dxa"/>
            <w:shd w:val="clear" w:color="auto" w:fill="auto"/>
            <w:vAlign w:val="center"/>
          </w:tcPr>
          <w:p w14:paraId="6B484FA4" w14:textId="77777777" w:rsidR="00490F1F" w:rsidRPr="000E16F8" w:rsidRDefault="00490F1F" w:rsidP="00AF1D66">
            <w:pPr>
              <w:jc w:val="center"/>
              <w:rPr>
                <w:sz w:val="22"/>
                <w:szCs w:val="22"/>
              </w:rPr>
            </w:pPr>
          </w:p>
        </w:tc>
        <w:tc>
          <w:tcPr>
            <w:tcW w:w="709" w:type="dxa"/>
            <w:shd w:val="clear" w:color="auto" w:fill="auto"/>
            <w:vAlign w:val="center"/>
          </w:tcPr>
          <w:p w14:paraId="50243818" w14:textId="77777777" w:rsidR="00490F1F" w:rsidRPr="000E16F8" w:rsidRDefault="00490F1F" w:rsidP="00AF1D66">
            <w:pPr>
              <w:jc w:val="center"/>
              <w:rPr>
                <w:sz w:val="22"/>
                <w:szCs w:val="22"/>
              </w:rPr>
            </w:pPr>
          </w:p>
        </w:tc>
        <w:tc>
          <w:tcPr>
            <w:tcW w:w="1148" w:type="dxa"/>
            <w:vAlign w:val="center"/>
          </w:tcPr>
          <w:p w14:paraId="1888D1C1" w14:textId="77777777" w:rsidR="00490F1F" w:rsidRPr="000E16F8" w:rsidRDefault="00490F1F" w:rsidP="00AF1D66">
            <w:pPr>
              <w:jc w:val="center"/>
              <w:rPr>
                <w:sz w:val="22"/>
                <w:szCs w:val="22"/>
              </w:rPr>
            </w:pPr>
          </w:p>
        </w:tc>
      </w:tr>
      <w:tr w:rsidR="00080E46" w:rsidRPr="006452B9" w14:paraId="762D7D13" w14:textId="77777777" w:rsidTr="0040007E">
        <w:tc>
          <w:tcPr>
            <w:tcW w:w="2027" w:type="dxa"/>
            <w:shd w:val="clear" w:color="auto" w:fill="auto"/>
          </w:tcPr>
          <w:p w14:paraId="5CDFDFA7" w14:textId="77777777" w:rsidR="008C5A62" w:rsidRPr="008C5A62" w:rsidRDefault="008C5A62" w:rsidP="00AF1D66">
            <w:pPr>
              <w:rPr>
                <w:rFonts w:ascii="Times New Roman" w:hAnsi="Times New Roman"/>
              </w:rPr>
            </w:pPr>
            <w:r w:rsidRPr="008C5A62">
              <w:rPr>
                <w:rFonts w:ascii="Times New Roman" w:hAnsi="Times New Roman"/>
              </w:rPr>
              <w:t>Xu et al. (2019)</w:t>
            </w:r>
          </w:p>
        </w:tc>
        <w:tc>
          <w:tcPr>
            <w:tcW w:w="763" w:type="dxa"/>
            <w:shd w:val="clear" w:color="auto" w:fill="auto"/>
            <w:vAlign w:val="center"/>
          </w:tcPr>
          <w:p w14:paraId="1393FBDD" w14:textId="77777777" w:rsidR="008C5A62" w:rsidRPr="00AF1D66" w:rsidRDefault="008C5A62" w:rsidP="00AF1D66">
            <w:pPr>
              <w:jc w:val="center"/>
              <w:rPr>
                <w:sz w:val="22"/>
                <w:szCs w:val="22"/>
              </w:rPr>
            </w:pPr>
          </w:p>
        </w:tc>
        <w:tc>
          <w:tcPr>
            <w:tcW w:w="1181" w:type="dxa"/>
            <w:shd w:val="clear" w:color="auto" w:fill="auto"/>
            <w:vAlign w:val="center"/>
          </w:tcPr>
          <w:p w14:paraId="2F31F9DE" w14:textId="77777777" w:rsidR="008C5A62" w:rsidRPr="000E16F8" w:rsidRDefault="008C5A62" w:rsidP="00AF1D66">
            <w:pPr>
              <w:jc w:val="center"/>
              <w:rPr>
                <w:color w:val="FFC000" w:themeColor="accent4"/>
                <w:sz w:val="22"/>
                <w:szCs w:val="22"/>
                <w:shd w:val="clear" w:color="auto" w:fill="FFFFFF"/>
              </w:rPr>
            </w:pPr>
          </w:p>
        </w:tc>
        <w:tc>
          <w:tcPr>
            <w:tcW w:w="1060" w:type="dxa"/>
            <w:vAlign w:val="center"/>
          </w:tcPr>
          <w:p w14:paraId="2B4B9669" w14:textId="77777777" w:rsidR="008C5A62" w:rsidRPr="000E16F8" w:rsidRDefault="008C5A62" w:rsidP="00AF1D66">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060" w:type="dxa"/>
            <w:shd w:val="clear" w:color="auto" w:fill="auto"/>
            <w:vAlign w:val="center"/>
          </w:tcPr>
          <w:p w14:paraId="0DD60F0B" w14:textId="77777777" w:rsidR="008C5A62" w:rsidRPr="000E16F8" w:rsidRDefault="008C5A62" w:rsidP="00AF1D66">
            <w:pPr>
              <w:jc w:val="center"/>
              <w:rPr>
                <w:color w:val="FFC000" w:themeColor="accent4"/>
                <w:sz w:val="22"/>
                <w:szCs w:val="22"/>
                <w:shd w:val="clear" w:color="auto" w:fill="FFFFFF"/>
              </w:rPr>
            </w:pPr>
          </w:p>
        </w:tc>
        <w:tc>
          <w:tcPr>
            <w:tcW w:w="1412" w:type="dxa"/>
            <w:shd w:val="clear" w:color="auto" w:fill="auto"/>
            <w:vAlign w:val="center"/>
          </w:tcPr>
          <w:p w14:paraId="680BC4C1" w14:textId="77777777" w:rsidR="008C5A62" w:rsidRPr="000E16F8" w:rsidRDefault="008C5A62" w:rsidP="00AF1D66">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c>
          <w:tcPr>
            <w:tcW w:w="709" w:type="dxa"/>
            <w:shd w:val="clear" w:color="auto" w:fill="auto"/>
            <w:vAlign w:val="center"/>
          </w:tcPr>
          <w:p w14:paraId="2687FCF4" w14:textId="77777777" w:rsidR="008C5A62" w:rsidRPr="000E16F8" w:rsidRDefault="008C5A62" w:rsidP="00AF1D66">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c>
          <w:tcPr>
            <w:tcW w:w="1148" w:type="dxa"/>
            <w:vAlign w:val="center"/>
          </w:tcPr>
          <w:p w14:paraId="49FFD224" w14:textId="77777777" w:rsidR="008C5A62" w:rsidRPr="000E16F8" w:rsidRDefault="008C5A62" w:rsidP="00AF1D66">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r>
      <w:tr w:rsidR="005A47F5" w:rsidRPr="006452B9" w14:paraId="46BBB5FD" w14:textId="77777777" w:rsidTr="0040007E">
        <w:tc>
          <w:tcPr>
            <w:tcW w:w="9360" w:type="dxa"/>
            <w:gridSpan w:val="8"/>
            <w:shd w:val="clear" w:color="auto" w:fill="auto"/>
          </w:tcPr>
          <w:p w14:paraId="7C0F54CB" w14:textId="77777777" w:rsidR="005A47F5" w:rsidRDefault="005A47F5" w:rsidP="00AF1D66">
            <w:pPr>
              <w:jc w:val="center"/>
              <w:rPr>
                <w:rFonts w:ascii="Times New Roman" w:hAnsi="Times New Roman"/>
                <w:b/>
                <w:bCs/>
              </w:rPr>
            </w:pPr>
            <w:r w:rsidRPr="00D34E53">
              <w:rPr>
                <w:rFonts w:ascii="Times New Roman" w:hAnsi="Times New Roman"/>
                <w:b/>
                <w:bCs/>
              </w:rPr>
              <w:t>Patient and provider adherence</w:t>
            </w:r>
          </w:p>
          <w:p w14:paraId="1B5FD6AF" w14:textId="4D34C250" w:rsidR="005A47F5" w:rsidRPr="000E16F8" w:rsidRDefault="005A47F5" w:rsidP="00AF1D66">
            <w:pPr>
              <w:jc w:val="center"/>
              <w:rPr>
                <w:sz w:val="22"/>
                <w:szCs w:val="22"/>
              </w:rPr>
            </w:pPr>
          </w:p>
        </w:tc>
      </w:tr>
      <w:tr w:rsidR="00080E46" w:rsidRPr="006452B9" w14:paraId="20FFEF40" w14:textId="77777777" w:rsidTr="0040007E">
        <w:tc>
          <w:tcPr>
            <w:tcW w:w="2027" w:type="dxa"/>
            <w:shd w:val="clear" w:color="auto" w:fill="auto"/>
          </w:tcPr>
          <w:p w14:paraId="2A419084" w14:textId="77777777" w:rsidR="00490F1F" w:rsidRPr="00D34E53" w:rsidRDefault="00490F1F" w:rsidP="00AF1D66">
            <w:pPr>
              <w:rPr>
                <w:rFonts w:ascii="Times New Roman" w:hAnsi="Times New Roman"/>
                <w:b/>
                <w:bCs/>
              </w:rPr>
            </w:pPr>
            <w:r w:rsidRPr="00AD3BA0">
              <w:rPr>
                <w:rFonts w:ascii="Times New Roman" w:hAnsi="Times New Roman"/>
              </w:rPr>
              <w:t>Allen et al. (2016)</w:t>
            </w:r>
          </w:p>
        </w:tc>
        <w:tc>
          <w:tcPr>
            <w:tcW w:w="763" w:type="dxa"/>
            <w:shd w:val="clear" w:color="auto" w:fill="auto"/>
            <w:vAlign w:val="center"/>
          </w:tcPr>
          <w:p w14:paraId="3051D71E" w14:textId="77777777" w:rsidR="00490F1F" w:rsidRPr="00AF1D66" w:rsidRDefault="00490F1F" w:rsidP="00AF1D66">
            <w:pPr>
              <w:jc w:val="center"/>
              <w:rPr>
                <w:sz w:val="22"/>
                <w:szCs w:val="22"/>
              </w:rPr>
            </w:pPr>
          </w:p>
        </w:tc>
        <w:tc>
          <w:tcPr>
            <w:tcW w:w="1181" w:type="dxa"/>
            <w:shd w:val="clear" w:color="auto" w:fill="auto"/>
            <w:vAlign w:val="center"/>
          </w:tcPr>
          <w:p w14:paraId="4EB67875"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4938032F" w14:textId="77777777" w:rsidR="00490F1F" w:rsidRPr="000E16F8" w:rsidRDefault="00490F1F" w:rsidP="00AF1D66">
            <w:pPr>
              <w:jc w:val="center"/>
              <w:rPr>
                <w:color w:val="FFC000" w:themeColor="accent4"/>
                <w:sz w:val="22"/>
                <w:szCs w:val="22"/>
                <w:shd w:val="clear" w:color="auto" w:fill="FFFFFF"/>
              </w:rPr>
            </w:pPr>
          </w:p>
        </w:tc>
        <w:tc>
          <w:tcPr>
            <w:tcW w:w="1060" w:type="dxa"/>
            <w:shd w:val="clear" w:color="auto" w:fill="auto"/>
            <w:vAlign w:val="center"/>
          </w:tcPr>
          <w:p w14:paraId="04DF0462" w14:textId="77777777" w:rsidR="00490F1F" w:rsidRPr="000E16F8" w:rsidRDefault="00490F1F" w:rsidP="00AF1D66">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7AB7E310" w14:textId="77777777" w:rsidR="00490F1F" w:rsidRPr="000E16F8" w:rsidRDefault="00490F1F" w:rsidP="00AF1D66">
            <w:pPr>
              <w:jc w:val="center"/>
              <w:rPr>
                <w:sz w:val="22"/>
                <w:szCs w:val="22"/>
              </w:rPr>
            </w:pPr>
          </w:p>
        </w:tc>
        <w:tc>
          <w:tcPr>
            <w:tcW w:w="709" w:type="dxa"/>
            <w:shd w:val="clear" w:color="auto" w:fill="auto"/>
            <w:vAlign w:val="center"/>
          </w:tcPr>
          <w:p w14:paraId="7B8ED73E" w14:textId="77777777" w:rsidR="00490F1F" w:rsidRPr="000E16F8" w:rsidRDefault="00490F1F" w:rsidP="00AF1D66">
            <w:pPr>
              <w:jc w:val="center"/>
              <w:rPr>
                <w:sz w:val="22"/>
                <w:szCs w:val="22"/>
              </w:rPr>
            </w:pPr>
          </w:p>
        </w:tc>
        <w:tc>
          <w:tcPr>
            <w:tcW w:w="1148" w:type="dxa"/>
            <w:vAlign w:val="center"/>
          </w:tcPr>
          <w:p w14:paraId="31E45E3C" w14:textId="77777777" w:rsidR="00490F1F" w:rsidRPr="000E16F8" w:rsidRDefault="00490F1F" w:rsidP="00AF1D66">
            <w:pPr>
              <w:jc w:val="center"/>
              <w:rPr>
                <w:sz w:val="22"/>
                <w:szCs w:val="22"/>
              </w:rPr>
            </w:pPr>
          </w:p>
        </w:tc>
      </w:tr>
      <w:tr w:rsidR="00080E46" w:rsidRPr="006452B9" w14:paraId="501D99FC" w14:textId="77777777" w:rsidTr="0040007E">
        <w:tc>
          <w:tcPr>
            <w:tcW w:w="2027" w:type="dxa"/>
            <w:shd w:val="clear" w:color="auto" w:fill="auto"/>
          </w:tcPr>
          <w:p w14:paraId="158A40B8" w14:textId="77777777" w:rsidR="00490F1F" w:rsidRPr="00AF1D66" w:rsidRDefault="00490F1F" w:rsidP="00D34E53">
            <w:proofErr w:type="spellStart"/>
            <w:r w:rsidRPr="00AD3BA0">
              <w:rPr>
                <w:rFonts w:ascii="Times New Roman" w:hAnsi="Times New Roman"/>
                <w:shd w:val="clear" w:color="auto" w:fill="FFFFFF"/>
              </w:rPr>
              <w:t>Canedo</w:t>
            </w:r>
            <w:proofErr w:type="spellEnd"/>
            <w:r w:rsidRPr="00AD3BA0">
              <w:rPr>
                <w:rFonts w:ascii="Times New Roman" w:hAnsi="Times New Roman"/>
                <w:shd w:val="clear" w:color="auto" w:fill="FFFFFF"/>
              </w:rPr>
              <w:t xml:space="preserve"> et al. (2018)</w:t>
            </w:r>
          </w:p>
        </w:tc>
        <w:tc>
          <w:tcPr>
            <w:tcW w:w="763" w:type="dxa"/>
            <w:shd w:val="clear" w:color="auto" w:fill="auto"/>
            <w:vAlign w:val="center"/>
          </w:tcPr>
          <w:p w14:paraId="73E19DD8" w14:textId="77777777" w:rsidR="00490F1F" w:rsidRPr="00AF1D66" w:rsidRDefault="00490F1F" w:rsidP="00D34E53">
            <w:pPr>
              <w:jc w:val="center"/>
              <w:rPr>
                <w:sz w:val="22"/>
                <w:szCs w:val="22"/>
              </w:rPr>
            </w:pPr>
          </w:p>
        </w:tc>
        <w:tc>
          <w:tcPr>
            <w:tcW w:w="1181" w:type="dxa"/>
            <w:shd w:val="clear" w:color="auto" w:fill="auto"/>
            <w:vAlign w:val="center"/>
          </w:tcPr>
          <w:p w14:paraId="317160DB" w14:textId="77777777" w:rsidR="00490F1F" w:rsidRPr="000E16F8" w:rsidRDefault="00490F1F" w:rsidP="00D34E53">
            <w:pPr>
              <w:jc w:val="center"/>
              <w:rPr>
                <w:color w:val="FFC000" w:themeColor="accent4"/>
                <w:sz w:val="22"/>
                <w:szCs w:val="22"/>
                <w:shd w:val="clear" w:color="auto" w:fill="FFFFFF"/>
              </w:rPr>
            </w:pPr>
          </w:p>
        </w:tc>
        <w:tc>
          <w:tcPr>
            <w:tcW w:w="1060" w:type="dxa"/>
            <w:vAlign w:val="center"/>
          </w:tcPr>
          <w:p w14:paraId="659D6EEC" w14:textId="77777777" w:rsidR="00490F1F" w:rsidRPr="000E16F8" w:rsidRDefault="00490F1F" w:rsidP="00D34E53">
            <w:pPr>
              <w:jc w:val="center"/>
              <w:rPr>
                <w:color w:val="FFC000" w:themeColor="accent4"/>
                <w:sz w:val="22"/>
                <w:szCs w:val="22"/>
                <w:shd w:val="clear" w:color="auto" w:fill="FFFFFF"/>
              </w:rPr>
            </w:pPr>
          </w:p>
        </w:tc>
        <w:tc>
          <w:tcPr>
            <w:tcW w:w="1060" w:type="dxa"/>
            <w:shd w:val="clear" w:color="auto" w:fill="auto"/>
            <w:vAlign w:val="center"/>
          </w:tcPr>
          <w:p w14:paraId="63B54ADE" w14:textId="77777777" w:rsidR="00490F1F" w:rsidRPr="000E16F8" w:rsidRDefault="00490F1F" w:rsidP="00D34E53">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3D061F82" w14:textId="77777777" w:rsidR="00490F1F" w:rsidRPr="000E16F8" w:rsidRDefault="00490F1F" w:rsidP="00D34E53">
            <w:pPr>
              <w:jc w:val="center"/>
              <w:rPr>
                <w:sz w:val="22"/>
                <w:szCs w:val="22"/>
              </w:rPr>
            </w:pPr>
          </w:p>
        </w:tc>
        <w:tc>
          <w:tcPr>
            <w:tcW w:w="709" w:type="dxa"/>
            <w:shd w:val="clear" w:color="auto" w:fill="auto"/>
            <w:vAlign w:val="center"/>
          </w:tcPr>
          <w:p w14:paraId="2EF3978B" w14:textId="77777777" w:rsidR="00490F1F" w:rsidRPr="000E16F8" w:rsidRDefault="00490F1F" w:rsidP="00D34E53">
            <w:pPr>
              <w:jc w:val="center"/>
              <w:rPr>
                <w:sz w:val="22"/>
                <w:szCs w:val="22"/>
              </w:rPr>
            </w:pPr>
          </w:p>
        </w:tc>
        <w:tc>
          <w:tcPr>
            <w:tcW w:w="1148" w:type="dxa"/>
            <w:vAlign w:val="center"/>
          </w:tcPr>
          <w:p w14:paraId="520976C1" w14:textId="77777777" w:rsidR="00490F1F" w:rsidRPr="000E16F8" w:rsidRDefault="00490F1F" w:rsidP="00D34E53">
            <w:pPr>
              <w:jc w:val="center"/>
              <w:rPr>
                <w:sz w:val="22"/>
                <w:szCs w:val="22"/>
              </w:rPr>
            </w:pPr>
          </w:p>
        </w:tc>
      </w:tr>
      <w:tr w:rsidR="00080E46" w:rsidRPr="006452B9" w14:paraId="63A14A7E" w14:textId="77777777" w:rsidTr="0040007E">
        <w:tc>
          <w:tcPr>
            <w:tcW w:w="2027" w:type="dxa"/>
            <w:shd w:val="clear" w:color="auto" w:fill="auto"/>
          </w:tcPr>
          <w:p w14:paraId="1AA94A84" w14:textId="77777777" w:rsidR="00490F1F" w:rsidRPr="00AF1D66" w:rsidRDefault="00490F1F" w:rsidP="00AF1D66">
            <w:r w:rsidRPr="009321DB">
              <w:rPr>
                <w:rFonts w:ascii="Times New Roman" w:hAnsi="Times New Roman"/>
                <w:shd w:val="clear" w:color="auto" w:fill="FFFFFF"/>
              </w:rPr>
              <w:t>Centers for Disease Control and Prevention (CDC; 2020)</w:t>
            </w:r>
          </w:p>
        </w:tc>
        <w:tc>
          <w:tcPr>
            <w:tcW w:w="763" w:type="dxa"/>
            <w:shd w:val="clear" w:color="auto" w:fill="auto"/>
            <w:vAlign w:val="center"/>
          </w:tcPr>
          <w:p w14:paraId="6B9C67FE" w14:textId="77777777" w:rsidR="00490F1F" w:rsidRPr="00AF1D66" w:rsidRDefault="00490F1F" w:rsidP="00AF1D66">
            <w:pPr>
              <w:jc w:val="center"/>
              <w:rPr>
                <w:sz w:val="22"/>
                <w:szCs w:val="22"/>
              </w:rPr>
            </w:pPr>
          </w:p>
        </w:tc>
        <w:tc>
          <w:tcPr>
            <w:tcW w:w="1181" w:type="dxa"/>
            <w:shd w:val="clear" w:color="auto" w:fill="auto"/>
            <w:vAlign w:val="center"/>
          </w:tcPr>
          <w:p w14:paraId="6A4E6465"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5C6E70E6" w14:textId="77777777" w:rsidR="00490F1F" w:rsidRPr="000E16F8" w:rsidRDefault="00490F1F" w:rsidP="00AF1D66">
            <w:pPr>
              <w:jc w:val="center"/>
              <w:rPr>
                <w:color w:val="FFC000" w:themeColor="accent4"/>
                <w:sz w:val="22"/>
                <w:szCs w:val="22"/>
                <w:shd w:val="clear" w:color="auto" w:fill="FFFFFF"/>
              </w:rPr>
            </w:pPr>
          </w:p>
        </w:tc>
        <w:tc>
          <w:tcPr>
            <w:tcW w:w="1060" w:type="dxa"/>
            <w:shd w:val="clear" w:color="auto" w:fill="auto"/>
            <w:vAlign w:val="center"/>
          </w:tcPr>
          <w:p w14:paraId="13EE0B36" w14:textId="77777777" w:rsidR="00490F1F" w:rsidRPr="000E16F8" w:rsidRDefault="00490F1F" w:rsidP="00AF1D66">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2E30E06C" w14:textId="77777777" w:rsidR="00490F1F" w:rsidRPr="000E16F8" w:rsidRDefault="00490F1F" w:rsidP="00AF1D66">
            <w:pPr>
              <w:jc w:val="center"/>
              <w:rPr>
                <w:sz w:val="22"/>
                <w:szCs w:val="22"/>
              </w:rPr>
            </w:pPr>
          </w:p>
        </w:tc>
        <w:tc>
          <w:tcPr>
            <w:tcW w:w="709" w:type="dxa"/>
            <w:shd w:val="clear" w:color="auto" w:fill="auto"/>
            <w:vAlign w:val="center"/>
          </w:tcPr>
          <w:p w14:paraId="241E65DA" w14:textId="77777777" w:rsidR="00490F1F" w:rsidRPr="000E16F8" w:rsidRDefault="00490F1F" w:rsidP="00AF1D66">
            <w:pPr>
              <w:jc w:val="center"/>
              <w:rPr>
                <w:sz w:val="22"/>
                <w:szCs w:val="22"/>
              </w:rPr>
            </w:pPr>
          </w:p>
        </w:tc>
        <w:tc>
          <w:tcPr>
            <w:tcW w:w="1148" w:type="dxa"/>
            <w:vAlign w:val="center"/>
          </w:tcPr>
          <w:p w14:paraId="3D363523" w14:textId="77777777" w:rsidR="00490F1F" w:rsidRPr="000E16F8" w:rsidRDefault="00490F1F" w:rsidP="00AF1D66">
            <w:pPr>
              <w:jc w:val="center"/>
              <w:rPr>
                <w:sz w:val="22"/>
                <w:szCs w:val="22"/>
              </w:rPr>
            </w:pPr>
          </w:p>
        </w:tc>
      </w:tr>
      <w:tr w:rsidR="00080E46" w:rsidRPr="006452B9" w14:paraId="1E6623A9" w14:textId="77777777" w:rsidTr="0040007E">
        <w:tc>
          <w:tcPr>
            <w:tcW w:w="2027" w:type="dxa"/>
            <w:shd w:val="clear" w:color="auto" w:fill="auto"/>
          </w:tcPr>
          <w:p w14:paraId="3DB3A841" w14:textId="77777777" w:rsidR="00490F1F" w:rsidRPr="009321DB" w:rsidRDefault="00490F1F" w:rsidP="00AF1D66">
            <w:pPr>
              <w:rPr>
                <w:shd w:val="clear" w:color="auto" w:fill="FFFFFF"/>
              </w:rPr>
            </w:pPr>
            <w:r w:rsidRPr="006E0179">
              <w:rPr>
                <w:rFonts w:ascii="Times New Roman" w:hAnsi="Times New Roman"/>
              </w:rPr>
              <w:t>Chauhan et al. (2017)</w:t>
            </w:r>
          </w:p>
        </w:tc>
        <w:tc>
          <w:tcPr>
            <w:tcW w:w="763" w:type="dxa"/>
            <w:shd w:val="clear" w:color="auto" w:fill="auto"/>
            <w:vAlign w:val="center"/>
          </w:tcPr>
          <w:p w14:paraId="304A8F58" w14:textId="77777777" w:rsidR="00490F1F" w:rsidRPr="00AF1D66" w:rsidRDefault="00490F1F" w:rsidP="00AF1D66">
            <w:pPr>
              <w:jc w:val="center"/>
              <w:rPr>
                <w:sz w:val="22"/>
                <w:szCs w:val="22"/>
              </w:rPr>
            </w:pPr>
          </w:p>
        </w:tc>
        <w:tc>
          <w:tcPr>
            <w:tcW w:w="1181" w:type="dxa"/>
            <w:shd w:val="clear" w:color="auto" w:fill="auto"/>
            <w:vAlign w:val="center"/>
          </w:tcPr>
          <w:p w14:paraId="3769F29E"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768D7475" w14:textId="77777777" w:rsidR="00490F1F" w:rsidRPr="000E16F8" w:rsidRDefault="00490F1F" w:rsidP="00AF1D66">
            <w:pPr>
              <w:jc w:val="center"/>
              <w:rPr>
                <w:color w:val="FFC000" w:themeColor="accent4"/>
                <w:sz w:val="22"/>
                <w:szCs w:val="22"/>
                <w:shd w:val="clear" w:color="auto" w:fill="FFFFFF"/>
              </w:rPr>
            </w:pPr>
          </w:p>
        </w:tc>
        <w:tc>
          <w:tcPr>
            <w:tcW w:w="1060" w:type="dxa"/>
            <w:shd w:val="clear" w:color="auto" w:fill="auto"/>
            <w:vAlign w:val="center"/>
          </w:tcPr>
          <w:p w14:paraId="2BB99D46" w14:textId="77777777" w:rsidR="00490F1F" w:rsidRPr="000E16F8" w:rsidRDefault="00490F1F" w:rsidP="00AF1D66">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0AD34825" w14:textId="77777777" w:rsidR="00490F1F" w:rsidRPr="000E16F8" w:rsidRDefault="00490F1F" w:rsidP="00AF1D66">
            <w:pPr>
              <w:jc w:val="center"/>
              <w:rPr>
                <w:sz w:val="22"/>
                <w:szCs w:val="22"/>
              </w:rPr>
            </w:pPr>
          </w:p>
        </w:tc>
        <w:tc>
          <w:tcPr>
            <w:tcW w:w="709" w:type="dxa"/>
            <w:shd w:val="clear" w:color="auto" w:fill="auto"/>
            <w:vAlign w:val="center"/>
          </w:tcPr>
          <w:p w14:paraId="66837261" w14:textId="77777777" w:rsidR="00490F1F" w:rsidRPr="000E16F8" w:rsidRDefault="00490F1F" w:rsidP="00AF1D66">
            <w:pPr>
              <w:jc w:val="center"/>
              <w:rPr>
                <w:sz w:val="22"/>
                <w:szCs w:val="22"/>
              </w:rPr>
            </w:pPr>
          </w:p>
        </w:tc>
        <w:tc>
          <w:tcPr>
            <w:tcW w:w="1148" w:type="dxa"/>
            <w:vAlign w:val="center"/>
          </w:tcPr>
          <w:p w14:paraId="5BC7E341" w14:textId="77777777" w:rsidR="00490F1F" w:rsidRPr="000E16F8" w:rsidRDefault="00490F1F" w:rsidP="00AF1D66">
            <w:pPr>
              <w:jc w:val="center"/>
              <w:rPr>
                <w:sz w:val="22"/>
                <w:szCs w:val="22"/>
              </w:rPr>
            </w:pPr>
          </w:p>
        </w:tc>
      </w:tr>
      <w:tr w:rsidR="00080E46" w:rsidRPr="006452B9" w14:paraId="4796991A" w14:textId="77777777" w:rsidTr="0040007E">
        <w:tc>
          <w:tcPr>
            <w:tcW w:w="2027" w:type="dxa"/>
            <w:shd w:val="clear" w:color="auto" w:fill="auto"/>
          </w:tcPr>
          <w:p w14:paraId="4F72C536" w14:textId="77777777" w:rsidR="00490F1F" w:rsidRPr="006E0179" w:rsidRDefault="00490F1F" w:rsidP="00AF1D66">
            <w:r w:rsidRPr="00826E8A">
              <w:rPr>
                <w:rFonts w:ascii="Times New Roman" w:hAnsi="Times New Roman"/>
                <w:shd w:val="clear" w:color="auto" w:fill="FFFFFF"/>
              </w:rPr>
              <w:t>Gallman et al. (2017)</w:t>
            </w:r>
          </w:p>
        </w:tc>
        <w:tc>
          <w:tcPr>
            <w:tcW w:w="763" w:type="dxa"/>
            <w:shd w:val="clear" w:color="auto" w:fill="auto"/>
            <w:vAlign w:val="center"/>
          </w:tcPr>
          <w:p w14:paraId="01049904" w14:textId="77777777" w:rsidR="00490F1F" w:rsidRPr="00AF1D66" w:rsidRDefault="00490F1F" w:rsidP="00AF1D66">
            <w:pPr>
              <w:jc w:val="center"/>
              <w:rPr>
                <w:sz w:val="22"/>
                <w:szCs w:val="22"/>
              </w:rPr>
            </w:pPr>
          </w:p>
        </w:tc>
        <w:tc>
          <w:tcPr>
            <w:tcW w:w="1181" w:type="dxa"/>
            <w:shd w:val="clear" w:color="auto" w:fill="auto"/>
            <w:vAlign w:val="center"/>
          </w:tcPr>
          <w:p w14:paraId="286ECD40"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3DC4DCD4" w14:textId="77777777" w:rsidR="00490F1F" w:rsidRPr="000E16F8" w:rsidRDefault="00490F1F" w:rsidP="00AF1D66">
            <w:pPr>
              <w:jc w:val="center"/>
              <w:rPr>
                <w:color w:val="FFC000" w:themeColor="accent4"/>
                <w:sz w:val="22"/>
                <w:szCs w:val="22"/>
                <w:shd w:val="clear" w:color="auto" w:fill="FFFFFF"/>
              </w:rPr>
            </w:pPr>
          </w:p>
        </w:tc>
        <w:tc>
          <w:tcPr>
            <w:tcW w:w="1060" w:type="dxa"/>
            <w:shd w:val="clear" w:color="auto" w:fill="auto"/>
            <w:vAlign w:val="center"/>
          </w:tcPr>
          <w:p w14:paraId="4458886B" w14:textId="77777777" w:rsidR="00490F1F" w:rsidRPr="000E16F8" w:rsidRDefault="00490F1F" w:rsidP="00AF1D66">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13765979" w14:textId="77777777" w:rsidR="00490F1F" w:rsidRPr="000E16F8" w:rsidRDefault="00490F1F" w:rsidP="00AF1D66">
            <w:pPr>
              <w:jc w:val="center"/>
              <w:rPr>
                <w:sz w:val="22"/>
                <w:szCs w:val="22"/>
              </w:rPr>
            </w:pPr>
          </w:p>
        </w:tc>
        <w:tc>
          <w:tcPr>
            <w:tcW w:w="709" w:type="dxa"/>
            <w:shd w:val="clear" w:color="auto" w:fill="auto"/>
            <w:vAlign w:val="center"/>
          </w:tcPr>
          <w:p w14:paraId="3E534050" w14:textId="77777777" w:rsidR="00490F1F" w:rsidRPr="000E16F8" w:rsidRDefault="00490F1F" w:rsidP="00AF1D66">
            <w:pPr>
              <w:jc w:val="center"/>
              <w:rPr>
                <w:sz w:val="22"/>
                <w:szCs w:val="22"/>
              </w:rPr>
            </w:pPr>
          </w:p>
        </w:tc>
        <w:tc>
          <w:tcPr>
            <w:tcW w:w="1148" w:type="dxa"/>
            <w:vAlign w:val="center"/>
          </w:tcPr>
          <w:p w14:paraId="1AD7103C" w14:textId="77777777" w:rsidR="00490F1F" w:rsidRPr="000E16F8" w:rsidRDefault="00490F1F" w:rsidP="00AF1D66">
            <w:pPr>
              <w:jc w:val="center"/>
              <w:rPr>
                <w:sz w:val="22"/>
                <w:szCs w:val="22"/>
              </w:rPr>
            </w:pPr>
          </w:p>
        </w:tc>
      </w:tr>
      <w:tr w:rsidR="00080E46" w:rsidRPr="006452B9" w14:paraId="66620618" w14:textId="77777777" w:rsidTr="0040007E">
        <w:tc>
          <w:tcPr>
            <w:tcW w:w="2027" w:type="dxa"/>
            <w:shd w:val="clear" w:color="auto" w:fill="auto"/>
          </w:tcPr>
          <w:p w14:paraId="777C42F9" w14:textId="77777777" w:rsidR="00490F1F" w:rsidRPr="006E0179" w:rsidRDefault="00490F1F" w:rsidP="00AF1D66">
            <w:r w:rsidRPr="00617392">
              <w:rPr>
                <w:rFonts w:ascii="Times New Roman" w:hAnsi="Times New Roman"/>
              </w:rPr>
              <w:t>Green-Morris (2019)</w:t>
            </w:r>
          </w:p>
        </w:tc>
        <w:tc>
          <w:tcPr>
            <w:tcW w:w="763" w:type="dxa"/>
            <w:shd w:val="clear" w:color="auto" w:fill="auto"/>
            <w:vAlign w:val="center"/>
          </w:tcPr>
          <w:p w14:paraId="75224410" w14:textId="77777777" w:rsidR="00490F1F" w:rsidRPr="00AF1D66" w:rsidRDefault="00490F1F" w:rsidP="00AF1D66">
            <w:pPr>
              <w:jc w:val="center"/>
              <w:rPr>
                <w:sz w:val="22"/>
                <w:szCs w:val="22"/>
              </w:rPr>
            </w:pPr>
          </w:p>
        </w:tc>
        <w:tc>
          <w:tcPr>
            <w:tcW w:w="1181" w:type="dxa"/>
            <w:shd w:val="clear" w:color="auto" w:fill="auto"/>
            <w:vAlign w:val="center"/>
          </w:tcPr>
          <w:p w14:paraId="3E9A1286"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37C56A22" w14:textId="77777777" w:rsidR="00490F1F" w:rsidRPr="000E16F8" w:rsidRDefault="00490F1F" w:rsidP="00AF1D66">
            <w:pPr>
              <w:jc w:val="center"/>
              <w:rPr>
                <w:color w:val="FFC000" w:themeColor="accent4"/>
                <w:sz w:val="22"/>
                <w:szCs w:val="22"/>
                <w:shd w:val="clear" w:color="auto" w:fill="FFFFFF"/>
              </w:rPr>
            </w:pPr>
          </w:p>
        </w:tc>
        <w:tc>
          <w:tcPr>
            <w:tcW w:w="1060" w:type="dxa"/>
            <w:shd w:val="clear" w:color="auto" w:fill="auto"/>
            <w:vAlign w:val="center"/>
          </w:tcPr>
          <w:p w14:paraId="2B8570D2" w14:textId="77777777" w:rsidR="00490F1F" w:rsidRPr="000E16F8" w:rsidRDefault="00490F1F" w:rsidP="00AF1D66">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3945F34B" w14:textId="77777777" w:rsidR="00490F1F" w:rsidRPr="000E16F8" w:rsidRDefault="00490F1F" w:rsidP="00AF1D66">
            <w:pPr>
              <w:jc w:val="center"/>
              <w:rPr>
                <w:sz w:val="22"/>
                <w:szCs w:val="22"/>
              </w:rPr>
            </w:pPr>
          </w:p>
        </w:tc>
        <w:tc>
          <w:tcPr>
            <w:tcW w:w="709" w:type="dxa"/>
            <w:shd w:val="clear" w:color="auto" w:fill="auto"/>
            <w:vAlign w:val="center"/>
          </w:tcPr>
          <w:p w14:paraId="4B935744" w14:textId="77777777" w:rsidR="00490F1F" w:rsidRPr="000E16F8" w:rsidRDefault="00490F1F" w:rsidP="00AF1D66">
            <w:pPr>
              <w:jc w:val="center"/>
              <w:rPr>
                <w:sz w:val="22"/>
                <w:szCs w:val="22"/>
              </w:rPr>
            </w:pPr>
          </w:p>
        </w:tc>
        <w:tc>
          <w:tcPr>
            <w:tcW w:w="1148" w:type="dxa"/>
            <w:vAlign w:val="center"/>
          </w:tcPr>
          <w:p w14:paraId="6E87AF6E" w14:textId="77777777" w:rsidR="00490F1F" w:rsidRPr="000E16F8" w:rsidRDefault="00490F1F" w:rsidP="00AF1D66">
            <w:pPr>
              <w:jc w:val="center"/>
              <w:rPr>
                <w:sz w:val="22"/>
                <w:szCs w:val="22"/>
              </w:rPr>
            </w:pPr>
          </w:p>
        </w:tc>
      </w:tr>
      <w:tr w:rsidR="00080E46" w:rsidRPr="006452B9" w14:paraId="74B78C58" w14:textId="77777777" w:rsidTr="0040007E">
        <w:tc>
          <w:tcPr>
            <w:tcW w:w="2027" w:type="dxa"/>
            <w:shd w:val="clear" w:color="auto" w:fill="auto"/>
          </w:tcPr>
          <w:p w14:paraId="5990BFBA" w14:textId="77777777" w:rsidR="00490F1F" w:rsidRPr="00617392" w:rsidRDefault="00490F1F" w:rsidP="00AF1D66">
            <w:r w:rsidRPr="005C2B48">
              <w:rPr>
                <w:rFonts w:ascii="Times New Roman" w:hAnsi="Times New Roman"/>
              </w:rPr>
              <w:t>Liu et al. (2017)</w:t>
            </w:r>
          </w:p>
        </w:tc>
        <w:tc>
          <w:tcPr>
            <w:tcW w:w="763" w:type="dxa"/>
            <w:shd w:val="clear" w:color="auto" w:fill="auto"/>
            <w:vAlign w:val="center"/>
          </w:tcPr>
          <w:p w14:paraId="211829D3" w14:textId="77777777" w:rsidR="00490F1F" w:rsidRPr="00AF1D66" w:rsidRDefault="00490F1F" w:rsidP="00AF1D66">
            <w:pPr>
              <w:jc w:val="center"/>
              <w:rPr>
                <w:sz w:val="22"/>
                <w:szCs w:val="22"/>
              </w:rPr>
            </w:pPr>
          </w:p>
        </w:tc>
        <w:tc>
          <w:tcPr>
            <w:tcW w:w="1181" w:type="dxa"/>
            <w:shd w:val="clear" w:color="auto" w:fill="auto"/>
            <w:vAlign w:val="center"/>
          </w:tcPr>
          <w:p w14:paraId="370942AB"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794F6ABE" w14:textId="77777777" w:rsidR="00490F1F" w:rsidRPr="000E16F8" w:rsidRDefault="00490F1F" w:rsidP="00AF1D66">
            <w:pPr>
              <w:jc w:val="center"/>
              <w:rPr>
                <w:color w:val="FFC000" w:themeColor="accent4"/>
                <w:sz w:val="22"/>
                <w:szCs w:val="22"/>
                <w:shd w:val="clear" w:color="auto" w:fill="FFFFFF"/>
              </w:rPr>
            </w:pPr>
          </w:p>
        </w:tc>
        <w:tc>
          <w:tcPr>
            <w:tcW w:w="1060" w:type="dxa"/>
            <w:shd w:val="clear" w:color="auto" w:fill="auto"/>
            <w:vAlign w:val="center"/>
          </w:tcPr>
          <w:p w14:paraId="76BEE5F1" w14:textId="77777777" w:rsidR="00490F1F" w:rsidRPr="000E16F8" w:rsidRDefault="00490F1F" w:rsidP="00AF1D66">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1488568C" w14:textId="77777777" w:rsidR="00490F1F" w:rsidRPr="000E16F8" w:rsidRDefault="00490F1F" w:rsidP="00AF1D66">
            <w:pPr>
              <w:jc w:val="center"/>
              <w:rPr>
                <w:sz w:val="22"/>
                <w:szCs w:val="22"/>
              </w:rPr>
            </w:pPr>
          </w:p>
        </w:tc>
        <w:tc>
          <w:tcPr>
            <w:tcW w:w="709" w:type="dxa"/>
            <w:shd w:val="clear" w:color="auto" w:fill="auto"/>
            <w:vAlign w:val="center"/>
          </w:tcPr>
          <w:p w14:paraId="4D6D0669" w14:textId="77777777" w:rsidR="00490F1F" w:rsidRPr="000E16F8" w:rsidRDefault="00490F1F" w:rsidP="00AF1D66">
            <w:pPr>
              <w:jc w:val="center"/>
              <w:rPr>
                <w:sz w:val="22"/>
                <w:szCs w:val="22"/>
              </w:rPr>
            </w:pPr>
          </w:p>
        </w:tc>
        <w:tc>
          <w:tcPr>
            <w:tcW w:w="1148" w:type="dxa"/>
            <w:vAlign w:val="center"/>
          </w:tcPr>
          <w:p w14:paraId="6A9BC3E8" w14:textId="77777777" w:rsidR="00490F1F" w:rsidRPr="000E16F8" w:rsidRDefault="00490F1F" w:rsidP="00AF1D66">
            <w:pPr>
              <w:jc w:val="center"/>
              <w:rPr>
                <w:sz w:val="22"/>
                <w:szCs w:val="22"/>
              </w:rPr>
            </w:pPr>
          </w:p>
        </w:tc>
      </w:tr>
      <w:tr w:rsidR="00080E46" w:rsidRPr="006452B9" w14:paraId="6368E55F" w14:textId="77777777" w:rsidTr="0040007E">
        <w:tc>
          <w:tcPr>
            <w:tcW w:w="2027" w:type="dxa"/>
            <w:shd w:val="clear" w:color="auto" w:fill="auto"/>
          </w:tcPr>
          <w:p w14:paraId="40900FD8" w14:textId="77777777" w:rsidR="00490F1F" w:rsidRPr="00617392" w:rsidRDefault="00490F1F" w:rsidP="00AF1D66">
            <w:r w:rsidRPr="006E0179">
              <w:rPr>
                <w:rFonts w:ascii="Times New Roman" w:hAnsi="Times New Roman"/>
                <w:shd w:val="clear" w:color="auto" w:fill="FFFFFF"/>
              </w:rPr>
              <w:t>Peterson et al. (2018)</w:t>
            </w:r>
          </w:p>
        </w:tc>
        <w:tc>
          <w:tcPr>
            <w:tcW w:w="763" w:type="dxa"/>
            <w:shd w:val="clear" w:color="auto" w:fill="auto"/>
            <w:vAlign w:val="center"/>
          </w:tcPr>
          <w:p w14:paraId="71BC9F51" w14:textId="77777777" w:rsidR="00490F1F" w:rsidRPr="00AF1D66" w:rsidRDefault="00490F1F" w:rsidP="00AF1D66">
            <w:pPr>
              <w:jc w:val="center"/>
              <w:rPr>
                <w:sz w:val="22"/>
                <w:szCs w:val="22"/>
              </w:rPr>
            </w:pPr>
          </w:p>
        </w:tc>
        <w:tc>
          <w:tcPr>
            <w:tcW w:w="1181" w:type="dxa"/>
            <w:shd w:val="clear" w:color="auto" w:fill="auto"/>
            <w:vAlign w:val="center"/>
          </w:tcPr>
          <w:p w14:paraId="6C38DC10"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5C5F328B" w14:textId="77777777" w:rsidR="00490F1F" w:rsidRPr="000E16F8" w:rsidRDefault="00490F1F" w:rsidP="00AF1D66">
            <w:pPr>
              <w:jc w:val="center"/>
              <w:rPr>
                <w:color w:val="FFC000" w:themeColor="accent4"/>
                <w:sz w:val="22"/>
                <w:szCs w:val="22"/>
                <w:shd w:val="clear" w:color="auto" w:fill="FFFFFF"/>
              </w:rPr>
            </w:pPr>
          </w:p>
        </w:tc>
        <w:tc>
          <w:tcPr>
            <w:tcW w:w="1060" w:type="dxa"/>
            <w:shd w:val="clear" w:color="auto" w:fill="auto"/>
            <w:vAlign w:val="center"/>
          </w:tcPr>
          <w:p w14:paraId="4B22EB84" w14:textId="77777777" w:rsidR="00490F1F" w:rsidRPr="000E16F8" w:rsidRDefault="00490F1F" w:rsidP="00AF1D66">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15B20BCF" w14:textId="77777777" w:rsidR="00490F1F" w:rsidRPr="000E16F8" w:rsidRDefault="00490F1F" w:rsidP="00AF1D66">
            <w:pPr>
              <w:jc w:val="center"/>
              <w:rPr>
                <w:sz w:val="22"/>
                <w:szCs w:val="22"/>
              </w:rPr>
            </w:pPr>
          </w:p>
        </w:tc>
        <w:tc>
          <w:tcPr>
            <w:tcW w:w="709" w:type="dxa"/>
            <w:shd w:val="clear" w:color="auto" w:fill="auto"/>
            <w:vAlign w:val="center"/>
          </w:tcPr>
          <w:p w14:paraId="6A7BCA68" w14:textId="77777777" w:rsidR="00490F1F" w:rsidRPr="000E16F8" w:rsidRDefault="00490F1F" w:rsidP="00AF1D66">
            <w:pPr>
              <w:jc w:val="center"/>
              <w:rPr>
                <w:sz w:val="22"/>
                <w:szCs w:val="22"/>
              </w:rPr>
            </w:pPr>
          </w:p>
        </w:tc>
        <w:tc>
          <w:tcPr>
            <w:tcW w:w="1148" w:type="dxa"/>
            <w:vAlign w:val="center"/>
          </w:tcPr>
          <w:p w14:paraId="2A10D931" w14:textId="77777777" w:rsidR="00490F1F" w:rsidRPr="000E16F8" w:rsidRDefault="00490F1F" w:rsidP="00AF1D66">
            <w:pPr>
              <w:jc w:val="center"/>
              <w:rPr>
                <w:sz w:val="22"/>
                <w:szCs w:val="22"/>
              </w:rPr>
            </w:pPr>
          </w:p>
        </w:tc>
      </w:tr>
      <w:tr w:rsidR="00080E46" w:rsidRPr="006452B9" w14:paraId="04565187" w14:textId="77777777" w:rsidTr="0040007E">
        <w:tc>
          <w:tcPr>
            <w:tcW w:w="2027" w:type="dxa"/>
            <w:shd w:val="clear" w:color="auto" w:fill="auto"/>
          </w:tcPr>
          <w:p w14:paraId="4A344CAC" w14:textId="77777777" w:rsidR="00490F1F" w:rsidRPr="00D34E53" w:rsidRDefault="00490F1F" w:rsidP="00D34E53">
            <w:pPr>
              <w:rPr>
                <w:rFonts w:ascii="Times New Roman" w:hAnsi="Times New Roman"/>
                <w:shd w:val="clear" w:color="auto" w:fill="FFFFFF"/>
              </w:rPr>
            </w:pPr>
            <w:r w:rsidRPr="00D34E53">
              <w:rPr>
                <w:rFonts w:ascii="Times New Roman" w:hAnsi="Times New Roman"/>
                <w:shd w:val="clear" w:color="auto" w:fill="FFFFFF"/>
              </w:rPr>
              <w:t>Quach &amp;</w:t>
            </w:r>
            <w:proofErr w:type="spellStart"/>
            <w:r w:rsidRPr="00D34E53">
              <w:rPr>
                <w:rFonts w:ascii="Times New Roman" w:hAnsi="Times New Roman"/>
                <w:shd w:val="clear" w:color="auto" w:fill="FFFFFF"/>
              </w:rPr>
              <w:t>Goldshmidt</w:t>
            </w:r>
            <w:proofErr w:type="spellEnd"/>
            <w:r w:rsidRPr="00D34E53">
              <w:rPr>
                <w:rFonts w:ascii="Times New Roman" w:hAnsi="Times New Roman"/>
                <w:shd w:val="clear" w:color="auto" w:fill="FFFFFF"/>
              </w:rPr>
              <w:t xml:space="preserve"> (2019)</w:t>
            </w:r>
          </w:p>
          <w:p w14:paraId="536E302F" w14:textId="77777777" w:rsidR="00490F1F" w:rsidRPr="008C5A62" w:rsidRDefault="00490F1F" w:rsidP="00AF1D66">
            <w:pPr>
              <w:rPr>
                <w:rFonts w:ascii="Times New Roman" w:hAnsi="Times New Roman"/>
              </w:rPr>
            </w:pPr>
          </w:p>
        </w:tc>
        <w:tc>
          <w:tcPr>
            <w:tcW w:w="763" w:type="dxa"/>
            <w:shd w:val="clear" w:color="auto" w:fill="auto"/>
            <w:vAlign w:val="center"/>
          </w:tcPr>
          <w:p w14:paraId="453B62C6" w14:textId="77777777" w:rsidR="00490F1F" w:rsidRPr="00D34E53" w:rsidRDefault="00490F1F" w:rsidP="00AF1D66">
            <w:pPr>
              <w:jc w:val="center"/>
              <w:rPr>
                <w:rFonts w:ascii="Times New Roman" w:hAnsi="Times New Roman"/>
              </w:rPr>
            </w:pPr>
          </w:p>
        </w:tc>
        <w:tc>
          <w:tcPr>
            <w:tcW w:w="1181" w:type="dxa"/>
            <w:shd w:val="clear" w:color="auto" w:fill="auto"/>
            <w:vAlign w:val="center"/>
          </w:tcPr>
          <w:p w14:paraId="12492EC2" w14:textId="77777777" w:rsidR="00490F1F" w:rsidRPr="000E16F8" w:rsidRDefault="00490F1F" w:rsidP="00AF1D66">
            <w:pPr>
              <w:jc w:val="center"/>
              <w:rPr>
                <w:color w:val="FFC000" w:themeColor="accent4"/>
                <w:sz w:val="22"/>
                <w:szCs w:val="22"/>
                <w:shd w:val="clear" w:color="auto" w:fill="FFFFFF"/>
              </w:rPr>
            </w:pPr>
          </w:p>
        </w:tc>
        <w:tc>
          <w:tcPr>
            <w:tcW w:w="1060" w:type="dxa"/>
            <w:vAlign w:val="center"/>
          </w:tcPr>
          <w:p w14:paraId="1C938060" w14:textId="77777777" w:rsidR="00490F1F" w:rsidRPr="000E16F8" w:rsidRDefault="00490F1F" w:rsidP="00AF1D66">
            <w:pPr>
              <w:jc w:val="center"/>
              <w:rPr>
                <w:color w:val="FFC000" w:themeColor="accent4"/>
                <w:sz w:val="22"/>
                <w:szCs w:val="22"/>
                <w:shd w:val="clear" w:color="auto" w:fill="FFFFFF"/>
              </w:rPr>
            </w:pPr>
          </w:p>
        </w:tc>
        <w:tc>
          <w:tcPr>
            <w:tcW w:w="1060" w:type="dxa"/>
            <w:shd w:val="clear" w:color="auto" w:fill="auto"/>
            <w:vAlign w:val="center"/>
          </w:tcPr>
          <w:p w14:paraId="61B0A9AE" w14:textId="77777777" w:rsidR="00490F1F" w:rsidRPr="000E16F8" w:rsidRDefault="00490F1F" w:rsidP="00AF1D66">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516A6B00" w14:textId="77777777" w:rsidR="00490F1F" w:rsidRPr="000E16F8" w:rsidRDefault="00490F1F" w:rsidP="00AF1D66">
            <w:pPr>
              <w:jc w:val="center"/>
              <w:rPr>
                <w:sz w:val="22"/>
                <w:szCs w:val="22"/>
              </w:rPr>
            </w:pPr>
          </w:p>
        </w:tc>
        <w:tc>
          <w:tcPr>
            <w:tcW w:w="709" w:type="dxa"/>
            <w:shd w:val="clear" w:color="auto" w:fill="auto"/>
            <w:vAlign w:val="center"/>
          </w:tcPr>
          <w:p w14:paraId="7A97C353" w14:textId="77777777" w:rsidR="00490F1F" w:rsidRPr="000E16F8" w:rsidRDefault="00490F1F" w:rsidP="00AF1D66">
            <w:pPr>
              <w:jc w:val="center"/>
              <w:rPr>
                <w:sz w:val="22"/>
                <w:szCs w:val="22"/>
              </w:rPr>
            </w:pPr>
          </w:p>
        </w:tc>
        <w:tc>
          <w:tcPr>
            <w:tcW w:w="1148" w:type="dxa"/>
            <w:vAlign w:val="center"/>
          </w:tcPr>
          <w:p w14:paraId="2B2D4FAC" w14:textId="77777777" w:rsidR="00490F1F" w:rsidRPr="000E16F8" w:rsidRDefault="00490F1F" w:rsidP="00AF1D66">
            <w:pPr>
              <w:jc w:val="center"/>
              <w:rPr>
                <w:sz w:val="22"/>
                <w:szCs w:val="22"/>
              </w:rPr>
            </w:pPr>
          </w:p>
        </w:tc>
      </w:tr>
      <w:tr w:rsidR="00080E46" w:rsidRPr="006452B9" w14:paraId="026F23DC" w14:textId="77777777" w:rsidTr="0040007E">
        <w:tc>
          <w:tcPr>
            <w:tcW w:w="2027" w:type="dxa"/>
            <w:shd w:val="clear" w:color="auto" w:fill="auto"/>
          </w:tcPr>
          <w:p w14:paraId="7E826BED" w14:textId="77777777" w:rsidR="00490F1F" w:rsidRPr="008C5A62" w:rsidRDefault="00490F1F" w:rsidP="00D34E53">
            <w:pPr>
              <w:rPr>
                <w:shd w:val="clear" w:color="auto" w:fill="FFFFFF"/>
              </w:rPr>
            </w:pPr>
            <w:r w:rsidRPr="00617392">
              <w:rPr>
                <w:rFonts w:ascii="Times New Roman" w:hAnsi="Times New Roman"/>
                <w:shd w:val="clear" w:color="auto" w:fill="FFFFFF"/>
              </w:rPr>
              <w:t>Reid et al. (2021)</w:t>
            </w:r>
          </w:p>
        </w:tc>
        <w:tc>
          <w:tcPr>
            <w:tcW w:w="763" w:type="dxa"/>
            <w:shd w:val="clear" w:color="auto" w:fill="auto"/>
            <w:vAlign w:val="center"/>
          </w:tcPr>
          <w:p w14:paraId="6C7352AA" w14:textId="77777777" w:rsidR="00490F1F" w:rsidRPr="00AF1D66" w:rsidRDefault="00490F1F" w:rsidP="00D34E53">
            <w:pPr>
              <w:jc w:val="center"/>
              <w:rPr>
                <w:sz w:val="22"/>
                <w:szCs w:val="22"/>
              </w:rPr>
            </w:pPr>
          </w:p>
        </w:tc>
        <w:tc>
          <w:tcPr>
            <w:tcW w:w="1181" w:type="dxa"/>
            <w:shd w:val="clear" w:color="auto" w:fill="auto"/>
            <w:vAlign w:val="center"/>
          </w:tcPr>
          <w:p w14:paraId="1F372F6F" w14:textId="77777777" w:rsidR="00490F1F" w:rsidRPr="000E16F8" w:rsidRDefault="00490F1F" w:rsidP="00D34E53">
            <w:pPr>
              <w:jc w:val="center"/>
              <w:rPr>
                <w:color w:val="FFC000" w:themeColor="accent4"/>
                <w:sz w:val="22"/>
                <w:szCs w:val="22"/>
                <w:shd w:val="clear" w:color="auto" w:fill="FFFFFF"/>
              </w:rPr>
            </w:pPr>
          </w:p>
        </w:tc>
        <w:tc>
          <w:tcPr>
            <w:tcW w:w="1060" w:type="dxa"/>
            <w:vAlign w:val="center"/>
          </w:tcPr>
          <w:p w14:paraId="2323698D" w14:textId="77777777" w:rsidR="00490F1F" w:rsidRPr="000E16F8" w:rsidRDefault="00490F1F" w:rsidP="00D34E53">
            <w:pPr>
              <w:jc w:val="center"/>
              <w:rPr>
                <w:color w:val="FFC000" w:themeColor="accent4"/>
                <w:sz w:val="22"/>
                <w:szCs w:val="22"/>
                <w:shd w:val="clear" w:color="auto" w:fill="FFFFFF"/>
              </w:rPr>
            </w:pPr>
          </w:p>
        </w:tc>
        <w:tc>
          <w:tcPr>
            <w:tcW w:w="1060" w:type="dxa"/>
            <w:shd w:val="clear" w:color="auto" w:fill="auto"/>
            <w:vAlign w:val="center"/>
          </w:tcPr>
          <w:p w14:paraId="209510DA" w14:textId="77777777" w:rsidR="00490F1F" w:rsidRPr="000E16F8" w:rsidRDefault="00490F1F" w:rsidP="00D34E53">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11B451BE" w14:textId="77777777" w:rsidR="00490F1F" w:rsidRPr="000E16F8" w:rsidRDefault="00490F1F" w:rsidP="00D34E53">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c>
          <w:tcPr>
            <w:tcW w:w="709" w:type="dxa"/>
            <w:shd w:val="clear" w:color="auto" w:fill="auto"/>
            <w:vAlign w:val="center"/>
          </w:tcPr>
          <w:p w14:paraId="4DB091A2" w14:textId="77777777" w:rsidR="00490F1F" w:rsidRPr="000E16F8" w:rsidRDefault="00490F1F" w:rsidP="00D34E53">
            <w:pPr>
              <w:jc w:val="center"/>
              <w:rPr>
                <w:sz w:val="22"/>
                <w:szCs w:val="22"/>
              </w:rPr>
            </w:pPr>
          </w:p>
        </w:tc>
        <w:tc>
          <w:tcPr>
            <w:tcW w:w="1148" w:type="dxa"/>
            <w:vAlign w:val="center"/>
          </w:tcPr>
          <w:p w14:paraId="09CFC2C1" w14:textId="77777777" w:rsidR="00490F1F" w:rsidRPr="000E16F8" w:rsidRDefault="002B64A0" w:rsidP="00D34E53">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r>
      <w:tr w:rsidR="00080E46" w:rsidRPr="006452B9" w14:paraId="04E4181D" w14:textId="77777777" w:rsidTr="0040007E">
        <w:tc>
          <w:tcPr>
            <w:tcW w:w="2027" w:type="dxa"/>
            <w:shd w:val="clear" w:color="auto" w:fill="auto"/>
          </w:tcPr>
          <w:p w14:paraId="7CBF55CE" w14:textId="77777777" w:rsidR="00490F1F" w:rsidRPr="008C5A62" w:rsidRDefault="00490F1F" w:rsidP="00D34E53">
            <w:pPr>
              <w:rPr>
                <w:shd w:val="clear" w:color="auto" w:fill="FFFFFF"/>
              </w:rPr>
            </w:pPr>
            <w:proofErr w:type="spellStart"/>
            <w:r w:rsidRPr="00617392">
              <w:rPr>
                <w:rFonts w:ascii="Times New Roman" w:hAnsi="Times New Roman"/>
              </w:rPr>
              <w:t>Tothy</w:t>
            </w:r>
            <w:proofErr w:type="spellEnd"/>
            <w:r w:rsidRPr="00617392">
              <w:rPr>
                <w:rFonts w:ascii="Times New Roman" w:hAnsi="Times New Roman"/>
              </w:rPr>
              <w:t xml:space="preserve"> et al. (2016)</w:t>
            </w:r>
          </w:p>
        </w:tc>
        <w:tc>
          <w:tcPr>
            <w:tcW w:w="763" w:type="dxa"/>
            <w:shd w:val="clear" w:color="auto" w:fill="auto"/>
            <w:vAlign w:val="center"/>
          </w:tcPr>
          <w:p w14:paraId="534BCA74" w14:textId="77777777" w:rsidR="00490F1F" w:rsidRPr="00AF1D66" w:rsidRDefault="00490F1F" w:rsidP="00D34E53">
            <w:pPr>
              <w:jc w:val="center"/>
              <w:rPr>
                <w:sz w:val="22"/>
                <w:szCs w:val="22"/>
              </w:rPr>
            </w:pPr>
          </w:p>
        </w:tc>
        <w:tc>
          <w:tcPr>
            <w:tcW w:w="1181" w:type="dxa"/>
            <w:shd w:val="clear" w:color="auto" w:fill="auto"/>
            <w:vAlign w:val="center"/>
          </w:tcPr>
          <w:p w14:paraId="1DA2B669" w14:textId="77777777" w:rsidR="00490F1F" w:rsidRPr="000E16F8" w:rsidRDefault="00490F1F" w:rsidP="00D34E53">
            <w:pPr>
              <w:jc w:val="center"/>
              <w:rPr>
                <w:color w:val="FFC000" w:themeColor="accent4"/>
                <w:sz w:val="22"/>
                <w:szCs w:val="22"/>
                <w:shd w:val="clear" w:color="auto" w:fill="FFFFFF"/>
              </w:rPr>
            </w:pPr>
          </w:p>
        </w:tc>
        <w:tc>
          <w:tcPr>
            <w:tcW w:w="1060" w:type="dxa"/>
            <w:vAlign w:val="center"/>
          </w:tcPr>
          <w:p w14:paraId="063C8DB3" w14:textId="77777777" w:rsidR="00490F1F" w:rsidRPr="000E16F8" w:rsidRDefault="00490F1F" w:rsidP="00D34E53">
            <w:pPr>
              <w:jc w:val="center"/>
              <w:rPr>
                <w:color w:val="FFC000" w:themeColor="accent4"/>
                <w:sz w:val="22"/>
                <w:szCs w:val="22"/>
                <w:shd w:val="clear" w:color="auto" w:fill="FFFFFF"/>
              </w:rPr>
            </w:pPr>
          </w:p>
        </w:tc>
        <w:tc>
          <w:tcPr>
            <w:tcW w:w="1060" w:type="dxa"/>
            <w:shd w:val="clear" w:color="auto" w:fill="auto"/>
            <w:vAlign w:val="center"/>
          </w:tcPr>
          <w:p w14:paraId="5C14BE4E" w14:textId="77777777" w:rsidR="00490F1F" w:rsidRPr="000E16F8" w:rsidRDefault="00490F1F" w:rsidP="00D34E53">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22D58B9B" w14:textId="77777777" w:rsidR="00490F1F" w:rsidRPr="000E16F8" w:rsidRDefault="00490F1F" w:rsidP="00D34E53">
            <w:pPr>
              <w:jc w:val="center"/>
              <w:rPr>
                <w:sz w:val="22"/>
                <w:szCs w:val="22"/>
              </w:rPr>
            </w:pPr>
          </w:p>
        </w:tc>
        <w:tc>
          <w:tcPr>
            <w:tcW w:w="709" w:type="dxa"/>
            <w:shd w:val="clear" w:color="auto" w:fill="auto"/>
            <w:vAlign w:val="center"/>
          </w:tcPr>
          <w:p w14:paraId="755987E8" w14:textId="77777777" w:rsidR="00490F1F" w:rsidRPr="000E16F8" w:rsidRDefault="00490F1F" w:rsidP="00D34E53">
            <w:pPr>
              <w:jc w:val="center"/>
              <w:rPr>
                <w:sz w:val="22"/>
                <w:szCs w:val="22"/>
              </w:rPr>
            </w:pPr>
          </w:p>
        </w:tc>
        <w:tc>
          <w:tcPr>
            <w:tcW w:w="1148" w:type="dxa"/>
            <w:vAlign w:val="center"/>
          </w:tcPr>
          <w:p w14:paraId="06BFBDE1" w14:textId="77777777" w:rsidR="00490F1F" w:rsidRPr="000E16F8" w:rsidRDefault="002B64A0" w:rsidP="00D34E53">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r>
      <w:tr w:rsidR="005A47F5" w:rsidRPr="006452B9" w14:paraId="0CBF6442" w14:textId="77777777" w:rsidTr="0040007E">
        <w:tc>
          <w:tcPr>
            <w:tcW w:w="9360" w:type="dxa"/>
            <w:gridSpan w:val="8"/>
            <w:shd w:val="clear" w:color="auto" w:fill="auto"/>
          </w:tcPr>
          <w:p w14:paraId="7752DE65" w14:textId="77777777" w:rsidR="005A47F5" w:rsidRDefault="005A47F5" w:rsidP="00D34E53">
            <w:pPr>
              <w:jc w:val="center"/>
              <w:rPr>
                <w:rFonts w:ascii="Times New Roman" w:hAnsi="Times New Roman"/>
                <w:b/>
                <w:bCs/>
              </w:rPr>
            </w:pPr>
            <w:r w:rsidRPr="008C5A62">
              <w:rPr>
                <w:rFonts w:ascii="Times New Roman" w:hAnsi="Times New Roman"/>
                <w:b/>
                <w:bCs/>
              </w:rPr>
              <w:t>Patient-Provider Relationship</w:t>
            </w:r>
          </w:p>
          <w:p w14:paraId="15879081" w14:textId="2808DEAA" w:rsidR="005A47F5" w:rsidRPr="000E16F8" w:rsidRDefault="005A47F5" w:rsidP="00D34E53">
            <w:pPr>
              <w:jc w:val="center"/>
              <w:rPr>
                <w:sz w:val="22"/>
                <w:szCs w:val="22"/>
              </w:rPr>
            </w:pPr>
          </w:p>
        </w:tc>
      </w:tr>
      <w:tr w:rsidR="00080E46" w:rsidRPr="006452B9" w14:paraId="450E0ADB" w14:textId="77777777" w:rsidTr="0040007E">
        <w:tc>
          <w:tcPr>
            <w:tcW w:w="2027" w:type="dxa"/>
            <w:shd w:val="clear" w:color="auto" w:fill="auto"/>
          </w:tcPr>
          <w:p w14:paraId="2575DEB7" w14:textId="77777777" w:rsidR="00490F1F" w:rsidRPr="008C5A62" w:rsidRDefault="00490F1F" w:rsidP="00490F1F">
            <w:pPr>
              <w:ind w:left="216" w:hanging="216"/>
              <w:rPr>
                <w:rFonts w:ascii="Times New Roman" w:hAnsi="Times New Roman"/>
              </w:rPr>
            </w:pPr>
            <w:proofErr w:type="spellStart"/>
            <w:r w:rsidRPr="008C5A62">
              <w:rPr>
                <w:rFonts w:ascii="Times New Roman" w:hAnsi="Times New Roman"/>
                <w:shd w:val="clear" w:color="auto" w:fill="FFFFFF"/>
              </w:rPr>
              <w:lastRenderedPageBreak/>
              <w:t>Drossman</w:t>
            </w:r>
            <w:proofErr w:type="spellEnd"/>
            <w:r w:rsidRPr="008C5A62">
              <w:rPr>
                <w:rFonts w:ascii="Times New Roman" w:hAnsi="Times New Roman"/>
                <w:shd w:val="clear" w:color="auto" w:fill="FFFFFF"/>
              </w:rPr>
              <w:t xml:space="preserve"> et al. </w:t>
            </w:r>
            <w:r w:rsidRPr="006347DE">
              <w:rPr>
                <w:rFonts w:ascii="Times New Roman" w:hAnsi="Times New Roman"/>
                <w:shd w:val="clear" w:color="auto" w:fill="FFFFFF"/>
              </w:rPr>
              <w:t>(2021)</w:t>
            </w:r>
          </w:p>
        </w:tc>
        <w:tc>
          <w:tcPr>
            <w:tcW w:w="763" w:type="dxa"/>
            <w:shd w:val="clear" w:color="auto" w:fill="auto"/>
            <w:vAlign w:val="center"/>
          </w:tcPr>
          <w:p w14:paraId="35EDE8CC" w14:textId="77777777" w:rsidR="00490F1F" w:rsidRPr="000E16F8" w:rsidRDefault="00490F1F" w:rsidP="00490F1F">
            <w:pPr>
              <w:jc w:val="center"/>
              <w:rPr>
                <w:rFonts w:ascii="Times New Roman" w:hAnsi="Times New Roman"/>
                <w:sz w:val="22"/>
                <w:szCs w:val="22"/>
              </w:rPr>
            </w:pPr>
          </w:p>
        </w:tc>
        <w:tc>
          <w:tcPr>
            <w:tcW w:w="1181" w:type="dxa"/>
            <w:shd w:val="clear" w:color="auto" w:fill="auto"/>
            <w:vAlign w:val="center"/>
          </w:tcPr>
          <w:p w14:paraId="0308BD8B" w14:textId="77777777" w:rsidR="00490F1F" w:rsidRPr="000E16F8" w:rsidRDefault="00490F1F" w:rsidP="00490F1F">
            <w:pPr>
              <w:jc w:val="center"/>
              <w:rPr>
                <w:rFonts w:ascii="Times New Roman" w:hAnsi="Times New Roman"/>
                <w:sz w:val="22"/>
                <w:szCs w:val="22"/>
              </w:rPr>
            </w:pPr>
          </w:p>
        </w:tc>
        <w:tc>
          <w:tcPr>
            <w:tcW w:w="1060" w:type="dxa"/>
            <w:vAlign w:val="center"/>
          </w:tcPr>
          <w:p w14:paraId="015C3266" w14:textId="77777777" w:rsidR="00490F1F" w:rsidRPr="000E16F8" w:rsidRDefault="00490F1F" w:rsidP="00490F1F">
            <w:pPr>
              <w:jc w:val="center"/>
              <w:rPr>
                <w:rFonts w:ascii="Times New Roman" w:hAnsi="Times New Roman"/>
                <w:sz w:val="22"/>
                <w:szCs w:val="22"/>
                <w:shd w:val="clear" w:color="auto" w:fill="FFFFFF"/>
              </w:rPr>
            </w:pPr>
          </w:p>
        </w:tc>
        <w:tc>
          <w:tcPr>
            <w:tcW w:w="1060" w:type="dxa"/>
            <w:shd w:val="clear" w:color="auto" w:fill="auto"/>
            <w:vAlign w:val="center"/>
          </w:tcPr>
          <w:p w14:paraId="49062FAC" w14:textId="77777777" w:rsidR="00490F1F" w:rsidRPr="000E16F8" w:rsidRDefault="00490F1F" w:rsidP="00490F1F">
            <w:pPr>
              <w:jc w:val="center"/>
              <w:rPr>
                <w:rFonts w:ascii="Times New Roman" w:hAnsi="Times New Roman"/>
                <w:sz w:val="22"/>
                <w:szCs w:val="22"/>
              </w:rPr>
            </w:pPr>
          </w:p>
        </w:tc>
        <w:tc>
          <w:tcPr>
            <w:tcW w:w="1412" w:type="dxa"/>
            <w:shd w:val="clear" w:color="auto" w:fill="auto"/>
            <w:vAlign w:val="center"/>
          </w:tcPr>
          <w:p w14:paraId="0D5FC84D" w14:textId="77777777" w:rsidR="00490F1F" w:rsidRPr="000E16F8" w:rsidRDefault="00490F1F" w:rsidP="00490F1F">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709" w:type="dxa"/>
            <w:shd w:val="clear" w:color="auto" w:fill="auto"/>
            <w:vAlign w:val="center"/>
          </w:tcPr>
          <w:p w14:paraId="2E93EB25" w14:textId="77777777" w:rsidR="00490F1F" w:rsidRPr="000E16F8" w:rsidRDefault="00490F1F" w:rsidP="00490F1F">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1148" w:type="dxa"/>
            <w:vAlign w:val="center"/>
          </w:tcPr>
          <w:p w14:paraId="7BB0B49E" w14:textId="77777777" w:rsidR="00490F1F" w:rsidRPr="000E16F8" w:rsidRDefault="00490F1F" w:rsidP="00490F1F">
            <w:pPr>
              <w:jc w:val="center"/>
              <w:rPr>
                <w:rFonts w:ascii="Times New Roman" w:hAnsi="Times New Roman"/>
                <w:sz w:val="22"/>
                <w:szCs w:val="22"/>
              </w:rPr>
            </w:pPr>
          </w:p>
        </w:tc>
      </w:tr>
      <w:tr w:rsidR="00080E46" w:rsidRPr="006452B9" w14:paraId="5BE168B3" w14:textId="77777777" w:rsidTr="0040007E">
        <w:tc>
          <w:tcPr>
            <w:tcW w:w="2027" w:type="dxa"/>
            <w:shd w:val="clear" w:color="auto" w:fill="auto"/>
          </w:tcPr>
          <w:p w14:paraId="14C8BF55" w14:textId="77777777" w:rsidR="0025582C" w:rsidRPr="008C5A62" w:rsidRDefault="0025582C" w:rsidP="00490F1F">
            <w:pPr>
              <w:ind w:left="216" w:hanging="216"/>
              <w:rPr>
                <w:shd w:val="clear" w:color="auto" w:fill="FFFFFF"/>
              </w:rPr>
            </w:pPr>
          </w:p>
        </w:tc>
        <w:tc>
          <w:tcPr>
            <w:tcW w:w="763" w:type="dxa"/>
            <w:shd w:val="clear" w:color="auto" w:fill="auto"/>
            <w:vAlign w:val="center"/>
          </w:tcPr>
          <w:p w14:paraId="7460CF88" w14:textId="77777777" w:rsidR="0025582C" w:rsidRPr="000E16F8" w:rsidRDefault="0025582C" w:rsidP="00490F1F">
            <w:pPr>
              <w:jc w:val="center"/>
              <w:rPr>
                <w:sz w:val="22"/>
                <w:szCs w:val="22"/>
              </w:rPr>
            </w:pPr>
          </w:p>
        </w:tc>
        <w:tc>
          <w:tcPr>
            <w:tcW w:w="1181" w:type="dxa"/>
            <w:shd w:val="clear" w:color="auto" w:fill="auto"/>
            <w:vAlign w:val="center"/>
          </w:tcPr>
          <w:p w14:paraId="41068254" w14:textId="77777777" w:rsidR="0025582C" w:rsidRPr="000E16F8" w:rsidRDefault="0025582C" w:rsidP="00490F1F">
            <w:pPr>
              <w:jc w:val="center"/>
              <w:rPr>
                <w:sz w:val="22"/>
                <w:szCs w:val="22"/>
              </w:rPr>
            </w:pPr>
          </w:p>
        </w:tc>
        <w:tc>
          <w:tcPr>
            <w:tcW w:w="1060" w:type="dxa"/>
            <w:vAlign w:val="center"/>
          </w:tcPr>
          <w:p w14:paraId="31C295FA" w14:textId="77777777" w:rsidR="0025582C" w:rsidRPr="000E16F8" w:rsidRDefault="0025582C" w:rsidP="00490F1F">
            <w:pPr>
              <w:jc w:val="center"/>
              <w:rPr>
                <w:sz w:val="22"/>
                <w:szCs w:val="22"/>
                <w:shd w:val="clear" w:color="auto" w:fill="FFFFFF"/>
              </w:rPr>
            </w:pPr>
          </w:p>
        </w:tc>
        <w:tc>
          <w:tcPr>
            <w:tcW w:w="1060" w:type="dxa"/>
            <w:shd w:val="clear" w:color="auto" w:fill="auto"/>
            <w:vAlign w:val="center"/>
          </w:tcPr>
          <w:p w14:paraId="110059E9" w14:textId="77777777" w:rsidR="0025582C" w:rsidRPr="000E16F8" w:rsidRDefault="0025582C" w:rsidP="00490F1F">
            <w:pPr>
              <w:jc w:val="center"/>
              <w:rPr>
                <w:sz w:val="22"/>
                <w:szCs w:val="22"/>
              </w:rPr>
            </w:pPr>
          </w:p>
        </w:tc>
        <w:tc>
          <w:tcPr>
            <w:tcW w:w="1412" w:type="dxa"/>
            <w:shd w:val="clear" w:color="auto" w:fill="auto"/>
            <w:vAlign w:val="center"/>
          </w:tcPr>
          <w:p w14:paraId="5585FB10" w14:textId="77777777" w:rsidR="0025582C" w:rsidRPr="000E16F8" w:rsidRDefault="0025582C" w:rsidP="00490F1F">
            <w:pPr>
              <w:jc w:val="center"/>
              <w:rPr>
                <w:color w:val="FFC000" w:themeColor="accent4"/>
                <w:sz w:val="22"/>
                <w:szCs w:val="22"/>
                <w:shd w:val="clear" w:color="auto" w:fill="FFFFFF"/>
              </w:rPr>
            </w:pPr>
          </w:p>
        </w:tc>
        <w:tc>
          <w:tcPr>
            <w:tcW w:w="709" w:type="dxa"/>
            <w:shd w:val="clear" w:color="auto" w:fill="auto"/>
            <w:vAlign w:val="center"/>
          </w:tcPr>
          <w:p w14:paraId="0FFD703A" w14:textId="77777777" w:rsidR="0025582C" w:rsidRPr="000E16F8" w:rsidRDefault="0025582C" w:rsidP="00490F1F">
            <w:pPr>
              <w:jc w:val="center"/>
              <w:rPr>
                <w:color w:val="FFC000" w:themeColor="accent4"/>
                <w:sz w:val="22"/>
                <w:szCs w:val="22"/>
                <w:shd w:val="clear" w:color="auto" w:fill="FFFFFF"/>
              </w:rPr>
            </w:pPr>
          </w:p>
        </w:tc>
        <w:tc>
          <w:tcPr>
            <w:tcW w:w="1148" w:type="dxa"/>
            <w:vAlign w:val="center"/>
          </w:tcPr>
          <w:p w14:paraId="08C72BA1" w14:textId="77777777" w:rsidR="0025582C" w:rsidRPr="000E16F8" w:rsidRDefault="0025582C" w:rsidP="00490F1F">
            <w:pPr>
              <w:jc w:val="center"/>
              <w:rPr>
                <w:sz w:val="22"/>
                <w:szCs w:val="22"/>
              </w:rPr>
            </w:pPr>
          </w:p>
        </w:tc>
      </w:tr>
      <w:tr w:rsidR="00080E46" w:rsidRPr="006452B9" w14:paraId="7CA55FE1" w14:textId="77777777" w:rsidTr="0040007E">
        <w:tc>
          <w:tcPr>
            <w:tcW w:w="2027" w:type="dxa"/>
            <w:shd w:val="clear" w:color="auto" w:fill="auto"/>
          </w:tcPr>
          <w:p w14:paraId="46C35E55" w14:textId="77777777" w:rsidR="00490F1F" w:rsidRPr="008C5A62" w:rsidRDefault="00490F1F" w:rsidP="00D34E53">
            <w:pPr>
              <w:ind w:left="216" w:hanging="216"/>
              <w:rPr>
                <w:rFonts w:ascii="Times New Roman" w:hAnsi="Times New Roman"/>
                <w:b/>
                <w:bCs/>
              </w:rPr>
            </w:pPr>
            <w:r w:rsidRPr="008C5A62">
              <w:rPr>
                <w:rFonts w:ascii="Times New Roman" w:hAnsi="Times New Roman"/>
                <w:b/>
                <w:bCs/>
                <w:shd w:val="clear" w:color="auto" w:fill="FFFFFF"/>
              </w:rPr>
              <w:t>Self-Efficacy</w:t>
            </w:r>
          </w:p>
        </w:tc>
        <w:tc>
          <w:tcPr>
            <w:tcW w:w="763" w:type="dxa"/>
            <w:shd w:val="clear" w:color="auto" w:fill="auto"/>
            <w:vAlign w:val="center"/>
          </w:tcPr>
          <w:p w14:paraId="5006B680" w14:textId="77777777" w:rsidR="00490F1F" w:rsidRPr="000E16F8" w:rsidRDefault="00490F1F" w:rsidP="00D34E53">
            <w:pPr>
              <w:jc w:val="center"/>
              <w:rPr>
                <w:rFonts w:ascii="Times New Roman" w:hAnsi="Times New Roman"/>
                <w:sz w:val="22"/>
                <w:szCs w:val="22"/>
              </w:rPr>
            </w:pPr>
          </w:p>
        </w:tc>
        <w:tc>
          <w:tcPr>
            <w:tcW w:w="1181" w:type="dxa"/>
            <w:shd w:val="clear" w:color="auto" w:fill="auto"/>
            <w:vAlign w:val="center"/>
          </w:tcPr>
          <w:p w14:paraId="2C941B40" w14:textId="77777777" w:rsidR="00490F1F" w:rsidRPr="000E16F8" w:rsidRDefault="00490F1F" w:rsidP="00D34E53">
            <w:pPr>
              <w:jc w:val="center"/>
              <w:rPr>
                <w:rFonts w:ascii="Times New Roman" w:hAnsi="Times New Roman"/>
                <w:sz w:val="22"/>
                <w:szCs w:val="22"/>
              </w:rPr>
            </w:pPr>
          </w:p>
        </w:tc>
        <w:tc>
          <w:tcPr>
            <w:tcW w:w="1060" w:type="dxa"/>
            <w:vAlign w:val="center"/>
          </w:tcPr>
          <w:p w14:paraId="48E63C6B" w14:textId="77777777" w:rsidR="00490F1F" w:rsidRPr="000E16F8" w:rsidRDefault="00490F1F" w:rsidP="00D34E53">
            <w:pPr>
              <w:jc w:val="center"/>
              <w:rPr>
                <w:rFonts w:ascii="Times New Roman" w:hAnsi="Times New Roman"/>
                <w:sz w:val="22"/>
                <w:szCs w:val="22"/>
              </w:rPr>
            </w:pPr>
          </w:p>
        </w:tc>
        <w:tc>
          <w:tcPr>
            <w:tcW w:w="1060" w:type="dxa"/>
            <w:shd w:val="clear" w:color="auto" w:fill="auto"/>
            <w:vAlign w:val="center"/>
          </w:tcPr>
          <w:p w14:paraId="43A8AA5D" w14:textId="77777777" w:rsidR="00490F1F" w:rsidRPr="000E16F8" w:rsidRDefault="00490F1F" w:rsidP="00D34E53">
            <w:pPr>
              <w:jc w:val="center"/>
              <w:rPr>
                <w:rFonts w:ascii="Times New Roman" w:hAnsi="Times New Roman"/>
                <w:sz w:val="22"/>
                <w:szCs w:val="22"/>
              </w:rPr>
            </w:pPr>
          </w:p>
        </w:tc>
        <w:tc>
          <w:tcPr>
            <w:tcW w:w="1412" w:type="dxa"/>
            <w:shd w:val="clear" w:color="auto" w:fill="auto"/>
            <w:vAlign w:val="center"/>
          </w:tcPr>
          <w:p w14:paraId="389C954A" w14:textId="77777777" w:rsidR="00490F1F" w:rsidRPr="000E16F8" w:rsidRDefault="00490F1F" w:rsidP="00D34E53">
            <w:pPr>
              <w:jc w:val="center"/>
              <w:rPr>
                <w:rFonts w:ascii="Times New Roman" w:hAnsi="Times New Roman"/>
                <w:sz w:val="22"/>
                <w:szCs w:val="22"/>
              </w:rPr>
            </w:pPr>
          </w:p>
        </w:tc>
        <w:tc>
          <w:tcPr>
            <w:tcW w:w="709" w:type="dxa"/>
            <w:shd w:val="clear" w:color="auto" w:fill="auto"/>
            <w:vAlign w:val="center"/>
          </w:tcPr>
          <w:p w14:paraId="6A181A1D" w14:textId="77777777" w:rsidR="00490F1F" w:rsidRPr="000E16F8" w:rsidRDefault="00490F1F" w:rsidP="00D34E53">
            <w:pPr>
              <w:jc w:val="center"/>
              <w:rPr>
                <w:rFonts w:ascii="Times New Roman" w:hAnsi="Times New Roman"/>
                <w:sz w:val="22"/>
                <w:szCs w:val="22"/>
              </w:rPr>
            </w:pPr>
          </w:p>
        </w:tc>
        <w:tc>
          <w:tcPr>
            <w:tcW w:w="1148" w:type="dxa"/>
            <w:vAlign w:val="center"/>
          </w:tcPr>
          <w:p w14:paraId="39AEA965" w14:textId="77777777" w:rsidR="00490F1F" w:rsidRPr="000E16F8" w:rsidRDefault="00490F1F" w:rsidP="00D34E53">
            <w:pPr>
              <w:jc w:val="center"/>
              <w:rPr>
                <w:rFonts w:ascii="Times New Roman" w:hAnsi="Times New Roman"/>
                <w:sz w:val="22"/>
                <w:szCs w:val="22"/>
              </w:rPr>
            </w:pPr>
          </w:p>
        </w:tc>
      </w:tr>
      <w:tr w:rsidR="00080E46" w:rsidRPr="006452B9" w14:paraId="4F129084" w14:textId="77777777" w:rsidTr="0040007E">
        <w:tc>
          <w:tcPr>
            <w:tcW w:w="2027" w:type="dxa"/>
            <w:shd w:val="clear" w:color="auto" w:fill="auto"/>
          </w:tcPr>
          <w:p w14:paraId="6F5C32EC" w14:textId="77777777" w:rsidR="00490F1F" w:rsidRPr="008C5A62" w:rsidRDefault="00490F1F" w:rsidP="00D34E53">
            <w:pPr>
              <w:ind w:left="216" w:hanging="216"/>
              <w:rPr>
                <w:rFonts w:ascii="Times New Roman" w:hAnsi="Times New Roman"/>
              </w:rPr>
            </w:pPr>
            <w:proofErr w:type="spellStart"/>
            <w:r w:rsidRPr="008C5A62">
              <w:rPr>
                <w:rFonts w:ascii="Times New Roman" w:hAnsi="Times New Roman"/>
              </w:rPr>
              <w:t>Adu</w:t>
            </w:r>
            <w:proofErr w:type="spellEnd"/>
            <w:r w:rsidRPr="008C5A62">
              <w:rPr>
                <w:rFonts w:ascii="Times New Roman" w:hAnsi="Times New Roman"/>
              </w:rPr>
              <w:t xml:space="preserve"> et al. (2019)</w:t>
            </w:r>
          </w:p>
        </w:tc>
        <w:tc>
          <w:tcPr>
            <w:tcW w:w="763" w:type="dxa"/>
            <w:shd w:val="clear" w:color="auto" w:fill="auto"/>
            <w:vAlign w:val="center"/>
          </w:tcPr>
          <w:p w14:paraId="3F1A6F10" w14:textId="77777777" w:rsidR="00490F1F" w:rsidRPr="000E16F8" w:rsidRDefault="00490F1F" w:rsidP="00D34E53">
            <w:pPr>
              <w:jc w:val="center"/>
              <w:rPr>
                <w:rFonts w:ascii="Times New Roman" w:hAnsi="Times New Roman"/>
                <w:sz w:val="22"/>
                <w:szCs w:val="22"/>
              </w:rPr>
            </w:pPr>
          </w:p>
        </w:tc>
        <w:tc>
          <w:tcPr>
            <w:tcW w:w="1181" w:type="dxa"/>
            <w:shd w:val="clear" w:color="auto" w:fill="auto"/>
            <w:vAlign w:val="center"/>
          </w:tcPr>
          <w:p w14:paraId="74237EDE" w14:textId="77777777" w:rsidR="00490F1F" w:rsidRPr="000E16F8" w:rsidRDefault="00490F1F" w:rsidP="00D34E53">
            <w:pPr>
              <w:jc w:val="center"/>
              <w:rPr>
                <w:rFonts w:ascii="Times New Roman" w:hAnsi="Times New Roman"/>
                <w:sz w:val="22"/>
                <w:szCs w:val="22"/>
              </w:rPr>
            </w:pPr>
          </w:p>
        </w:tc>
        <w:tc>
          <w:tcPr>
            <w:tcW w:w="1060" w:type="dxa"/>
            <w:vAlign w:val="center"/>
          </w:tcPr>
          <w:p w14:paraId="10C7047C" w14:textId="77777777" w:rsidR="00490F1F" w:rsidRPr="000E16F8" w:rsidRDefault="00490F1F" w:rsidP="00D34E53">
            <w:pPr>
              <w:jc w:val="center"/>
              <w:rPr>
                <w:rFonts w:ascii="Times New Roman" w:hAnsi="Times New Roman"/>
                <w:sz w:val="22"/>
                <w:szCs w:val="22"/>
              </w:rPr>
            </w:pPr>
          </w:p>
        </w:tc>
        <w:tc>
          <w:tcPr>
            <w:tcW w:w="1060" w:type="dxa"/>
            <w:shd w:val="clear" w:color="auto" w:fill="auto"/>
            <w:vAlign w:val="center"/>
          </w:tcPr>
          <w:p w14:paraId="3E03CA03" w14:textId="77777777" w:rsidR="00490F1F" w:rsidRPr="000E16F8" w:rsidRDefault="00490F1F" w:rsidP="00D34E53">
            <w:pPr>
              <w:jc w:val="center"/>
              <w:rPr>
                <w:rFonts w:ascii="Times New Roman" w:hAnsi="Times New Roman"/>
                <w:sz w:val="22"/>
                <w:szCs w:val="22"/>
              </w:rPr>
            </w:pPr>
          </w:p>
        </w:tc>
        <w:tc>
          <w:tcPr>
            <w:tcW w:w="1412" w:type="dxa"/>
            <w:shd w:val="clear" w:color="auto" w:fill="auto"/>
            <w:vAlign w:val="center"/>
          </w:tcPr>
          <w:p w14:paraId="32699B13" w14:textId="77777777" w:rsidR="00490F1F" w:rsidRPr="000E16F8" w:rsidRDefault="00490F1F" w:rsidP="00D34E53">
            <w:pPr>
              <w:jc w:val="center"/>
              <w:rPr>
                <w:rFonts w:ascii="Times New Roman" w:hAnsi="Times New Roman"/>
                <w:sz w:val="22"/>
                <w:szCs w:val="22"/>
              </w:rPr>
            </w:pPr>
          </w:p>
        </w:tc>
        <w:tc>
          <w:tcPr>
            <w:tcW w:w="709" w:type="dxa"/>
            <w:shd w:val="clear" w:color="auto" w:fill="auto"/>
            <w:vAlign w:val="center"/>
          </w:tcPr>
          <w:p w14:paraId="186EF468" w14:textId="77777777" w:rsidR="00490F1F" w:rsidRPr="000E16F8" w:rsidRDefault="00490F1F" w:rsidP="00D34E53">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1148" w:type="dxa"/>
            <w:vAlign w:val="center"/>
          </w:tcPr>
          <w:p w14:paraId="73A2FEB6" w14:textId="77777777" w:rsidR="00490F1F" w:rsidRPr="000E16F8" w:rsidRDefault="00490F1F" w:rsidP="00D34E53">
            <w:pPr>
              <w:jc w:val="center"/>
              <w:rPr>
                <w:rFonts w:ascii="Times New Roman" w:hAnsi="Times New Roman"/>
                <w:sz w:val="22"/>
                <w:szCs w:val="22"/>
                <w:shd w:val="clear" w:color="auto" w:fill="FFFFFF"/>
              </w:rPr>
            </w:pPr>
          </w:p>
        </w:tc>
      </w:tr>
      <w:tr w:rsidR="00080E46" w:rsidRPr="006452B9" w14:paraId="48417957" w14:textId="77777777" w:rsidTr="0040007E">
        <w:tc>
          <w:tcPr>
            <w:tcW w:w="2027" w:type="dxa"/>
            <w:shd w:val="clear" w:color="auto" w:fill="auto"/>
          </w:tcPr>
          <w:p w14:paraId="163EF04C" w14:textId="77777777" w:rsidR="00490F1F" w:rsidRPr="008C5A62" w:rsidRDefault="00490F1F" w:rsidP="00490F1F">
            <w:pPr>
              <w:shd w:val="clear" w:color="auto" w:fill="FFFFFF"/>
              <w:ind w:left="216" w:hanging="216"/>
              <w:rPr>
                <w:rFonts w:ascii="Times New Roman" w:hAnsi="Times New Roman"/>
              </w:rPr>
            </w:pPr>
            <w:r w:rsidRPr="008C5A62">
              <w:rPr>
                <w:rFonts w:ascii="Times New Roman" w:hAnsi="Times New Roman"/>
              </w:rPr>
              <w:t>D’Souza et al. (2017)</w:t>
            </w:r>
          </w:p>
        </w:tc>
        <w:tc>
          <w:tcPr>
            <w:tcW w:w="763" w:type="dxa"/>
            <w:shd w:val="clear" w:color="auto" w:fill="auto"/>
            <w:vAlign w:val="center"/>
          </w:tcPr>
          <w:p w14:paraId="07954D02" w14:textId="77777777" w:rsidR="00490F1F" w:rsidRPr="000E16F8" w:rsidRDefault="00490F1F" w:rsidP="00490F1F">
            <w:pPr>
              <w:jc w:val="center"/>
              <w:rPr>
                <w:rFonts w:ascii="Times New Roman" w:hAnsi="Times New Roman"/>
                <w:sz w:val="22"/>
                <w:szCs w:val="22"/>
              </w:rPr>
            </w:pPr>
          </w:p>
        </w:tc>
        <w:tc>
          <w:tcPr>
            <w:tcW w:w="1181" w:type="dxa"/>
            <w:shd w:val="clear" w:color="auto" w:fill="auto"/>
            <w:vAlign w:val="center"/>
          </w:tcPr>
          <w:p w14:paraId="05B7FE73" w14:textId="77777777" w:rsidR="00490F1F" w:rsidRPr="000E16F8" w:rsidRDefault="00490F1F" w:rsidP="00490F1F">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1060" w:type="dxa"/>
            <w:vAlign w:val="center"/>
          </w:tcPr>
          <w:p w14:paraId="7EA94882" w14:textId="77777777" w:rsidR="00490F1F" w:rsidRPr="000E16F8" w:rsidRDefault="00490F1F" w:rsidP="00490F1F">
            <w:pPr>
              <w:jc w:val="center"/>
              <w:rPr>
                <w:rFonts w:ascii="Times New Roman" w:hAnsi="Times New Roman"/>
                <w:sz w:val="22"/>
                <w:szCs w:val="22"/>
                <w:shd w:val="clear" w:color="auto" w:fill="FFFFFF"/>
              </w:rPr>
            </w:pPr>
          </w:p>
        </w:tc>
        <w:tc>
          <w:tcPr>
            <w:tcW w:w="1060" w:type="dxa"/>
            <w:shd w:val="clear" w:color="auto" w:fill="auto"/>
            <w:vAlign w:val="center"/>
          </w:tcPr>
          <w:p w14:paraId="3F4F8F0C" w14:textId="77777777" w:rsidR="00490F1F" w:rsidRPr="000E16F8" w:rsidRDefault="00490F1F" w:rsidP="00490F1F">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6A2FA7E2" w14:textId="77777777" w:rsidR="00490F1F" w:rsidRPr="000E16F8" w:rsidRDefault="00490F1F" w:rsidP="00490F1F">
            <w:pPr>
              <w:jc w:val="center"/>
              <w:rPr>
                <w:rFonts w:ascii="Times New Roman" w:hAnsi="Times New Roman"/>
                <w:sz w:val="22"/>
                <w:szCs w:val="22"/>
              </w:rPr>
            </w:pPr>
          </w:p>
        </w:tc>
        <w:tc>
          <w:tcPr>
            <w:tcW w:w="709" w:type="dxa"/>
            <w:shd w:val="clear" w:color="auto" w:fill="auto"/>
            <w:vAlign w:val="center"/>
          </w:tcPr>
          <w:p w14:paraId="414871DA" w14:textId="77777777" w:rsidR="00490F1F" w:rsidRPr="000E16F8" w:rsidRDefault="00490F1F" w:rsidP="00490F1F">
            <w:pPr>
              <w:jc w:val="center"/>
              <w:rPr>
                <w:rFonts w:ascii="Times New Roman" w:hAnsi="Times New Roman"/>
                <w:sz w:val="22"/>
                <w:szCs w:val="22"/>
              </w:rPr>
            </w:pPr>
          </w:p>
        </w:tc>
        <w:tc>
          <w:tcPr>
            <w:tcW w:w="1148" w:type="dxa"/>
            <w:vAlign w:val="center"/>
          </w:tcPr>
          <w:p w14:paraId="13448F7D" w14:textId="77777777" w:rsidR="00490F1F" w:rsidRPr="000E16F8" w:rsidRDefault="00490F1F" w:rsidP="00490F1F">
            <w:pPr>
              <w:jc w:val="center"/>
              <w:rPr>
                <w:rFonts w:ascii="Times New Roman" w:hAnsi="Times New Roman"/>
                <w:sz w:val="22"/>
                <w:szCs w:val="22"/>
              </w:rPr>
            </w:pPr>
          </w:p>
        </w:tc>
      </w:tr>
      <w:tr w:rsidR="00080E46" w:rsidRPr="006452B9" w14:paraId="0019A1E8" w14:textId="77777777" w:rsidTr="0040007E">
        <w:tc>
          <w:tcPr>
            <w:tcW w:w="2027" w:type="dxa"/>
            <w:shd w:val="clear" w:color="auto" w:fill="auto"/>
          </w:tcPr>
          <w:p w14:paraId="4F1A3B2E" w14:textId="518F4278" w:rsidR="00A73878" w:rsidRPr="0025582C" w:rsidRDefault="00A73878" w:rsidP="0025582C">
            <w:pPr>
              <w:shd w:val="clear" w:color="auto" w:fill="FFFFFF"/>
              <w:ind w:left="216" w:hanging="216"/>
              <w:rPr>
                <w:rFonts w:ascii="Times New Roman" w:hAnsi="Times New Roman"/>
              </w:rPr>
            </w:pPr>
            <w:r w:rsidRPr="0025582C">
              <w:rPr>
                <w:rFonts w:ascii="Times New Roman" w:hAnsi="Times New Roman"/>
                <w:color w:val="212121"/>
                <w:shd w:val="clear" w:color="auto" w:fill="FFFFFF"/>
              </w:rPr>
              <w:t>Martinez-Calderon et al. (2018)</w:t>
            </w:r>
          </w:p>
        </w:tc>
        <w:tc>
          <w:tcPr>
            <w:tcW w:w="763" w:type="dxa"/>
            <w:shd w:val="clear" w:color="auto" w:fill="auto"/>
            <w:vAlign w:val="center"/>
          </w:tcPr>
          <w:p w14:paraId="3C5D45FA" w14:textId="77777777" w:rsidR="00A73878" w:rsidRPr="000E16F8" w:rsidRDefault="00A73878" w:rsidP="00490F1F">
            <w:pPr>
              <w:jc w:val="center"/>
              <w:rPr>
                <w:sz w:val="22"/>
                <w:szCs w:val="22"/>
              </w:rPr>
            </w:pPr>
          </w:p>
        </w:tc>
        <w:tc>
          <w:tcPr>
            <w:tcW w:w="1181" w:type="dxa"/>
            <w:shd w:val="clear" w:color="auto" w:fill="auto"/>
            <w:vAlign w:val="center"/>
          </w:tcPr>
          <w:p w14:paraId="615261BC" w14:textId="77777777" w:rsidR="00A73878" w:rsidRPr="000E16F8" w:rsidRDefault="00A73878" w:rsidP="00490F1F">
            <w:pPr>
              <w:jc w:val="center"/>
              <w:rPr>
                <w:color w:val="FFC000" w:themeColor="accent4"/>
                <w:sz w:val="22"/>
                <w:szCs w:val="22"/>
                <w:shd w:val="clear" w:color="auto" w:fill="FFFFFF"/>
              </w:rPr>
            </w:pPr>
          </w:p>
        </w:tc>
        <w:tc>
          <w:tcPr>
            <w:tcW w:w="1060" w:type="dxa"/>
            <w:vAlign w:val="center"/>
          </w:tcPr>
          <w:p w14:paraId="307C41F0" w14:textId="77777777" w:rsidR="00A73878" w:rsidRPr="000E16F8" w:rsidRDefault="00A73878" w:rsidP="00490F1F">
            <w:pPr>
              <w:jc w:val="center"/>
              <w:rPr>
                <w:sz w:val="22"/>
                <w:szCs w:val="22"/>
                <w:shd w:val="clear" w:color="auto" w:fill="FFFFFF"/>
              </w:rPr>
            </w:pPr>
          </w:p>
        </w:tc>
        <w:tc>
          <w:tcPr>
            <w:tcW w:w="1060" w:type="dxa"/>
            <w:shd w:val="clear" w:color="auto" w:fill="auto"/>
            <w:vAlign w:val="center"/>
          </w:tcPr>
          <w:p w14:paraId="29FA6975" w14:textId="70244E53" w:rsidR="00A73878" w:rsidRPr="000E16F8" w:rsidRDefault="0025582C" w:rsidP="00490F1F">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06AC7C1C" w14:textId="77777777" w:rsidR="00A73878" w:rsidRPr="000E16F8" w:rsidRDefault="00A73878" w:rsidP="00490F1F">
            <w:pPr>
              <w:jc w:val="center"/>
              <w:rPr>
                <w:sz w:val="22"/>
                <w:szCs w:val="22"/>
              </w:rPr>
            </w:pPr>
          </w:p>
        </w:tc>
        <w:tc>
          <w:tcPr>
            <w:tcW w:w="709" w:type="dxa"/>
            <w:shd w:val="clear" w:color="auto" w:fill="auto"/>
            <w:vAlign w:val="center"/>
          </w:tcPr>
          <w:p w14:paraId="2221E00B" w14:textId="0715330D" w:rsidR="00A73878" w:rsidRPr="000E16F8" w:rsidRDefault="0025582C" w:rsidP="00490F1F">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c>
          <w:tcPr>
            <w:tcW w:w="1148" w:type="dxa"/>
            <w:vAlign w:val="center"/>
          </w:tcPr>
          <w:p w14:paraId="089CBD5F" w14:textId="77777777" w:rsidR="00A73878" w:rsidRPr="000E16F8" w:rsidRDefault="00A73878" w:rsidP="00490F1F">
            <w:pPr>
              <w:jc w:val="center"/>
              <w:rPr>
                <w:sz w:val="22"/>
                <w:szCs w:val="22"/>
              </w:rPr>
            </w:pPr>
          </w:p>
        </w:tc>
      </w:tr>
      <w:tr w:rsidR="00080E46" w:rsidRPr="006452B9" w14:paraId="6BD560D9" w14:textId="77777777" w:rsidTr="0040007E">
        <w:tc>
          <w:tcPr>
            <w:tcW w:w="2027" w:type="dxa"/>
            <w:shd w:val="clear" w:color="auto" w:fill="auto"/>
          </w:tcPr>
          <w:p w14:paraId="66758A65" w14:textId="03566156" w:rsidR="00A73878" w:rsidRPr="0025582C" w:rsidRDefault="00A73878" w:rsidP="00490F1F">
            <w:pPr>
              <w:shd w:val="clear" w:color="auto" w:fill="FFFFFF"/>
              <w:ind w:left="216" w:hanging="216"/>
              <w:rPr>
                <w:rFonts w:ascii="Times New Roman" w:hAnsi="Times New Roman"/>
              </w:rPr>
            </w:pPr>
            <w:proofErr w:type="spellStart"/>
            <w:r w:rsidRPr="0025582C">
              <w:rPr>
                <w:rFonts w:ascii="Times New Roman" w:hAnsi="Times New Roman"/>
              </w:rPr>
              <w:t>Picha</w:t>
            </w:r>
            <w:proofErr w:type="spellEnd"/>
            <w:r w:rsidRPr="0025582C">
              <w:rPr>
                <w:rFonts w:ascii="Times New Roman" w:hAnsi="Times New Roman"/>
              </w:rPr>
              <w:t xml:space="preserve"> et al. (2017)</w:t>
            </w:r>
          </w:p>
        </w:tc>
        <w:tc>
          <w:tcPr>
            <w:tcW w:w="763" w:type="dxa"/>
            <w:shd w:val="clear" w:color="auto" w:fill="auto"/>
            <w:vAlign w:val="center"/>
          </w:tcPr>
          <w:p w14:paraId="464B4113" w14:textId="77777777" w:rsidR="00A73878" w:rsidRPr="000E16F8" w:rsidRDefault="00A73878" w:rsidP="00490F1F">
            <w:pPr>
              <w:jc w:val="center"/>
              <w:rPr>
                <w:sz w:val="22"/>
                <w:szCs w:val="22"/>
              </w:rPr>
            </w:pPr>
          </w:p>
        </w:tc>
        <w:tc>
          <w:tcPr>
            <w:tcW w:w="1181" w:type="dxa"/>
            <w:shd w:val="clear" w:color="auto" w:fill="auto"/>
            <w:vAlign w:val="center"/>
          </w:tcPr>
          <w:p w14:paraId="500C3D75" w14:textId="77777777" w:rsidR="00A73878" w:rsidRPr="000E16F8" w:rsidRDefault="00A73878" w:rsidP="00490F1F">
            <w:pPr>
              <w:jc w:val="center"/>
              <w:rPr>
                <w:color w:val="FFC000" w:themeColor="accent4"/>
                <w:sz w:val="22"/>
                <w:szCs w:val="22"/>
                <w:shd w:val="clear" w:color="auto" w:fill="FFFFFF"/>
              </w:rPr>
            </w:pPr>
          </w:p>
        </w:tc>
        <w:tc>
          <w:tcPr>
            <w:tcW w:w="1060" w:type="dxa"/>
            <w:vAlign w:val="center"/>
          </w:tcPr>
          <w:p w14:paraId="009E9D41" w14:textId="77777777" w:rsidR="00A73878" w:rsidRPr="000E16F8" w:rsidRDefault="00A73878" w:rsidP="00490F1F">
            <w:pPr>
              <w:jc w:val="center"/>
              <w:rPr>
                <w:sz w:val="22"/>
                <w:szCs w:val="22"/>
                <w:shd w:val="clear" w:color="auto" w:fill="FFFFFF"/>
              </w:rPr>
            </w:pPr>
          </w:p>
        </w:tc>
        <w:tc>
          <w:tcPr>
            <w:tcW w:w="1060" w:type="dxa"/>
            <w:shd w:val="clear" w:color="auto" w:fill="auto"/>
            <w:vAlign w:val="center"/>
          </w:tcPr>
          <w:p w14:paraId="600381BB" w14:textId="77777777" w:rsidR="00A73878" w:rsidRPr="000E16F8" w:rsidRDefault="00A73878" w:rsidP="00490F1F">
            <w:pPr>
              <w:jc w:val="center"/>
              <w:rPr>
                <w:color w:val="FFC000" w:themeColor="accent4"/>
                <w:sz w:val="22"/>
                <w:szCs w:val="22"/>
                <w:shd w:val="clear" w:color="auto" w:fill="FFFFFF"/>
              </w:rPr>
            </w:pPr>
          </w:p>
        </w:tc>
        <w:tc>
          <w:tcPr>
            <w:tcW w:w="1412" w:type="dxa"/>
            <w:shd w:val="clear" w:color="auto" w:fill="auto"/>
            <w:vAlign w:val="center"/>
          </w:tcPr>
          <w:p w14:paraId="0194C8D7" w14:textId="77777777" w:rsidR="00A73878" w:rsidRPr="000E16F8" w:rsidRDefault="00A73878" w:rsidP="00490F1F">
            <w:pPr>
              <w:jc w:val="center"/>
              <w:rPr>
                <w:sz w:val="22"/>
                <w:szCs w:val="22"/>
              </w:rPr>
            </w:pPr>
          </w:p>
        </w:tc>
        <w:tc>
          <w:tcPr>
            <w:tcW w:w="709" w:type="dxa"/>
            <w:shd w:val="clear" w:color="auto" w:fill="auto"/>
            <w:vAlign w:val="center"/>
          </w:tcPr>
          <w:p w14:paraId="43E9A03F" w14:textId="3D5E1FA1" w:rsidR="00A73878" w:rsidRPr="000E16F8" w:rsidRDefault="0025582C" w:rsidP="00490F1F">
            <w:pPr>
              <w:jc w:val="center"/>
              <w:rPr>
                <w:sz w:val="22"/>
                <w:szCs w:val="22"/>
              </w:rPr>
            </w:pPr>
            <w:r w:rsidRPr="000E16F8">
              <w:rPr>
                <w:rFonts w:ascii="Times New Roman" w:hAnsi="Times New Roman"/>
                <w:color w:val="FFC000" w:themeColor="accent4"/>
                <w:sz w:val="22"/>
                <w:szCs w:val="22"/>
                <w:shd w:val="clear" w:color="auto" w:fill="FFFFFF"/>
              </w:rPr>
              <w:sym w:font="Wingdings" w:char="F0FC"/>
            </w:r>
          </w:p>
        </w:tc>
        <w:tc>
          <w:tcPr>
            <w:tcW w:w="1148" w:type="dxa"/>
            <w:vAlign w:val="center"/>
          </w:tcPr>
          <w:p w14:paraId="74B556F1" w14:textId="77777777" w:rsidR="00A73878" w:rsidRPr="000E16F8" w:rsidRDefault="00A73878" w:rsidP="00490F1F">
            <w:pPr>
              <w:jc w:val="center"/>
              <w:rPr>
                <w:sz w:val="22"/>
                <w:szCs w:val="22"/>
              </w:rPr>
            </w:pPr>
          </w:p>
        </w:tc>
      </w:tr>
      <w:tr w:rsidR="005A47F5" w:rsidRPr="006452B9" w14:paraId="3B7AA36A" w14:textId="77777777" w:rsidTr="0040007E">
        <w:tc>
          <w:tcPr>
            <w:tcW w:w="9360" w:type="dxa"/>
            <w:gridSpan w:val="8"/>
            <w:shd w:val="clear" w:color="auto" w:fill="auto"/>
          </w:tcPr>
          <w:p w14:paraId="28B57309" w14:textId="77777777" w:rsidR="005A47F5" w:rsidRDefault="005A47F5" w:rsidP="00490F1F">
            <w:pPr>
              <w:jc w:val="center"/>
              <w:rPr>
                <w:rFonts w:ascii="Times New Roman" w:hAnsi="Times New Roman"/>
                <w:b/>
                <w:bCs/>
                <w:shd w:val="clear" w:color="auto" w:fill="FFFFFF"/>
              </w:rPr>
            </w:pPr>
            <w:r w:rsidRPr="008C5A62">
              <w:rPr>
                <w:rFonts w:ascii="Times New Roman" w:hAnsi="Times New Roman"/>
                <w:b/>
                <w:bCs/>
                <w:shd w:val="clear" w:color="auto" w:fill="FFFFFF"/>
              </w:rPr>
              <w:t>Patient Empowerment</w:t>
            </w:r>
          </w:p>
          <w:p w14:paraId="468A1CAB" w14:textId="15D85EB1" w:rsidR="005A47F5" w:rsidRPr="000E16F8" w:rsidRDefault="005A47F5" w:rsidP="00490F1F">
            <w:pPr>
              <w:jc w:val="center"/>
              <w:rPr>
                <w:rFonts w:ascii="Times New Roman" w:hAnsi="Times New Roman"/>
                <w:sz w:val="22"/>
                <w:szCs w:val="22"/>
              </w:rPr>
            </w:pPr>
          </w:p>
        </w:tc>
      </w:tr>
      <w:tr w:rsidR="00080E46" w:rsidRPr="006452B9" w14:paraId="26CD55FD" w14:textId="77777777" w:rsidTr="0040007E">
        <w:tc>
          <w:tcPr>
            <w:tcW w:w="2027" w:type="dxa"/>
            <w:shd w:val="clear" w:color="auto" w:fill="auto"/>
          </w:tcPr>
          <w:p w14:paraId="6ADBE46F" w14:textId="77777777" w:rsidR="00490F1F" w:rsidRPr="008C5A62" w:rsidRDefault="00490F1F" w:rsidP="00490F1F">
            <w:pPr>
              <w:ind w:left="216" w:hanging="216"/>
              <w:rPr>
                <w:rFonts w:ascii="Times New Roman" w:hAnsi="Times New Roman"/>
                <w:shd w:val="clear" w:color="auto" w:fill="FFFFFF"/>
              </w:rPr>
            </w:pPr>
            <w:r w:rsidRPr="008C5A62">
              <w:rPr>
                <w:rFonts w:ascii="Times New Roman" w:hAnsi="Times New Roman"/>
                <w:shd w:val="clear" w:color="auto" w:fill="FFFFFF"/>
              </w:rPr>
              <w:t>Gomez-Velasco et al. (2019)</w:t>
            </w:r>
          </w:p>
        </w:tc>
        <w:tc>
          <w:tcPr>
            <w:tcW w:w="763" w:type="dxa"/>
            <w:shd w:val="clear" w:color="auto" w:fill="auto"/>
            <w:vAlign w:val="center"/>
          </w:tcPr>
          <w:p w14:paraId="10D768BE" w14:textId="77777777" w:rsidR="00490F1F" w:rsidRPr="000E16F8" w:rsidRDefault="00490F1F" w:rsidP="00490F1F">
            <w:pPr>
              <w:jc w:val="center"/>
              <w:rPr>
                <w:rFonts w:ascii="Times New Roman" w:hAnsi="Times New Roman"/>
                <w:sz w:val="22"/>
                <w:szCs w:val="22"/>
              </w:rPr>
            </w:pPr>
          </w:p>
        </w:tc>
        <w:tc>
          <w:tcPr>
            <w:tcW w:w="1181" w:type="dxa"/>
            <w:shd w:val="clear" w:color="auto" w:fill="auto"/>
            <w:vAlign w:val="center"/>
          </w:tcPr>
          <w:p w14:paraId="32DA0296" w14:textId="77777777" w:rsidR="00490F1F" w:rsidRPr="000E16F8" w:rsidRDefault="00490F1F" w:rsidP="00490F1F">
            <w:pPr>
              <w:jc w:val="center"/>
              <w:rPr>
                <w:rFonts w:ascii="Times New Roman" w:hAnsi="Times New Roman"/>
                <w:sz w:val="22"/>
                <w:szCs w:val="22"/>
              </w:rPr>
            </w:pPr>
          </w:p>
        </w:tc>
        <w:tc>
          <w:tcPr>
            <w:tcW w:w="1060" w:type="dxa"/>
            <w:vAlign w:val="center"/>
          </w:tcPr>
          <w:p w14:paraId="70A20BDB" w14:textId="77777777" w:rsidR="00490F1F" w:rsidRPr="000E16F8" w:rsidRDefault="00490F1F" w:rsidP="00490F1F">
            <w:pPr>
              <w:jc w:val="center"/>
              <w:rPr>
                <w:rFonts w:ascii="Times New Roman" w:hAnsi="Times New Roman"/>
                <w:sz w:val="22"/>
                <w:szCs w:val="22"/>
              </w:rPr>
            </w:pPr>
          </w:p>
        </w:tc>
        <w:tc>
          <w:tcPr>
            <w:tcW w:w="1060" w:type="dxa"/>
            <w:shd w:val="clear" w:color="auto" w:fill="auto"/>
            <w:vAlign w:val="center"/>
          </w:tcPr>
          <w:p w14:paraId="13ADC8D2" w14:textId="77777777" w:rsidR="00490F1F" w:rsidRPr="000E16F8" w:rsidRDefault="00490F1F" w:rsidP="00490F1F">
            <w:pPr>
              <w:jc w:val="center"/>
              <w:rPr>
                <w:rFonts w:ascii="Times New Roman" w:hAnsi="Times New Roman"/>
                <w:sz w:val="22"/>
                <w:szCs w:val="22"/>
              </w:rPr>
            </w:pPr>
          </w:p>
        </w:tc>
        <w:tc>
          <w:tcPr>
            <w:tcW w:w="1412" w:type="dxa"/>
            <w:shd w:val="clear" w:color="auto" w:fill="auto"/>
            <w:vAlign w:val="center"/>
          </w:tcPr>
          <w:p w14:paraId="0CFDE84C" w14:textId="77777777" w:rsidR="00490F1F" w:rsidRPr="000E16F8" w:rsidRDefault="00490F1F" w:rsidP="00490F1F">
            <w:pPr>
              <w:jc w:val="center"/>
              <w:rPr>
                <w:rFonts w:ascii="Times New Roman" w:hAnsi="Times New Roman"/>
                <w:sz w:val="22"/>
                <w:szCs w:val="22"/>
              </w:rPr>
            </w:pPr>
          </w:p>
        </w:tc>
        <w:tc>
          <w:tcPr>
            <w:tcW w:w="709" w:type="dxa"/>
            <w:shd w:val="clear" w:color="auto" w:fill="auto"/>
            <w:vAlign w:val="center"/>
          </w:tcPr>
          <w:p w14:paraId="03C57472" w14:textId="77777777" w:rsidR="00490F1F" w:rsidRPr="000E16F8" w:rsidRDefault="00490F1F" w:rsidP="00490F1F">
            <w:pPr>
              <w:jc w:val="center"/>
              <w:rPr>
                <w:rFonts w:ascii="Times New Roman" w:hAnsi="Times New Roman"/>
                <w:sz w:val="22"/>
                <w:szCs w:val="22"/>
              </w:rPr>
            </w:pPr>
          </w:p>
        </w:tc>
        <w:tc>
          <w:tcPr>
            <w:tcW w:w="1148" w:type="dxa"/>
            <w:vAlign w:val="center"/>
          </w:tcPr>
          <w:p w14:paraId="4910DBCE" w14:textId="77777777" w:rsidR="00490F1F" w:rsidRPr="000E16F8" w:rsidRDefault="00490F1F" w:rsidP="00490F1F">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r>
      <w:tr w:rsidR="00080E46" w:rsidRPr="006452B9" w14:paraId="677BDDEE" w14:textId="77777777" w:rsidTr="0040007E">
        <w:tc>
          <w:tcPr>
            <w:tcW w:w="2027" w:type="dxa"/>
            <w:shd w:val="clear" w:color="auto" w:fill="auto"/>
          </w:tcPr>
          <w:p w14:paraId="2E6890D2" w14:textId="77777777" w:rsidR="00490F1F" w:rsidRPr="008C5A62" w:rsidRDefault="00490F1F" w:rsidP="00490F1F">
            <w:pPr>
              <w:ind w:left="216" w:hanging="216"/>
              <w:rPr>
                <w:rFonts w:ascii="Times New Roman" w:hAnsi="Times New Roman"/>
                <w:shd w:val="clear" w:color="auto" w:fill="FFFFFF"/>
              </w:rPr>
            </w:pPr>
            <w:proofErr w:type="spellStart"/>
            <w:r w:rsidRPr="008C5A62">
              <w:rPr>
                <w:rFonts w:ascii="Times New Roman" w:hAnsi="Times New Roman"/>
                <w:shd w:val="clear" w:color="auto" w:fill="FFFFFF"/>
              </w:rPr>
              <w:t>Lambrinou</w:t>
            </w:r>
            <w:proofErr w:type="spellEnd"/>
            <w:r w:rsidRPr="008C5A62">
              <w:rPr>
                <w:rFonts w:ascii="Times New Roman" w:hAnsi="Times New Roman"/>
                <w:shd w:val="clear" w:color="auto" w:fill="FFFFFF"/>
              </w:rPr>
              <w:t xml:space="preserve"> et al., (2019)</w:t>
            </w:r>
          </w:p>
        </w:tc>
        <w:tc>
          <w:tcPr>
            <w:tcW w:w="763" w:type="dxa"/>
            <w:shd w:val="clear" w:color="auto" w:fill="auto"/>
            <w:vAlign w:val="center"/>
          </w:tcPr>
          <w:p w14:paraId="7C888DD2" w14:textId="77777777" w:rsidR="00490F1F" w:rsidRPr="000E16F8" w:rsidRDefault="00490F1F" w:rsidP="00490F1F">
            <w:pPr>
              <w:jc w:val="center"/>
              <w:rPr>
                <w:rFonts w:ascii="Times New Roman" w:hAnsi="Times New Roman"/>
                <w:sz w:val="22"/>
                <w:szCs w:val="22"/>
                <w:shd w:val="clear" w:color="auto" w:fill="FFFFFF"/>
              </w:rPr>
            </w:pPr>
          </w:p>
        </w:tc>
        <w:tc>
          <w:tcPr>
            <w:tcW w:w="1181" w:type="dxa"/>
            <w:shd w:val="clear" w:color="auto" w:fill="auto"/>
            <w:vAlign w:val="center"/>
          </w:tcPr>
          <w:p w14:paraId="1DB5A0B6" w14:textId="77777777" w:rsidR="00490F1F" w:rsidRPr="000E16F8" w:rsidRDefault="00490F1F" w:rsidP="00490F1F">
            <w:pPr>
              <w:jc w:val="center"/>
              <w:rPr>
                <w:rFonts w:ascii="Times New Roman" w:hAnsi="Times New Roman"/>
                <w:sz w:val="22"/>
                <w:szCs w:val="22"/>
              </w:rPr>
            </w:pPr>
          </w:p>
        </w:tc>
        <w:tc>
          <w:tcPr>
            <w:tcW w:w="1060" w:type="dxa"/>
            <w:vAlign w:val="center"/>
          </w:tcPr>
          <w:p w14:paraId="5BE31D7D" w14:textId="77777777" w:rsidR="00490F1F" w:rsidRPr="000E16F8" w:rsidRDefault="00490F1F" w:rsidP="00490F1F">
            <w:pPr>
              <w:jc w:val="center"/>
              <w:rPr>
                <w:rFonts w:ascii="Times New Roman" w:hAnsi="Times New Roman"/>
                <w:sz w:val="22"/>
                <w:szCs w:val="22"/>
                <w:shd w:val="clear" w:color="auto" w:fill="FFFFFF"/>
              </w:rPr>
            </w:pPr>
          </w:p>
        </w:tc>
        <w:tc>
          <w:tcPr>
            <w:tcW w:w="1060" w:type="dxa"/>
            <w:shd w:val="clear" w:color="auto" w:fill="auto"/>
            <w:vAlign w:val="center"/>
          </w:tcPr>
          <w:p w14:paraId="32EF272B" w14:textId="77777777" w:rsidR="00490F1F" w:rsidRPr="000E16F8" w:rsidRDefault="002B64A0" w:rsidP="00490F1F">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1BBE5F89" w14:textId="77777777" w:rsidR="00490F1F" w:rsidRPr="000E16F8" w:rsidRDefault="00490F1F" w:rsidP="00490F1F">
            <w:pPr>
              <w:jc w:val="center"/>
              <w:rPr>
                <w:rFonts w:ascii="Times New Roman" w:hAnsi="Times New Roman"/>
                <w:sz w:val="22"/>
                <w:szCs w:val="22"/>
              </w:rPr>
            </w:pPr>
          </w:p>
        </w:tc>
        <w:tc>
          <w:tcPr>
            <w:tcW w:w="709" w:type="dxa"/>
            <w:shd w:val="clear" w:color="auto" w:fill="auto"/>
            <w:vAlign w:val="center"/>
          </w:tcPr>
          <w:p w14:paraId="7163C61C" w14:textId="77777777" w:rsidR="00490F1F" w:rsidRPr="000E16F8" w:rsidRDefault="00490F1F" w:rsidP="00490F1F">
            <w:pPr>
              <w:jc w:val="center"/>
              <w:rPr>
                <w:rFonts w:ascii="Times New Roman" w:hAnsi="Times New Roman"/>
                <w:sz w:val="22"/>
                <w:szCs w:val="22"/>
              </w:rPr>
            </w:pPr>
          </w:p>
        </w:tc>
        <w:tc>
          <w:tcPr>
            <w:tcW w:w="1148" w:type="dxa"/>
            <w:vAlign w:val="center"/>
          </w:tcPr>
          <w:p w14:paraId="1BB41AFB" w14:textId="77777777" w:rsidR="00490F1F" w:rsidRPr="000E16F8" w:rsidRDefault="00490F1F" w:rsidP="00490F1F">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r>
      <w:tr w:rsidR="00080E46" w:rsidRPr="006452B9" w14:paraId="2AAA763F" w14:textId="77777777" w:rsidTr="0040007E">
        <w:tc>
          <w:tcPr>
            <w:tcW w:w="2027" w:type="dxa"/>
            <w:shd w:val="clear" w:color="auto" w:fill="auto"/>
          </w:tcPr>
          <w:p w14:paraId="15FDEFFF" w14:textId="77777777" w:rsidR="00490F1F" w:rsidRPr="008C5A62" w:rsidRDefault="00490F1F" w:rsidP="00490F1F">
            <w:pPr>
              <w:ind w:left="216" w:hanging="216"/>
              <w:rPr>
                <w:rFonts w:ascii="Times New Roman" w:hAnsi="Times New Roman"/>
                <w:shd w:val="clear" w:color="auto" w:fill="FFFFFF"/>
              </w:rPr>
            </w:pPr>
            <w:r w:rsidRPr="008C5A62">
              <w:rPr>
                <w:rFonts w:ascii="Times New Roman" w:hAnsi="Times New Roman"/>
                <w:shd w:val="clear" w:color="auto" w:fill="FFFFFF"/>
              </w:rPr>
              <w:t>Cheng et al. (2019)</w:t>
            </w:r>
          </w:p>
        </w:tc>
        <w:tc>
          <w:tcPr>
            <w:tcW w:w="763" w:type="dxa"/>
            <w:shd w:val="clear" w:color="auto" w:fill="auto"/>
            <w:vAlign w:val="center"/>
          </w:tcPr>
          <w:p w14:paraId="49ECB8C4" w14:textId="77777777" w:rsidR="00490F1F" w:rsidRPr="000E16F8" w:rsidRDefault="00490F1F" w:rsidP="00490F1F">
            <w:pPr>
              <w:jc w:val="center"/>
              <w:rPr>
                <w:rFonts w:ascii="Times New Roman" w:hAnsi="Times New Roman"/>
                <w:sz w:val="22"/>
                <w:szCs w:val="22"/>
                <w:shd w:val="clear" w:color="auto" w:fill="FFFFFF"/>
              </w:rPr>
            </w:pPr>
          </w:p>
        </w:tc>
        <w:tc>
          <w:tcPr>
            <w:tcW w:w="1181" w:type="dxa"/>
            <w:shd w:val="clear" w:color="auto" w:fill="auto"/>
            <w:vAlign w:val="center"/>
          </w:tcPr>
          <w:p w14:paraId="19791AB6" w14:textId="77777777" w:rsidR="00490F1F" w:rsidRPr="000E16F8" w:rsidRDefault="00490F1F" w:rsidP="00490F1F">
            <w:pPr>
              <w:jc w:val="center"/>
              <w:rPr>
                <w:rFonts w:ascii="Times New Roman" w:hAnsi="Times New Roman"/>
                <w:sz w:val="22"/>
                <w:szCs w:val="22"/>
              </w:rPr>
            </w:pPr>
          </w:p>
        </w:tc>
        <w:tc>
          <w:tcPr>
            <w:tcW w:w="1060" w:type="dxa"/>
            <w:vAlign w:val="center"/>
          </w:tcPr>
          <w:p w14:paraId="560273FC" w14:textId="77777777" w:rsidR="00490F1F" w:rsidRPr="000E16F8" w:rsidRDefault="00490F1F" w:rsidP="00490F1F">
            <w:pPr>
              <w:jc w:val="center"/>
              <w:rPr>
                <w:rFonts w:ascii="Times New Roman" w:hAnsi="Times New Roman"/>
                <w:sz w:val="22"/>
                <w:szCs w:val="22"/>
                <w:shd w:val="clear" w:color="auto" w:fill="FFFFFF"/>
              </w:rPr>
            </w:pPr>
          </w:p>
        </w:tc>
        <w:tc>
          <w:tcPr>
            <w:tcW w:w="1060" w:type="dxa"/>
            <w:shd w:val="clear" w:color="auto" w:fill="auto"/>
            <w:vAlign w:val="center"/>
          </w:tcPr>
          <w:p w14:paraId="37286968" w14:textId="77777777" w:rsidR="00490F1F" w:rsidRPr="000E16F8" w:rsidRDefault="002B64A0" w:rsidP="00490F1F">
            <w:pPr>
              <w:jc w:val="center"/>
              <w:rPr>
                <w:rFonts w:ascii="Times New Roman" w:hAnsi="Times New Roman"/>
                <w:sz w:val="22"/>
                <w:szCs w:val="22"/>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246092F9" w14:textId="77777777" w:rsidR="00490F1F" w:rsidRPr="000E16F8" w:rsidRDefault="00490F1F" w:rsidP="00490F1F">
            <w:pPr>
              <w:jc w:val="center"/>
              <w:rPr>
                <w:rFonts w:ascii="Times New Roman" w:hAnsi="Times New Roman"/>
                <w:sz w:val="22"/>
                <w:szCs w:val="22"/>
              </w:rPr>
            </w:pPr>
          </w:p>
        </w:tc>
        <w:tc>
          <w:tcPr>
            <w:tcW w:w="709" w:type="dxa"/>
            <w:shd w:val="clear" w:color="auto" w:fill="auto"/>
            <w:vAlign w:val="center"/>
          </w:tcPr>
          <w:p w14:paraId="27F32C48" w14:textId="77777777" w:rsidR="00490F1F" w:rsidRPr="000E16F8" w:rsidRDefault="00490F1F" w:rsidP="00490F1F">
            <w:pPr>
              <w:jc w:val="center"/>
              <w:rPr>
                <w:rFonts w:ascii="Times New Roman" w:hAnsi="Times New Roman"/>
                <w:sz w:val="22"/>
                <w:szCs w:val="22"/>
              </w:rPr>
            </w:pPr>
          </w:p>
        </w:tc>
        <w:tc>
          <w:tcPr>
            <w:tcW w:w="1148" w:type="dxa"/>
            <w:vAlign w:val="center"/>
          </w:tcPr>
          <w:p w14:paraId="36F6871F" w14:textId="77777777" w:rsidR="00490F1F" w:rsidRPr="000E16F8" w:rsidRDefault="00490F1F" w:rsidP="00490F1F">
            <w:pPr>
              <w:jc w:val="center"/>
              <w:rPr>
                <w:rFonts w:ascii="Times New Roman" w:hAnsi="Times New Roman"/>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r>
      <w:tr w:rsidR="00080E46" w:rsidRPr="006452B9" w14:paraId="76C6D9A9" w14:textId="77777777" w:rsidTr="0040007E">
        <w:tc>
          <w:tcPr>
            <w:tcW w:w="2027" w:type="dxa"/>
            <w:shd w:val="clear" w:color="auto" w:fill="auto"/>
          </w:tcPr>
          <w:p w14:paraId="68871B63" w14:textId="77777777" w:rsidR="00946BF8" w:rsidRPr="00946BF8" w:rsidRDefault="00946BF8" w:rsidP="00490F1F">
            <w:pPr>
              <w:ind w:left="216" w:hanging="216"/>
              <w:rPr>
                <w:rFonts w:ascii="Times New Roman" w:hAnsi="Times New Roman"/>
                <w:shd w:val="clear" w:color="auto" w:fill="FFFFFF"/>
              </w:rPr>
            </w:pPr>
            <w:r w:rsidRPr="00946BF8">
              <w:rPr>
                <w:rFonts w:ascii="Times New Roman" w:hAnsi="Times New Roman"/>
                <w:shd w:val="clear" w:color="auto" w:fill="FFFFFF"/>
              </w:rPr>
              <w:t>Macedo et al. (2017)</w:t>
            </w:r>
          </w:p>
        </w:tc>
        <w:tc>
          <w:tcPr>
            <w:tcW w:w="763" w:type="dxa"/>
            <w:shd w:val="clear" w:color="auto" w:fill="auto"/>
            <w:vAlign w:val="center"/>
          </w:tcPr>
          <w:p w14:paraId="22329044" w14:textId="77777777" w:rsidR="00946BF8" w:rsidRPr="000E16F8" w:rsidRDefault="00946BF8" w:rsidP="00490F1F">
            <w:pPr>
              <w:jc w:val="center"/>
              <w:rPr>
                <w:sz w:val="22"/>
                <w:szCs w:val="22"/>
                <w:shd w:val="clear" w:color="auto" w:fill="FFFFFF"/>
              </w:rPr>
            </w:pPr>
          </w:p>
        </w:tc>
        <w:tc>
          <w:tcPr>
            <w:tcW w:w="1181" w:type="dxa"/>
            <w:shd w:val="clear" w:color="auto" w:fill="auto"/>
            <w:vAlign w:val="center"/>
          </w:tcPr>
          <w:p w14:paraId="08D53861" w14:textId="77777777" w:rsidR="00946BF8" w:rsidRPr="000E16F8" w:rsidRDefault="00946BF8" w:rsidP="00490F1F">
            <w:pPr>
              <w:jc w:val="center"/>
              <w:rPr>
                <w:sz w:val="22"/>
                <w:szCs w:val="22"/>
              </w:rPr>
            </w:pPr>
          </w:p>
        </w:tc>
        <w:tc>
          <w:tcPr>
            <w:tcW w:w="1060" w:type="dxa"/>
            <w:vAlign w:val="center"/>
          </w:tcPr>
          <w:p w14:paraId="76E09323" w14:textId="77777777" w:rsidR="00946BF8" w:rsidRPr="000E16F8" w:rsidRDefault="00946BF8" w:rsidP="00490F1F">
            <w:pPr>
              <w:jc w:val="center"/>
              <w:rPr>
                <w:sz w:val="22"/>
                <w:szCs w:val="22"/>
                <w:shd w:val="clear" w:color="auto" w:fill="FFFFFF"/>
              </w:rPr>
            </w:pPr>
          </w:p>
        </w:tc>
        <w:tc>
          <w:tcPr>
            <w:tcW w:w="1060" w:type="dxa"/>
            <w:shd w:val="clear" w:color="auto" w:fill="auto"/>
            <w:vAlign w:val="center"/>
          </w:tcPr>
          <w:p w14:paraId="2079A4DF" w14:textId="77777777" w:rsidR="00946BF8" w:rsidRPr="000E16F8" w:rsidRDefault="00946BF8" w:rsidP="00490F1F">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c>
          <w:tcPr>
            <w:tcW w:w="1412" w:type="dxa"/>
            <w:shd w:val="clear" w:color="auto" w:fill="auto"/>
            <w:vAlign w:val="center"/>
          </w:tcPr>
          <w:p w14:paraId="75B6BBED" w14:textId="77777777" w:rsidR="00946BF8" w:rsidRPr="000E16F8" w:rsidRDefault="00946BF8" w:rsidP="00490F1F">
            <w:pPr>
              <w:jc w:val="center"/>
              <w:rPr>
                <w:sz w:val="22"/>
                <w:szCs w:val="22"/>
              </w:rPr>
            </w:pPr>
          </w:p>
        </w:tc>
        <w:tc>
          <w:tcPr>
            <w:tcW w:w="709" w:type="dxa"/>
            <w:shd w:val="clear" w:color="auto" w:fill="auto"/>
            <w:vAlign w:val="center"/>
          </w:tcPr>
          <w:p w14:paraId="7E5466C9" w14:textId="77777777" w:rsidR="00946BF8" w:rsidRPr="000E16F8" w:rsidRDefault="00946BF8" w:rsidP="00490F1F">
            <w:pPr>
              <w:jc w:val="center"/>
              <w:rPr>
                <w:sz w:val="22"/>
                <w:szCs w:val="22"/>
              </w:rPr>
            </w:pPr>
          </w:p>
        </w:tc>
        <w:tc>
          <w:tcPr>
            <w:tcW w:w="1148" w:type="dxa"/>
            <w:vAlign w:val="center"/>
          </w:tcPr>
          <w:p w14:paraId="06F8183F" w14:textId="77777777" w:rsidR="00946BF8" w:rsidRPr="000E16F8" w:rsidRDefault="00946BF8" w:rsidP="00490F1F">
            <w:pPr>
              <w:jc w:val="center"/>
              <w:rPr>
                <w:color w:val="FFC000" w:themeColor="accent4"/>
                <w:sz w:val="22"/>
                <w:szCs w:val="22"/>
                <w:shd w:val="clear" w:color="auto" w:fill="FFFFFF"/>
              </w:rPr>
            </w:pPr>
            <w:r w:rsidRPr="000E16F8">
              <w:rPr>
                <w:rFonts w:ascii="Times New Roman" w:hAnsi="Times New Roman"/>
                <w:color w:val="FFC000" w:themeColor="accent4"/>
                <w:sz w:val="22"/>
                <w:szCs w:val="22"/>
                <w:shd w:val="clear" w:color="auto" w:fill="FFFFFF"/>
              </w:rPr>
              <w:sym w:font="Wingdings" w:char="F0FC"/>
            </w:r>
          </w:p>
        </w:tc>
      </w:tr>
    </w:tbl>
    <w:p w14:paraId="4599321D" w14:textId="77777777" w:rsidR="003053C6" w:rsidRPr="00133EF1" w:rsidRDefault="003053C6" w:rsidP="000E16F8">
      <w:pPr>
        <w:pStyle w:val="APA"/>
        <w:spacing w:line="240" w:lineRule="auto"/>
        <w:ind w:left="216" w:hanging="216"/>
        <w:rPr>
          <w:shd w:val="clear" w:color="auto" w:fill="FFFFFF"/>
        </w:rPr>
      </w:pPr>
    </w:p>
    <w:p w14:paraId="212456FB" w14:textId="77777777" w:rsidR="0030136C" w:rsidRDefault="0030136C">
      <w:pPr>
        <w:rPr>
          <w:shd w:val="clear" w:color="auto" w:fill="FFFFFF"/>
        </w:rPr>
        <w:sectPr w:rsidR="0030136C" w:rsidSect="00C11DC2">
          <w:pgSz w:w="12240" w:h="15840"/>
          <w:pgMar w:top="1440" w:right="1440" w:bottom="1440" w:left="1440" w:header="720" w:footer="720" w:gutter="0"/>
          <w:cols w:space="720"/>
          <w:docGrid w:linePitch="360"/>
        </w:sectPr>
      </w:pPr>
    </w:p>
    <w:p w14:paraId="0A29A9DD" w14:textId="4D26E6DE" w:rsidR="009F6DA2" w:rsidRPr="000E16F8" w:rsidRDefault="001332CE" w:rsidP="00C64C9E">
      <w:pPr>
        <w:pStyle w:val="Heading2"/>
        <w:jc w:val="center"/>
      </w:pPr>
      <w:bookmarkStart w:id="104" w:name="_Toc100314925"/>
      <w:bookmarkStart w:id="105" w:name="_Toc100315264"/>
      <w:bookmarkStart w:id="106" w:name="_Toc100315335"/>
      <w:bookmarkStart w:id="107" w:name="_Toc102931472"/>
      <w:r>
        <w:rPr>
          <w:noProof/>
        </w:rPr>
        <w:lastRenderedPageBreak/>
        <mc:AlternateContent>
          <mc:Choice Requires="wps">
            <w:drawing>
              <wp:anchor distT="45720" distB="45720" distL="114300" distR="114300" simplePos="0" relativeHeight="251679744" behindDoc="0" locked="0" layoutInCell="1" allowOverlap="1" wp14:anchorId="4C29D7C5" wp14:editId="3F0D5F06">
                <wp:simplePos x="0" y="0"/>
                <wp:positionH relativeFrom="margin">
                  <wp:align>left</wp:align>
                </wp:positionH>
                <wp:positionV relativeFrom="paragraph">
                  <wp:posOffset>1028700</wp:posOffset>
                </wp:positionV>
                <wp:extent cx="5610225" cy="1133475"/>
                <wp:effectExtent l="0" t="0" r="28575" b="28575"/>
                <wp:wrapTopAndBottom/>
                <wp:docPr id="2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0225" cy="1133475"/>
                        </a:xfrm>
                        <a:prstGeom prst="rect">
                          <a:avLst/>
                        </a:prstGeom>
                        <a:solidFill>
                          <a:srgbClr val="FFFFFF"/>
                        </a:solidFill>
                        <a:ln w="9525">
                          <a:solidFill>
                            <a:srgbClr val="000000"/>
                          </a:solidFill>
                          <a:miter lim="800000"/>
                          <a:headEnd/>
                          <a:tailEnd/>
                        </a:ln>
                      </wps:spPr>
                      <wps:txbx>
                        <w:txbxContent>
                          <w:p w14:paraId="0262208B" w14:textId="77777777" w:rsidR="00EE1E20" w:rsidRPr="000C3CFF" w:rsidRDefault="00EE1E20" w:rsidP="000E16F8">
                            <w:pPr>
                              <w:spacing w:after="120"/>
                              <w:jc w:val="center"/>
                              <w:rPr>
                                <w:b/>
                                <w:bCs/>
                                <w:color w:val="0070C0"/>
                              </w:rPr>
                            </w:pPr>
                            <w:r w:rsidRPr="000C3CFF">
                              <w:rPr>
                                <w:b/>
                                <w:bCs/>
                                <w:color w:val="0070C0"/>
                              </w:rPr>
                              <w:t>Inquiry</w:t>
                            </w:r>
                          </w:p>
                          <w:p w14:paraId="098732FD" w14:textId="77777777" w:rsidR="00EE1E20" w:rsidRDefault="00EE1E20" w:rsidP="000E16F8">
                            <w:pPr>
                              <w:spacing w:after="120"/>
                              <w:jc w:val="center"/>
                            </w:pPr>
                            <w:r>
                              <w:rPr>
                                <w:shd w:val="clear" w:color="auto" w:fill="FFFFFF"/>
                              </w:rPr>
                              <w:t xml:space="preserve">In African American veterans with diabetes Does Ask Me brochure </w:t>
                            </w:r>
                            <w:r w:rsidRPr="008227B4">
                              <w:rPr>
                                <w:shd w:val="clear" w:color="auto" w:fill="FFFFFF"/>
                              </w:rPr>
                              <w:t xml:space="preserve">improve </w:t>
                            </w:r>
                            <w:r>
                              <w:rPr>
                                <w:shd w:val="clear" w:color="auto" w:fill="FFFFFF"/>
                              </w:rPr>
                              <w:t>d</w:t>
                            </w:r>
                            <w:r w:rsidRPr="008227B4">
                              <w:rPr>
                                <w:shd w:val="clear" w:color="auto" w:fill="FFFFFF"/>
                              </w:rPr>
                              <w:t>iabetic foot exam</w:t>
                            </w:r>
                            <w:r>
                              <w:rPr>
                                <w:shd w:val="clear" w:color="auto" w:fill="FFFFFF"/>
                              </w:rPr>
                              <w:t>s</w:t>
                            </w:r>
                            <w:r w:rsidRPr="008227B4">
                              <w:rPr>
                                <w:shd w:val="clear" w:color="auto" w:fill="FFFFFF"/>
                              </w:rPr>
                              <w:t xml:space="preserve"> </w:t>
                            </w:r>
                            <w:r>
                              <w:rPr>
                                <w:shd w:val="clear" w:color="auto" w:fill="FFFFFF"/>
                              </w:rPr>
                              <w:t>and education delivered by providers to patients and improve self-efficacy and reminder template improve documentation in a</w:t>
                            </w:r>
                            <w:r w:rsidRPr="008227B4">
                              <w:rPr>
                                <w:shd w:val="clear" w:color="auto" w:fill="FFFFFF"/>
                              </w:rPr>
                              <w:t xml:space="preserve"> </w:t>
                            </w:r>
                            <w:r>
                              <w:rPr>
                                <w:shd w:val="clear" w:color="auto" w:fill="FFFFFF"/>
                              </w:rPr>
                              <w:t>primary care</w:t>
                            </w:r>
                            <w:r w:rsidRPr="008227B4">
                              <w:rPr>
                                <w:shd w:val="clear" w:color="auto" w:fill="FFFFFF"/>
                              </w:rPr>
                              <w:t xml:space="preserve"> clinic?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29D7C5" id="_x0000_s1039" type="#_x0000_t202" style="position:absolute;left:0;text-align:left;margin-left:0;margin-top:81pt;width:441.75pt;height:89.25pt;z-index:2516797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">
                <v:textbox>
                  <w:txbxContent>
                    <w:p w14:paraId="0262208B" w14:textId="77777777" w:rsidR="00EE1E20" w:rsidRPr="000C3CFF" w:rsidRDefault="00EE1E20" w:rsidP="000E16F8">
                      <w:pPr>
                        <w:spacing w:after="120"/>
                        <w:jc w:val="center"/>
                        <w:rPr>
                          <w:b/>
                          <w:bCs/>
                          <w:color w:val="0070C0"/>
                        </w:rPr>
                      </w:pPr>
                      <w:r w:rsidRPr="000C3CFF">
                        <w:rPr>
                          <w:b/>
                          <w:bCs/>
                          <w:color w:val="0070C0"/>
                        </w:rPr>
                        <w:t>Inquiry</w:t>
                      </w:r>
                    </w:p>
                    <w:p w14:paraId="098732FD" w14:textId="77777777" w:rsidR="00EE1E20" w:rsidRDefault="00EE1E20" w:rsidP="000E16F8">
                      <w:pPr>
                        <w:spacing w:after="120"/>
                        <w:jc w:val="center"/>
                      </w:pPr>
                      <w:r>
                        <w:rPr>
                          <w:shd w:val="clear" w:color="auto" w:fill="FFFFFF"/>
                        </w:rPr>
                        <w:t xml:space="preserve">In African American veterans with diabetes Does Ask Me brochure </w:t>
                      </w:r>
                      <w:r w:rsidRPr="008227B4">
                        <w:rPr>
                          <w:shd w:val="clear" w:color="auto" w:fill="FFFFFF"/>
                        </w:rPr>
                        <w:t xml:space="preserve">improve </w:t>
                      </w:r>
                      <w:r>
                        <w:rPr>
                          <w:shd w:val="clear" w:color="auto" w:fill="FFFFFF"/>
                        </w:rPr>
                        <w:t>d</w:t>
                      </w:r>
                      <w:r w:rsidRPr="008227B4">
                        <w:rPr>
                          <w:shd w:val="clear" w:color="auto" w:fill="FFFFFF"/>
                        </w:rPr>
                        <w:t>iabetic foot exam</w:t>
                      </w:r>
                      <w:r>
                        <w:rPr>
                          <w:shd w:val="clear" w:color="auto" w:fill="FFFFFF"/>
                        </w:rPr>
                        <w:t>s</w:t>
                      </w:r>
                      <w:r w:rsidRPr="008227B4">
                        <w:rPr>
                          <w:shd w:val="clear" w:color="auto" w:fill="FFFFFF"/>
                        </w:rPr>
                        <w:t xml:space="preserve"> </w:t>
                      </w:r>
                      <w:r>
                        <w:rPr>
                          <w:shd w:val="clear" w:color="auto" w:fill="FFFFFF"/>
                        </w:rPr>
                        <w:t>and education delivered by providers to patients and improve self-efficacy and reminder template improve documentation in a</w:t>
                      </w:r>
                      <w:r w:rsidRPr="008227B4">
                        <w:rPr>
                          <w:shd w:val="clear" w:color="auto" w:fill="FFFFFF"/>
                        </w:rPr>
                        <w:t xml:space="preserve"> </w:t>
                      </w:r>
                      <w:r>
                        <w:rPr>
                          <w:shd w:val="clear" w:color="auto" w:fill="FFFFFF"/>
                        </w:rPr>
                        <w:t>primary care</w:t>
                      </w:r>
                      <w:r w:rsidRPr="008227B4">
                        <w:rPr>
                          <w:shd w:val="clear" w:color="auto" w:fill="FFFFFF"/>
                        </w:rPr>
                        <w:t xml:space="preserve"> clinic?</w:t>
                      </w:r>
                    </w:p>
                  </w:txbxContent>
                </v:textbox>
                <w10:wrap type="topAndBottom" anchorx="margin"/>
              </v:shape>
            </w:pict>
          </mc:Fallback>
        </mc:AlternateContent>
      </w:r>
      <w:r>
        <w:rPr>
          <w:noProof/>
        </w:rPr>
        <mc:AlternateContent>
          <mc:Choice Requires="wps">
            <w:drawing>
              <wp:anchor distT="0" distB="0" distL="114300" distR="114300" simplePos="0" relativeHeight="251707392" behindDoc="0" locked="0" layoutInCell="1" allowOverlap="1" wp14:anchorId="7C478664" wp14:editId="7777EC40">
                <wp:simplePos x="0" y="0"/>
                <wp:positionH relativeFrom="margin">
                  <wp:align>left</wp:align>
                </wp:positionH>
                <wp:positionV relativeFrom="paragraph">
                  <wp:posOffset>228600</wp:posOffset>
                </wp:positionV>
                <wp:extent cx="5595620" cy="742950"/>
                <wp:effectExtent l="0" t="0" r="24130" b="19050"/>
                <wp:wrapTopAndBottom/>
                <wp:docPr id="2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5620" cy="742950"/>
                        </a:xfrm>
                        <a:prstGeom prst="rect">
                          <a:avLst/>
                        </a:prstGeom>
                        <a:solidFill>
                          <a:srgbClr val="FFFFFF"/>
                        </a:solidFill>
                        <a:ln w="9525">
                          <a:solidFill>
                            <a:srgbClr val="000000"/>
                          </a:solidFill>
                          <a:miter lim="800000"/>
                          <a:headEnd/>
                          <a:tailEnd/>
                        </a:ln>
                      </wps:spPr>
                      <wps:txbx>
                        <w:txbxContent>
                          <w:p w14:paraId="11301C75" w14:textId="77777777" w:rsidR="00EE1E20" w:rsidRPr="000C3CFF" w:rsidRDefault="00EE1E20" w:rsidP="000E16F8">
                            <w:pPr>
                              <w:spacing w:after="120"/>
                              <w:jc w:val="center"/>
                              <w:rPr>
                                <w:b/>
                                <w:bCs/>
                                <w:color w:val="0070C0"/>
                              </w:rPr>
                            </w:pPr>
                            <w:r w:rsidRPr="000C3CFF">
                              <w:rPr>
                                <w:b/>
                                <w:bCs/>
                                <w:color w:val="0070C0"/>
                              </w:rPr>
                              <w:t>Phenomenon</w:t>
                            </w:r>
                          </w:p>
                          <w:p w14:paraId="7DC064D4" w14:textId="77777777" w:rsidR="00EE1E20" w:rsidRDefault="00EE1E20" w:rsidP="000E16F8">
                            <w:pPr>
                              <w:spacing w:after="120"/>
                              <w:jc w:val="center"/>
                            </w:pPr>
                            <w:r>
                              <w:t>Diabetic foot examinations are inconsistently performed, leading to increased morbidity and mortality rates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478664" id="_x0000_s1040" type="#_x0000_t202" style="position:absolute;left:0;text-align:left;margin-left:0;margin-top:18pt;width:440.6pt;height:58.5pt;z-index:251707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">
                <v:textbox>
                  <w:txbxContent>
                    <w:p w14:paraId="11301C75" w14:textId="77777777" w:rsidR="00EE1E20" w:rsidRPr="000C3CFF" w:rsidRDefault="00EE1E20" w:rsidP="000E16F8">
                      <w:pPr>
                        <w:spacing w:after="120"/>
                        <w:jc w:val="center"/>
                        <w:rPr>
                          <w:b/>
                          <w:bCs/>
                          <w:color w:val="0070C0"/>
                        </w:rPr>
                      </w:pPr>
                      <w:r w:rsidRPr="000C3CFF">
                        <w:rPr>
                          <w:b/>
                          <w:bCs/>
                          <w:color w:val="0070C0"/>
                        </w:rPr>
                        <w:t>Phenomenon</w:t>
                      </w:r>
                    </w:p>
                    <w:p w14:paraId="7DC064D4" w14:textId="77777777" w:rsidR="00EE1E20" w:rsidRDefault="00EE1E20" w:rsidP="000E16F8">
                      <w:pPr>
                        <w:spacing w:after="120"/>
                        <w:jc w:val="center"/>
                      </w:pPr>
                      <w:r>
                        <w:t>Diabetic foot examinations are inconsistently performed, leading to increased morbidity and mortality rates</w:t>
                      </w:r>
                    </w:p>
                  </w:txbxContent>
                </v:textbox>
                <w10:wrap type="topAndBottom" anchorx="margin"/>
              </v:shape>
            </w:pict>
          </mc:Fallback>
        </mc:AlternateContent>
      </w:r>
      <w:r w:rsidR="001C2173" w:rsidRPr="000E16F8">
        <w:rPr>
          <w:noProof/>
        </w:rPr>
        <w:drawing>
          <wp:anchor distT="0" distB="0" distL="114300" distR="114300" simplePos="0" relativeHeight="251666944" behindDoc="0" locked="0" layoutInCell="1" allowOverlap="1" wp14:anchorId="429DCA6A" wp14:editId="0D9845FA">
            <wp:simplePos x="0" y="0"/>
            <wp:positionH relativeFrom="column">
              <wp:posOffset>285750</wp:posOffset>
            </wp:positionH>
            <wp:positionV relativeFrom="page">
              <wp:posOffset>3133725</wp:posOffset>
            </wp:positionV>
            <wp:extent cx="5076825" cy="3390900"/>
            <wp:effectExtent l="0" t="0" r="9525" b="0"/>
            <wp:wrapTopAndBottom/>
            <wp:docPr id="5" name="Picture 13" descr="Diagram&#10;&#10;Description automatically generated">
              <a:extLst xmlns:a="http://schemas.openxmlformats.org/drawingml/2006/main">
                <a:ext uri="{FF2B5EF4-FFF2-40B4-BE49-F238E27FC236}">
                  <a16:creationId xmlns:a16="http://schemas.microsoft.com/office/drawing/2014/main" id="{D97D6ABD-7395-473F-8E2A-2EC24CCB13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Picture 13" descr="Diagram&#10;&#10;Description automatically generated">
                      <a:extLst>
                        <a:ext uri="{FF2B5EF4-FFF2-40B4-BE49-F238E27FC236}">
                          <a16:creationId xmlns:a16="http://schemas.microsoft.com/office/drawing/2014/main" id="{D97D6ABD-7395-473F-8E2A-2EC24CCB133B}"/>
                        </a:ext>
                      </a:extLst>
                    </pic:cNvPr>
                    <pic:cNvPicPr>
                      <a:picLocks noChangeAspect="1"/>
                    </pic:cNvPicPr>
                  </pic:nvPicPr>
                  <pic:blipFill>
                    <a:blip r:embed="rId56">
                      <a:extLst>
                        <a:ext uri="{28A0092B-C50C-407E-A947-70E740481C1C}">
                          <a14:useLocalDpi xmlns:a14="http://schemas.microsoft.com/office/drawing/2010/main" val="0"/>
                        </a:ext>
                      </a:extLst>
                    </a:blip>
                    <a:srcRect l="4919" t="3376"/>
                    <a:stretch>
                      <a:fillRect/>
                    </a:stretch>
                  </pic:blipFill>
                  <pic:spPr>
                    <a:xfrm>
                      <a:off x="0" y="0"/>
                      <a:ext cx="5076825" cy="3390900"/>
                    </a:xfrm>
                    <a:prstGeom prst="rect">
                      <a:avLst/>
                    </a:prstGeom>
                  </pic:spPr>
                </pic:pic>
              </a:graphicData>
            </a:graphic>
            <wp14:sizeRelH relativeFrom="margin">
              <wp14:pctWidth>0</wp14:pctWidth>
            </wp14:sizeRelH>
            <wp14:sizeRelV relativeFrom="margin">
              <wp14:pctHeight>0</wp14:pctHeight>
            </wp14:sizeRelV>
          </wp:anchor>
        </w:drawing>
      </w:r>
      <w:bookmarkStart w:id="108" w:name="_Toc100314926"/>
      <w:bookmarkEnd w:id="104"/>
      <w:bookmarkEnd w:id="105"/>
      <w:bookmarkEnd w:id="106"/>
      <w:r w:rsidR="009F6DA2" w:rsidRPr="000E16F8">
        <w:t xml:space="preserve">Appendix </w:t>
      </w:r>
      <w:r w:rsidR="00B51943">
        <w:t>I</w:t>
      </w:r>
      <w:r w:rsidR="006F40EF" w:rsidRPr="000E16F8">
        <w:t>: Diagram</w:t>
      </w:r>
      <w:r w:rsidR="003053C6" w:rsidRPr="000E16F8">
        <w:t xml:space="preserve"> of Organizational Change Theory</w:t>
      </w:r>
      <w:bookmarkEnd w:id="107"/>
      <w:bookmarkEnd w:id="108"/>
    </w:p>
    <w:p w14:paraId="7B662C1E" w14:textId="77777777" w:rsidR="00D466DD" w:rsidRDefault="00D466DD" w:rsidP="00D466DD">
      <w:pPr>
        <w:spacing w:after="0"/>
      </w:pPr>
      <w:r>
        <w:t>Three stages: unfreezing, change, refreeze</w:t>
      </w:r>
    </w:p>
    <w:p w14:paraId="19B77AE1" w14:textId="77777777" w:rsidR="00D466DD" w:rsidRDefault="00D466DD" w:rsidP="000E16F8">
      <w:pPr>
        <w:numPr>
          <w:ilvl w:val="0"/>
          <w:numId w:val="24"/>
        </w:numPr>
        <w:spacing w:after="0"/>
      </w:pPr>
      <w:r>
        <w:t xml:space="preserve">Unfreezing—assessing for behaviors, decrease restraining </w:t>
      </w:r>
      <w:r w:rsidR="006F40EF">
        <w:t>forces, and</w:t>
      </w:r>
      <w:r>
        <w:t xml:space="preserve"> reviewing guidelines and baseline data</w:t>
      </w:r>
      <w:r w:rsidR="003B3BED">
        <w:t>;</w:t>
      </w:r>
      <w:r>
        <w:t xml:space="preserve"> suboptimal</w:t>
      </w:r>
      <w:r w:rsidR="003B3BED">
        <w:t>,</w:t>
      </w:r>
      <w:r>
        <w:t xml:space="preserve"> not meeting benchmark</w:t>
      </w:r>
    </w:p>
    <w:p w14:paraId="2EF1C682" w14:textId="77777777" w:rsidR="006F40EF" w:rsidRPr="006F40EF" w:rsidRDefault="00D466DD" w:rsidP="00076619">
      <w:pPr>
        <w:numPr>
          <w:ilvl w:val="0"/>
          <w:numId w:val="24"/>
        </w:numPr>
        <w:spacing w:after="0"/>
        <w:rPr>
          <w:b/>
          <w:bCs/>
        </w:rPr>
      </w:pPr>
      <w:r>
        <w:t>Change</w:t>
      </w:r>
      <w:r w:rsidR="003B3BED">
        <w:t>—</w:t>
      </w:r>
      <w:r>
        <w:t>increasing exams by brochure issuance</w:t>
      </w:r>
      <w:r w:rsidR="003B3BED">
        <w:t>,</w:t>
      </w:r>
      <w:r>
        <w:t xml:space="preserve"> </w:t>
      </w:r>
      <w:r w:rsidR="006F40EF">
        <w:t xml:space="preserve">education by providers and reminder template </w:t>
      </w:r>
    </w:p>
    <w:p w14:paraId="0C59289F" w14:textId="77777777" w:rsidR="009F6DA2" w:rsidRPr="006F40EF" w:rsidRDefault="00D466DD" w:rsidP="00076619">
      <w:pPr>
        <w:numPr>
          <w:ilvl w:val="0"/>
          <w:numId w:val="24"/>
        </w:numPr>
        <w:spacing w:after="0"/>
        <w:rPr>
          <w:b/>
          <w:bCs/>
        </w:rPr>
      </w:pPr>
      <w:r>
        <w:t>Refreezing</w:t>
      </w:r>
      <w:r w:rsidR="003B3BED">
        <w:t>—</w:t>
      </w:r>
      <w:r>
        <w:t>establishing change as a habit</w:t>
      </w:r>
      <w:r w:rsidR="00DA3B4B">
        <w:t xml:space="preserve"> by making</w:t>
      </w:r>
      <w:r>
        <w:t xml:space="preserve"> reminders part of chart, </w:t>
      </w:r>
      <w:r w:rsidR="006F40EF">
        <w:t>including education as patient of the process during foot exams.</w:t>
      </w:r>
    </w:p>
    <w:p w14:paraId="3E04BED1" w14:textId="77777777" w:rsidR="005E0463" w:rsidRPr="00133EF1" w:rsidRDefault="005E0463" w:rsidP="009F6DA2">
      <w:pPr>
        <w:spacing w:after="0"/>
        <w:ind w:left="720" w:hanging="720"/>
        <w:jc w:val="center"/>
        <w:rPr>
          <w:b/>
          <w:bCs/>
        </w:rPr>
        <w:sectPr w:rsidR="005E0463" w:rsidRPr="00133EF1" w:rsidSect="00080E46">
          <w:pgSz w:w="12240" w:h="15840"/>
          <w:pgMar w:top="1440" w:right="1440" w:bottom="1440" w:left="1440" w:header="720" w:footer="720" w:gutter="0"/>
          <w:cols w:space="720"/>
          <w:docGrid w:linePitch="360"/>
        </w:sectPr>
      </w:pPr>
    </w:p>
    <w:p w14:paraId="57193B5B" w14:textId="5F2D5773" w:rsidR="00F14F84" w:rsidRDefault="00F14F84" w:rsidP="00C64C9E">
      <w:pPr>
        <w:pStyle w:val="Heading2"/>
        <w:jc w:val="center"/>
      </w:pPr>
      <w:bookmarkStart w:id="109" w:name="_Toc100314927"/>
      <w:bookmarkStart w:id="110" w:name="_Toc102931473"/>
      <w:r>
        <w:lastRenderedPageBreak/>
        <w:t xml:space="preserve">Appendix </w:t>
      </w:r>
      <w:r w:rsidR="00B51943">
        <w:t>J</w:t>
      </w:r>
      <w:r>
        <w:t>: Logic Model for Doctor of Nursing Practice Project</w:t>
      </w:r>
      <w:bookmarkEnd w:id="109"/>
      <w:bookmarkEnd w:id="110"/>
    </w:p>
    <w:tbl>
      <w:tblPr>
        <w:tblpPr w:vertAnchor="page" w:horzAnchor="margin" w:tblpY="202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1897"/>
        <w:gridCol w:w="2023"/>
        <w:gridCol w:w="2709"/>
        <w:gridCol w:w="2451"/>
        <w:gridCol w:w="2079"/>
        <w:gridCol w:w="1801"/>
      </w:tblGrid>
      <w:tr w:rsidR="00105A87" w:rsidRPr="000E16F8" w14:paraId="6ACB45C4" w14:textId="77777777" w:rsidTr="000E16F8">
        <w:tc>
          <w:tcPr>
            <w:tcW w:w="0" w:type="auto"/>
            <w:gridSpan w:val="6"/>
            <w:tcBorders>
              <w:left w:val="nil"/>
              <w:bottom w:val="nil"/>
              <w:right w:val="nil"/>
            </w:tcBorders>
            <w:shd w:val="clear" w:color="auto" w:fill="auto"/>
            <w:vAlign w:val="center"/>
          </w:tcPr>
          <w:p w14:paraId="7E06ED51" w14:textId="77777777" w:rsidR="009F6DA2" w:rsidRPr="000E16F8" w:rsidRDefault="009F6DA2" w:rsidP="000E16F8">
            <w:pPr>
              <w:spacing w:after="0" w:line="240" w:lineRule="auto"/>
              <w:jc w:val="center"/>
              <w:rPr>
                <w:b/>
                <w:bCs/>
                <w:sz w:val="22"/>
                <w:szCs w:val="22"/>
              </w:rPr>
            </w:pPr>
            <w:r w:rsidRPr="000E16F8">
              <w:rPr>
                <w:b/>
                <w:bCs/>
                <w:sz w:val="22"/>
                <w:szCs w:val="22"/>
              </w:rPr>
              <w:t>Logic Model for DNP Project</w:t>
            </w:r>
          </w:p>
        </w:tc>
      </w:tr>
      <w:tr w:rsidR="00105A87" w:rsidRPr="000E16F8" w14:paraId="29DA5AE4" w14:textId="77777777" w:rsidTr="000E16F8">
        <w:tc>
          <w:tcPr>
            <w:tcW w:w="0" w:type="auto"/>
            <w:gridSpan w:val="6"/>
            <w:tcBorders>
              <w:top w:val="nil"/>
              <w:left w:val="nil"/>
              <w:bottom w:val="single" w:sz="4" w:space="0" w:color="auto"/>
              <w:right w:val="nil"/>
            </w:tcBorders>
            <w:shd w:val="clear" w:color="auto" w:fill="auto"/>
            <w:vAlign w:val="center"/>
          </w:tcPr>
          <w:p w14:paraId="13406E76" w14:textId="77777777" w:rsidR="009F6DA2" w:rsidRPr="000E16F8" w:rsidRDefault="009F6DA2" w:rsidP="000E16F8">
            <w:pPr>
              <w:spacing w:after="0" w:line="240" w:lineRule="auto"/>
              <w:jc w:val="center"/>
              <w:rPr>
                <w:b/>
                <w:bCs/>
                <w:sz w:val="22"/>
                <w:szCs w:val="22"/>
              </w:rPr>
            </w:pPr>
            <w:r w:rsidRPr="000E16F8">
              <w:rPr>
                <w:b/>
                <w:bCs/>
                <w:sz w:val="22"/>
                <w:szCs w:val="22"/>
              </w:rPr>
              <w:t>Student Researcher: Ndidi Obiefuna</w:t>
            </w:r>
          </w:p>
        </w:tc>
      </w:tr>
      <w:tr w:rsidR="00105A87" w:rsidRPr="000E16F8" w14:paraId="2C7EF240" w14:textId="77777777" w:rsidTr="000E16F8">
        <w:tc>
          <w:tcPr>
            <w:tcW w:w="0" w:type="auto"/>
            <w:gridSpan w:val="6"/>
            <w:tcBorders>
              <w:left w:val="nil"/>
              <w:bottom w:val="single" w:sz="4" w:space="0" w:color="auto"/>
              <w:right w:val="nil"/>
            </w:tcBorders>
            <w:shd w:val="clear" w:color="auto" w:fill="auto"/>
            <w:vAlign w:val="center"/>
          </w:tcPr>
          <w:p w14:paraId="38DDB53F" w14:textId="77777777" w:rsidR="009F6DA2" w:rsidRPr="000E16F8" w:rsidRDefault="00B51943" w:rsidP="000E16F8">
            <w:pPr>
              <w:spacing w:after="0" w:line="240" w:lineRule="auto"/>
              <w:jc w:val="center"/>
              <w:rPr>
                <w:b/>
                <w:bCs/>
                <w:sz w:val="22"/>
                <w:szCs w:val="22"/>
              </w:rPr>
            </w:pPr>
            <w:r>
              <w:rPr>
                <w:b/>
                <w:bCs/>
                <w:sz w:val="22"/>
                <w:szCs w:val="22"/>
              </w:rPr>
              <w:t>In African American Veterans with diabetes d</w:t>
            </w:r>
            <w:r w:rsidR="009F6DA2" w:rsidRPr="000E16F8">
              <w:rPr>
                <w:b/>
                <w:bCs/>
                <w:sz w:val="22"/>
                <w:szCs w:val="22"/>
              </w:rPr>
              <w:t xml:space="preserve">oes the </w:t>
            </w:r>
            <w:r>
              <w:rPr>
                <w:b/>
                <w:bCs/>
                <w:sz w:val="22"/>
                <w:szCs w:val="22"/>
              </w:rPr>
              <w:t xml:space="preserve">use of </w:t>
            </w:r>
            <w:r w:rsidRPr="00894BC6">
              <w:rPr>
                <w:b/>
                <w:bCs/>
                <w:i/>
                <w:iCs/>
                <w:sz w:val="22"/>
                <w:szCs w:val="22"/>
              </w:rPr>
              <w:t>Ask me</w:t>
            </w:r>
            <w:r>
              <w:rPr>
                <w:b/>
                <w:bCs/>
                <w:sz w:val="22"/>
                <w:szCs w:val="22"/>
              </w:rPr>
              <w:t xml:space="preserve"> brochure and </w:t>
            </w:r>
            <w:r w:rsidR="009F6DA2" w:rsidRPr="000E16F8">
              <w:rPr>
                <w:b/>
                <w:bCs/>
                <w:sz w:val="22"/>
                <w:szCs w:val="22"/>
              </w:rPr>
              <w:t xml:space="preserve">reminder </w:t>
            </w:r>
            <w:r>
              <w:rPr>
                <w:b/>
                <w:bCs/>
                <w:sz w:val="22"/>
                <w:szCs w:val="22"/>
              </w:rPr>
              <w:t xml:space="preserve">template </w:t>
            </w:r>
            <w:r w:rsidR="009F6DA2" w:rsidRPr="000E16F8">
              <w:rPr>
                <w:b/>
                <w:bCs/>
                <w:sz w:val="22"/>
                <w:szCs w:val="22"/>
              </w:rPr>
              <w:t xml:space="preserve">improve diabetic foot examination and documentation </w:t>
            </w:r>
            <w:r>
              <w:rPr>
                <w:b/>
                <w:bCs/>
                <w:sz w:val="22"/>
                <w:szCs w:val="22"/>
              </w:rPr>
              <w:t xml:space="preserve">and their self-efficacy </w:t>
            </w:r>
            <w:r w:rsidR="006F40EF">
              <w:rPr>
                <w:b/>
                <w:bCs/>
                <w:sz w:val="22"/>
                <w:szCs w:val="22"/>
              </w:rPr>
              <w:t>score after</w:t>
            </w:r>
            <w:r>
              <w:rPr>
                <w:b/>
                <w:bCs/>
                <w:sz w:val="22"/>
                <w:szCs w:val="22"/>
              </w:rPr>
              <w:t xml:space="preserve"> the provider encounter </w:t>
            </w:r>
            <w:r w:rsidR="009F6DA2" w:rsidRPr="000E16F8">
              <w:rPr>
                <w:b/>
                <w:bCs/>
                <w:sz w:val="22"/>
                <w:szCs w:val="22"/>
              </w:rPr>
              <w:t xml:space="preserve">in </w:t>
            </w:r>
            <w:r w:rsidR="00E104BE" w:rsidRPr="000E16F8">
              <w:rPr>
                <w:b/>
                <w:bCs/>
                <w:sz w:val="22"/>
                <w:szCs w:val="22"/>
              </w:rPr>
              <w:t xml:space="preserve">a </w:t>
            </w:r>
            <w:r w:rsidR="009F6DA2" w:rsidRPr="000E16F8">
              <w:rPr>
                <w:b/>
                <w:bCs/>
                <w:sz w:val="22"/>
                <w:szCs w:val="22"/>
              </w:rPr>
              <w:t xml:space="preserve">primary care </w:t>
            </w:r>
            <w:r w:rsidRPr="000E16F8">
              <w:rPr>
                <w:b/>
                <w:bCs/>
                <w:sz w:val="22"/>
                <w:szCs w:val="22"/>
              </w:rPr>
              <w:t>clinic</w:t>
            </w:r>
            <w:r>
              <w:rPr>
                <w:b/>
                <w:bCs/>
                <w:sz w:val="22"/>
                <w:szCs w:val="22"/>
              </w:rPr>
              <w:t>?</w:t>
            </w:r>
          </w:p>
        </w:tc>
      </w:tr>
      <w:tr w:rsidR="001332CE" w:rsidRPr="000E16F8" w14:paraId="196F49B4" w14:textId="77777777" w:rsidTr="002B382B">
        <w:tc>
          <w:tcPr>
            <w:tcW w:w="0" w:type="auto"/>
            <w:vMerge w:val="restart"/>
            <w:tcBorders>
              <w:left w:val="nil"/>
              <w:right w:val="nil"/>
            </w:tcBorders>
            <w:shd w:val="clear" w:color="auto" w:fill="auto"/>
            <w:vAlign w:val="center"/>
          </w:tcPr>
          <w:p w14:paraId="1D205C37" w14:textId="77777777" w:rsidR="001B3BF5" w:rsidRPr="000E16F8" w:rsidRDefault="001B3BF5" w:rsidP="000E16F8">
            <w:pPr>
              <w:spacing w:after="0" w:line="240" w:lineRule="auto"/>
              <w:jc w:val="center"/>
              <w:rPr>
                <w:b/>
                <w:bCs/>
                <w:sz w:val="22"/>
                <w:szCs w:val="22"/>
              </w:rPr>
            </w:pPr>
            <w:r w:rsidRPr="000E16F8">
              <w:rPr>
                <w:b/>
                <w:bCs/>
                <w:sz w:val="22"/>
                <w:szCs w:val="22"/>
              </w:rPr>
              <w:t>Inputs</w:t>
            </w:r>
          </w:p>
        </w:tc>
        <w:tc>
          <w:tcPr>
            <w:tcW w:w="0" w:type="auto"/>
            <w:vMerge w:val="restart"/>
            <w:tcBorders>
              <w:top w:val="single" w:sz="4" w:space="0" w:color="auto"/>
              <w:left w:val="nil"/>
              <w:right w:val="nil"/>
            </w:tcBorders>
            <w:shd w:val="clear" w:color="auto" w:fill="auto"/>
            <w:vAlign w:val="center"/>
          </w:tcPr>
          <w:p w14:paraId="7D7E7116" w14:textId="77777777" w:rsidR="001B3BF5" w:rsidRPr="000E16F8" w:rsidRDefault="001B3BF5" w:rsidP="000E16F8">
            <w:pPr>
              <w:spacing w:after="0" w:line="240" w:lineRule="auto"/>
              <w:jc w:val="center"/>
              <w:rPr>
                <w:b/>
                <w:bCs/>
                <w:sz w:val="22"/>
                <w:szCs w:val="22"/>
              </w:rPr>
            </w:pPr>
            <w:r w:rsidRPr="000E16F8">
              <w:rPr>
                <w:b/>
                <w:bCs/>
                <w:sz w:val="22"/>
                <w:szCs w:val="22"/>
              </w:rPr>
              <w:t>Intervention(s):</w:t>
            </w:r>
          </w:p>
          <w:p w14:paraId="76C5414A" w14:textId="77777777" w:rsidR="001B3BF5" w:rsidRPr="000E16F8" w:rsidRDefault="001B3BF5" w:rsidP="000E16F8">
            <w:pPr>
              <w:spacing w:after="0" w:line="240" w:lineRule="auto"/>
              <w:jc w:val="center"/>
              <w:rPr>
                <w:b/>
                <w:bCs/>
                <w:sz w:val="22"/>
                <w:szCs w:val="22"/>
              </w:rPr>
            </w:pPr>
            <w:r w:rsidRPr="000E16F8">
              <w:rPr>
                <w:b/>
                <w:bCs/>
                <w:sz w:val="22"/>
                <w:szCs w:val="22"/>
              </w:rPr>
              <w:t>Activities</w:t>
            </w:r>
          </w:p>
        </w:tc>
        <w:tc>
          <w:tcPr>
            <w:tcW w:w="0" w:type="auto"/>
            <w:vMerge w:val="restart"/>
            <w:tcBorders>
              <w:top w:val="single" w:sz="4" w:space="0" w:color="auto"/>
              <w:left w:val="nil"/>
              <w:right w:val="nil"/>
            </w:tcBorders>
            <w:shd w:val="clear" w:color="auto" w:fill="auto"/>
            <w:vAlign w:val="center"/>
          </w:tcPr>
          <w:p w14:paraId="0866AE18" w14:textId="77777777" w:rsidR="001B3BF5" w:rsidRPr="000E16F8" w:rsidRDefault="001B3BF5" w:rsidP="000E16F8">
            <w:pPr>
              <w:spacing w:after="0" w:line="240" w:lineRule="auto"/>
              <w:jc w:val="center"/>
              <w:rPr>
                <w:b/>
                <w:bCs/>
                <w:sz w:val="22"/>
                <w:szCs w:val="22"/>
              </w:rPr>
            </w:pPr>
            <w:r w:rsidRPr="000E16F8">
              <w:rPr>
                <w:b/>
                <w:bCs/>
                <w:sz w:val="22"/>
                <w:szCs w:val="22"/>
              </w:rPr>
              <w:t>Outputs:</w:t>
            </w:r>
          </w:p>
          <w:p w14:paraId="66318C15" w14:textId="77777777" w:rsidR="001B3BF5" w:rsidRPr="000E16F8" w:rsidRDefault="001B3BF5" w:rsidP="000E16F8">
            <w:pPr>
              <w:spacing w:after="0" w:line="240" w:lineRule="auto"/>
              <w:jc w:val="center"/>
              <w:rPr>
                <w:b/>
                <w:bCs/>
                <w:sz w:val="22"/>
                <w:szCs w:val="22"/>
              </w:rPr>
            </w:pPr>
            <w:r w:rsidRPr="000E16F8">
              <w:rPr>
                <w:b/>
                <w:bCs/>
                <w:sz w:val="22"/>
                <w:szCs w:val="22"/>
              </w:rPr>
              <w:t>Participation</w:t>
            </w:r>
          </w:p>
        </w:tc>
        <w:tc>
          <w:tcPr>
            <w:tcW w:w="0" w:type="auto"/>
            <w:gridSpan w:val="3"/>
            <w:tcBorders>
              <w:top w:val="single" w:sz="4" w:space="0" w:color="auto"/>
              <w:left w:val="nil"/>
              <w:bottom w:val="single" w:sz="2" w:space="0" w:color="auto"/>
              <w:right w:val="nil"/>
            </w:tcBorders>
            <w:shd w:val="clear" w:color="auto" w:fill="auto"/>
            <w:vAlign w:val="center"/>
          </w:tcPr>
          <w:p w14:paraId="15D7F8C5" w14:textId="77777777" w:rsidR="001B3BF5" w:rsidRPr="000E16F8" w:rsidRDefault="001B3BF5" w:rsidP="000E16F8">
            <w:pPr>
              <w:spacing w:after="0" w:line="240" w:lineRule="auto"/>
              <w:jc w:val="center"/>
              <w:rPr>
                <w:b/>
                <w:bCs/>
                <w:sz w:val="22"/>
                <w:szCs w:val="22"/>
              </w:rPr>
            </w:pPr>
            <w:r w:rsidRPr="000E16F8">
              <w:rPr>
                <w:b/>
                <w:bCs/>
                <w:sz w:val="22"/>
                <w:szCs w:val="22"/>
              </w:rPr>
              <w:t>Outcomes—Impact</w:t>
            </w:r>
          </w:p>
        </w:tc>
      </w:tr>
      <w:tr w:rsidR="001332CE" w:rsidRPr="000E16F8" w14:paraId="5D2CA640" w14:textId="77777777" w:rsidTr="00AA628F">
        <w:tc>
          <w:tcPr>
            <w:tcW w:w="0" w:type="auto"/>
            <w:vMerge/>
            <w:tcBorders>
              <w:top w:val="single" w:sz="4" w:space="0" w:color="auto"/>
              <w:left w:val="nil"/>
              <w:bottom w:val="single" w:sz="4" w:space="0" w:color="auto"/>
              <w:right w:val="nil"/>
            </w:tcBorders>
            <w:shd w:val="clear" w:color="auto" w:fill="auto"/>
          </w:tcPr>
          <w:p w14:paraId="5D6B3157" w14:textId="77777777" w:rsidR="001B3BF5" w:rsidRPr="000E16F8" w:rsidRDefault="001B3BF5" w:rsidP="000E16F8">
            <w:pPr>
              <w:pStyle w:val="Heading1"/>
              <w:spacing w:line="240" w:lineRule="auto"/>
              <w:rPr>
                <w:sz w:val="22"/>
                <w:szCs w:val="22"/>
              </w:rPr>
            </w:pPr>
          </w:p>
        </w:tc>
        <w:tc>
          <w:tcPr>
            <w:tcW w:w="0" w:type="auto"/>
            <w:vMerge/>
            <w:tcBorders>
              <w:top w:val="single" w:sz="4" w:space="0" w:color="auto"/>
              <w:left w:val="nil"/>
              <w:bottom w:val="single" w:sz="4" w:space="0" w:color="auto"/>
              <w:right w:val="nil"/>
            </w:tcBorders>
            <w:shd w:val="clear" w:color="auto" w:fill="auto"/>
            <w:vAlign w:val="center"/>
          </w:tcPr>
          <w:p w14:paraId="7450C439" w14:textId="77777777" w:rsidR="001B3BF5" w:rsidRPr="000E16F8" w:rsidRDefault="001B3BF5" w:rsidP="000E16F8">
            <w:pPr>
              <w:pStyle w:val="Heading1"/>
              <w:spacing w:line="240" w:lineRule="auto"/>
              <w:rPr>
                <w:sz w:val="22"/>
                <w:szCs w:val="22"/>
              </w:rPr>
            </w:pPr>
          </w:p>
        </w:tc>
        <w:tc>
          <w:tcPr>
            <w:tcW w:w="0" w:type="auto"/>
            <w:vMerge/>
            <w:tcBorders>
              <w:top w:val="single" w:sz="4" w:space="0" w:color="auto"/>
              <w:left w:val="nil"/>
              <w:bottom w:val="single" w:sz="4" w:space="0" w:color="auto"/>
              <w:right w:val="nil"/>
            </w:tcBorders>
            <w:shd w:val="clear" w:color="auto" w:fill="auto"/>
            <w:vAlign w:val="center"/>
          </w:tcPr>
          <w:p w14:paraId="5984B4F1" w14:textId="77777777" w:rsidR="001B3BF5" w:rsidRPr="000E16F8" w:rsidRDefault="001B3BF5" w:rsidP="000E16F8">
            <w:pPr>
              <w:pStyle w:val="Heading1"/>
              <w:spacing w:line="240" w:lineRule="auto"/>
              <w:rPr>
                <w:sz w:val="22"/>
                <w:szCs w:val="22"/>
              </w:rPr>
            </w:pPr>
          </w:p>
        </w:tc>
        <w:tc>
          <w:tcPr>
            <w:tcW w:w="0" w:type="auto"/>
            <w:tcBorders>
              <w:top w:val="single" w:sz="2" w:space="0" w:color="auto"/>
              <w:left w:val="nil"/>
              <w:bottom w:val="single" w:sz="4" w:space="0" w:color="auto"/>
              <w:right w:val="nil"/>
            </w:tcBorders>
            <w:shd w:val="clear" w:color="auto" w:fill="auto"/>
            <w:vAlign w:val="center"/>
          </w:tcPr>
          <w:p w14:paraId="531E73AA" w14:textId="77777777" w:rsidR="001B3BF5" w:rsidRPr="000E16F8" w:rsidRDefault="001B3BF5" w:rsidP="000E16F8">
            <w:pPr>
              <w:spacing w:after="0" w:line="240" w:lineRule="auto"/>
              <w:jc w:val="center"/>
              <w:rPr>
                <w:b/>
                <w:bCs/>
                <w:sz w:val="22"/>
                <w:szCs w:val="22"/>
              </w:rPr>
            </w:pPr>
            <w:r w:rsidRPr="000E16F8">
              <w:rPr>
                <w:b/>
                <w:bCs/>
                <w:sz w:val="22"/>
                <w:szCs w:val="22"/>
              </w:rPr>
              <w:t>Short</w:t>
            </w:r>
          </w:p>
        </w:tc>
        <w:tc>
          <w:tcPr>
            <w:tcW w:w="0" w:type="auto"/>
            <w:tcBorders>
              <w:top w:val="single" w:sz="2" w:space="0" w:color="auto"/>
              <w:left w:val="nil"/>
              <w:bottom w:val="single" w:sz="4" w:space="0" w:color="auto"/>
              <w:right w:val="nil"/>
            </w:tcBorders>
            <w:shd w:val="clear" w:color="auto" w:fill="auto"/>
            <w:vAlign w:val="center"/>
          </w:tcPr>
          <w:p w14:paraId="52483319" w14:textId="77777777" w:rsidR="001B3BF5" w:rsidRPr="000E16F8" w:rsidRDefault="001B3BF5" w:rsidP="000E16F8">
            <w:pPr>
              <w:spacing w:after="0" w:line="240" w:lineRule="auto"/>
              <w:jc w:val="center"/>
              <w:rPr>
                <w:b/>
                <w:bCs/>
                <w:sz w:val="22"/>
                <w:szCs w:val="22"/>
              </w:rPr>
            </w:pPr>
            <w:r w:rsidRPr="000E16F8">
              <w:rPr>
                <w:b/>
                <w:bCs/>
                <w:sz w:val="22"/>
                <w:szCs w:val="22"/>
              </w:rPr>
              <w:t>Medium</w:t>
            </w:r>
          </w:p>
        </w:tc>
        <w:tc>
          <w:tcPr>
            <w:tcW w:w="0" w:type="auto"/>
            <w:tcBorders>
              <w:top w:val="single" w:sz="2" w:space="0" w:color="auto"/>
              <w:left w:val="nil"/>
              <w:bottom w:val="single" w:sz="4" w:space="0" w:color="auto"/>
              <w:right w:val="nil"/>
            </w:tcBorders>
            <w:shd w:val="clear" w:color="auto" w:fill="auto"/>
            <w:vAlign w:val="center"/>
          </w:tcPr>
          <w:p w14:paraId="36DD26F7" w14:textId="77777777" w:rsidR="001B3BF5" w:rsidRPr="000E16F8" w:rsidRDefault="001B3BF5" w:rsidP="000E16F8">
            <w:pPr>
              <w:spacing w:after="0" w:line="240" w:lineRule="auto"/>
              <w:jc w:val="center"/>
              <w:rPr>
                <w:b/>
                <w:bCs/>
                <w:sz w:val="22"/>
                <w:szCs w:val="22"/>
              </w:rPr>
            </w:pPr>
            <w:r w:rsidRPr="000E16F8">
              <w:rPr>
                <w:b/>
                <w:bCs/>
                <w:sz w:val="22"/>
                <w:szCs w:val="22"/>
              </w:rPr>
              <w:t>Long</w:t>
            </w:r>
          </w:p>
        </w:tc>
      </w:tr>
      <w:tr w:rsidR="001332CE" w:rsidRPr="000E16F8" w14:paraId="1F2EC85A" w14:textId="77777777" w:rsidTr="00AA628F">
        <w:tc>
          <w:tcPr>
            <w:tcW w:w="0" w:type="auto"/>
            <w:tcBorders>
              <w:left w:val="nil"/>
              <w:bottom w:val="single" w:sz="4" w:space="0" w:color="auto"/>
              <w:right w:val="nil"/>
            </w:tcBorders>
            <w:shd w:val="clear" w:color="auto" w:fill="auto"/>
          </w:tcPr>
          <w:p w14:paraId="14F2BAE5" w14:textId="77777777" w:rsidR="001B3BF5" w:rsidRPr="000E16F8" w:rsidRDefault="001B3BF5" w:rsidP="000E16F8">
            <w:pPr>
              <w:spacing w:after="0" w:line="240" w:lineRule="auto"/>
              <w:ind w:left="216" w:hanging="216"/>
              <w:rPr>
                <w:b/>
                <w:bCs/>
                <w:sz w:val="22"/>
                <w:szCs w:val="22"/>
              </w:rPr>
            </w:pPr>
            <w:r w:rsidRPr="000E16F8">
              <w:rPr>
                <w:b/>
                <w:bCs/>
                <w:sz w:val="22"/>
                <w:szCs w:val="22"/>
              </w:rPr>
              <w:t>Evidence &amp; Subtopics</w:t>
            </w:r>
          </w:p>
          <w:p w14:paraId="3EF8AE45" w14:textId="77777777" w:rsidR="001B3BF5" w:rsidRPr="000E16F8" w:rsidRDefault="001B3BF5" w:rsidP="000E16F8">
            <w:pPr>
              <w:spacing w:after="0" w:line="240" w:lineRule="auto"/>
              <w:ind w:left="216" w:hanging="216"/>
              <w:rPr>
                <w:sz w:val="22"/>
                <w:szCs w:val="22"/>
              </w:rPr>
            </w:pPr>
            <w:r w:rsidRPr="000E16F8">
              <w:rPr>
                <w:sz w:val="22"/>
                <w:szCs w:val="22"/>
              </w:rPr>
              <w:t>1. Confusing guidelines</w:t>
            </w:r>
          </w:p>
          <w:p w14:paraId="6542670E" w14:textId="77777777" w:rsidR="001B3BF5" w:rsidRPr="000E16F8" w:rsidRDefault="001B3BF5" w:rsidP="000E16F8">
            <w:pPr>
              <w:spacing w:after="0" w:line="240" w:lineRule="auto"/>
              <w:ind w:left="216" w:hanging="216"/>
              <w:rPr>
                <w:sz w:val="22"/>
                <w:szCs w:val="22"/>
              </w:rPr>
            </w:pPr>
            <w:r w:rsidRPr="000E16F8">
              <w:rPr>
                <w:sz w:val="22"/>
                <w:szCs w:val="22"/>
              </w:rPr>
              <w:t>2. Physician adherence</w:t>
            </w:r>
          </w:p>
          <w:p w14:paraId="3F7863B2" w14:textId="77777777" w:rsidR="001B3BF5" w:rsidRPr="000E16F8" w:rsidRDefault="001B3BF5" w:rsidP="000E16F8">
            <w:pPr>
              <w:spacing w:after="0" w:line="240" w:lineRule="auto"/>
              <w:ind w:left="216" w:hanging="216"/>
              <w:rPr>
                <w:sz w:val="22"/>
                <w:szCs w:val="22"/>
              </w:rPr>
            </w:pPr>
            <w:r w:rsidRPr="000E16F8">
              <w:rPr>
                <w:sz w:val="22"/>
                <w:szCs w:val="22"/>
              </w:rPr>
              <w:t>3. Electronic reminders</w:t>
            </w:r>
          </w:p>
          <w:p w14:paraId="089574D1" w14:textId="77777777" w:rsidR="001B3BF5" w:rsidRPr="000E16F8" w:rsidRDefault="001B3BF5" w:rsidP="000E16F8">
            <w:pPr>
              <w:spacing w:after="0" w:line="240" w:lineRule="auto"/>
              <w:ind w:left="216" w:hanging="216"/>
              <w:rPr>
                <w:sz w:val="22"/>
                <w:szCs w:val="22"/>
              </w:rPr>
            </w:pPr>
            <w:r w:rsidRPr="000E16F8">
              <w:rPr>
                <w:sz w:val="22"/>
                <w:szCs w:val="22"/>
              </w:rPr>
              <w:t>4. Self-efficacy</w:t>
            </w:r>
          </w:p>
          <w:p w14:paraId="68AF1E89" w14:textId="77777777" w:rsidR="001B3BF5" w:rsidRPr="000E16F8" w:rsidRDefault="001B3BF5" w:rsidP="000E16F8">
            <w:pPr>
              <w:spacing w:after="0" w:line="240" w:lineRule="auto"/>
              <w:ind w:left="216" w:hanging="216"/>
              <w:rPr>
                <w:sz w:val="22"/>
                <w:szCs w:val="22"/>
              </w:rPr>
            </w:pPr>
            <w:r w:rsidRPr="000E16F8">
              <w:rPr>
                <w:sz w:val="22"/>
                <w:szCs w:val="22"/>
              </w:rPr>
              <w:t>5. Patient empowerment and adherence</w:t>
            </w:r>
          </w:p>
          <w:p w14:paraId="213358D8" w14:textId="77777777" w:rsidR="001B3BF5" w:rsidRPr="000E16F8" w:rsidRDefault="001B3BF5" w:rsidP="000E16F8">
            <w:pPr>
              <w:spacing w:before="80" w:after="0" w:line="240" w:lineRule="auto"/>
              <w:ind w:left="216" w:hanging="216"/>
              <w:rPr>
                <w:b/>
                <w:bCs/>
                <w:sz w:val="22"/>
                <w:szCs w:val="22"/>
              </w:rPr>
            </w:pPr>
            <w:r w:rsidRPr="000E16F8">
              <w:rPr>
                <w:b/>
                <w:bCs/>
                <w:sz w:val="22"/>
                <w:szCs w:val="22"/>
              </w:rPr>
              <w:t>Major Facilitators or Contributors</w:t>
            </w:r>
          </w:p>
          <w:p w14:paraId="49E41F99" w14:textId="77777777" w:rsidR="001B3BF5" w:rsidRPr="000E16F8" w:rsidRDefault="001B3BF5" w:rsidP="000E16F8">
            <w:pPr>
              <w:spacing w:after="0" w:line="240" w:lineRule="auto"/>
              <w:ind w:left="216" w:hanging="216"/>
              <w:rPr>
                <w:sz w:val="22"/>
                <w:szCs w:val="22"/>
              </w:rPr>
            </w:pPr>
            <w:r w:rsidRPr="000E16F8">
              <w:rPr>
                <w:sz w:val="22"/>
                <w:szCs w:val="22"/>
              </w:rPr>
              <w:t>1. Clinic MD</w:t>
            </w:r>
          </w:p>
          <w:p w14:paraId="4F9D1536" w14:textId="77777777" w:rsidR="001B3BF5" w:rsidRPr="000E16F8" w:rsidRDefault="001B3BF5" w:rsidP="000E16F8">
            <w:pPr>
              <w:spacing w:after="0" w:line="240" w:lineRule="auto"/>
              <w:ind w:left="216" w:hanging="216"/>
              <w:rPr>
                <w:sz w:val="22"/>
                <w:szCs w:val="22"/>
              </w:rPr>
            </w:pPr>
            <w:r w:rsidRPr="000E16F8">
              <w:rPr>
                <w:sz w:val="22"/>
                <w:szCs w:val="22"/>
              </w:rPr>
              <w:t>2. Podiatrist</w:t>
            </w:r>
          </w:p>
          <w:p w14:paraId="58439048" w14:textId="77777777" w:rsidR="001B3BF5" w:rsidRPr="000E16F8" w:rsidRDefault="001B3BF5" w:rsidP="000E16F8">
            <w:pPr>
              <w:spacing w:after="0" w:line="240" w:lineRule="auto"/>
              <w:ind w:left="216" w:hanging="216"/>
              <w:rPr>
                <w:sz w:val="22"/>
                <w:szCs w:val="22"/>
              </w:rPr>
            </w:pPr>
            <w:r w:rsidRPr="000E16F8">
              <w:rPr>
                <w:sz w:val="22"/>
                <w:szCs w:val="22"/>
              </w:rPr>
              <w:t>3. Clinic staff</w:t>
            </w:r>
          </w:p>
          <w:p w14:paraId="330307ED" w14:textId="77777777" w:rsidR="001B3BF5" w:rsidRPr="000E16F8" w:rsidRDefault="001B3BF5" w:rsidP="000E16F8">
            <w:pPr>
              <w:spacing w:after="0" w:line="240" w:lineRule="auto"/>
              <w:ind w:left="216" w:hanging="216"/>
              <w:rPr>
                <w:sz w:val="22"/>
                <w:szCs w:val="22"/>
              </w:rPr>
            </w:pPr>
            <w:r w:rsidRPr="000E16F8">
              <w:rPr>
                <w:sz w:val="22"/>
                <w:szCs w:val="22"/>
              </w:rPr>
              <w:t>4. Location of clinic</w:t>
            </w:r>
          </w:p>
          <w:p w14:paraId="1653ECE9" w14:textId="77777777" w:rsidR="001B3BF5" w:rsidRPr="000E16F8" w:rsidRDefault="001B3BF5" w:rsidP="000E16F8">
            <w:pPr>
              <w:spacing w:before="80" w:after="0" w:line="240" w:lineRule="auto"/>
              <w:ind w:left="216" w:hanging="216"/>
              <w:rPr>
                <w:b/>
                <w:bCs/>
                <w:sz w:val="22"/>
                <w:szCs w:val="22"/>
              </w:rPr>
            </w:pPr>
            <w:r w:rsidRPr="000E16F8">
              <w:rPr>
                <w:b/>
                <w:bCs/>
                <w:sz w:val="22"/>
                <w:szCs w:val="22"/>
              </w:rPr>
              <w:t>Major Barriers or Challenges</w:t>
            </w:r>
          </w:p>
          <w:p w14:paraId="2CB46A02" w14:textId="77777777" w:rsidR="001B3BF5" w:rsidRPr="000E16F8" w:rsidRDefault="001B3BF5" w:rsidP="000E16F8">
            <w:pPr>
              <w:spacing w:after="0" w:line="240" w:lineRule="auto"/>
              <w:ind w:left="216" w:hanging="216"/>
              <w:rPr>
                <w:sz w:val="22"/>
                <w:szCs w:val="22"/>
              </w:rPr>
            </w:pPr>
            <w:r w:rsidRPr="000E16F8">
              <w:rPr>
                <w:sz w:val="22"/>
                <w:szCs w:val="22"/>
              </w:rPr>
              <w:t>1. Organizational leadership style</w:t>
            </w:r>
          </w:p>
          <w:p w14:paraId="20538D85" w14:textId="77777777" w:rsidR="001B3BF5" w:rsidRPr="000E16F8" w:rsidRDefault="001B3BF5" w:rsidP="000E16F8">
            <w:pPr>
              <w:spacing w:after="0" w:line="240" w:lineRule="auto"/>
              <w:ind w:left="216" w:hanging="216"/>
              <w:rPr>
                <w:sz w:val="22"/>
                <w:szCs w:val="22"/>
              </w:rPr>
            </w:pPr>
            <w:r w:rsidRPr="000E16F8">
              <w:rPr>
                <w:sz w:val="22"/>
                <w:szCs w:val="22"/>
              </w:rPr>
              <w:t>2. Inadequate provider coverage</w:t>
            </w:r>
          </w:p>
          <w:p w14:paraId="4068E309" w14:textId="77777777" w:rsidR="001B3BF5" w:rsidRPr="000E16F8" w:rsidRDefault="001B3BF5" w:rsidP="000E16F8">
            <w:pPr>
              <w:spacing w:after="0" w:line="240" w:lineRule="auto"/>
              <w:ind w:left="216" w:hanging="216"/>
              <w:rPr>
                <w:sz w:val="22"/>
                <w:szCs w:val="22"/>
              </w:rPr>
            </w:pPr>
            <w:r w:rsidRPr="000E16F8">
              <w:rPr>
                <w:sz w:val="22"/>
                <w:szCs w:val="22"/>
              </w:rPr>
              <w:lastRenderedPageBreak/>
              <w:t>3. Template modification</w:t>
            </w:r>
          </w:p>
        </w:tc>
        <w:tc>
          <w:tcPr>
            <w:tcW w:w="0" w:type="auto"/>
            <w:tcBorders>
              <w:top w:val="single" w:sz="4" w:space="0" w:color="auto"/>
              <w:left w:val="nil"/>
              <w:bottom w:val="single" w:sz="4" w:space="0" w:color="auto"/>
              <w:right w:val="nil"/>
            </w:tcBorders>
            <w:shd w:val="clear" w:color="auto" w:fill="auto"/>
          </w:tcPr>
          <w:p w14:paraId="12DAA132" w14:textId="77777777" w:rsidR="001B3BF5" w:rsidRPr="000E16F8" w:rsidRDefault="001B3BF5" w:rsidP="000E16F8">
            <w:pPr>
              <w:spacing w:after="0" w:line="240" w:lineRule="auto"/>
              <w:ind w:left="216" w:hanging="216"/>
              <w:rPr>
                <w:b/>
                <w:bCs/>
                <w:sz w:val="22"/>
                <w:szCs w:val="22"/>
              </w:rPr>
            </w:pPr>
            <w:r w:rsidRPr="000E16F8">
              <w:rPr>
                <w:b/>
                <w:bCs/>
                <w:sz w:val="22"/>
                <w:szCs w:val="22"/>
              </w:rPr>
              <w:lastRenderedPageBreak/>
              <w:t>Evidence-Based Practice (EBP) Intervention (</w:t>
            </w:r>
            <w:r w:rsidR="003F3DF3" w:rsidRPr="000E16F8">
              <w:rPr>
                <w:b/>
                <w:bCs/>
                <w:sz w:val="22"/>
                <w:szCs w:val="22"/>
              </w:rPr>
              <w:t>Brief Phrase</w:t>
            </w:r>
            <w:r w:rsidRPr="000E16F8">
              <w:rPr>
                <w:b/>
                <w:bCs/>
                <w:sz w:val="22"/>
                <w:szCs w:val="22"/>
              </w:rPr>
              <w:t xml:space="preserve">) </w:t>
            </w:r>
          </w:p>
          <w:p w14:paraId="6866B53B" w14:textId="77777777" w:rsidR="001B3BF5" w:rsidRPr="000E16F8" w:rsidRDefault="001B3BF5" w:rsidP="000E16F8">
            <w:pPr>
              <w:spacing w:after="0" w:line="240" w:lineRule="auto"/>
              <w:ind w:left="216" w:hanging="216"/>
              <w:rPr>
                <w:sz w:val="22"/>
                <w:szCs w:val="22"/>
              </w:rPr>
            </w:pPr>
            <w:r w:rsidRPr="000E16F8">
              <w:rPr>
                <w:sz w:val="22"/>
                <w:szCs w:val="22"/>
              </w:rPr>
              <w:t xml:space="preserve">1. Provision of Ask </w:t>
            </w:r>
            <w:r w:rsidR="003F3DF3" w:rsidRPr="000E16F8">
              <w:rPr>
                <w:sz w:val="22"/>
                <w:szCs w:val="22"/>
              </w:rPr>
              <w:t xml:space="preserve">Me </w:t>
            </w:r>
            <w:r w:rsidRPr="000E16F8">
              <w:rPr>
                <w:sz w:val="22"/>
                <w:szCs w:val="22"/>
              </w:rPr>
              <w:t>brochure</w:t>
            </w:r>
          </w:p>
          <w:p w14:paraId="47438FDF" w14:textId="77777777" w:rsidR="001B3BF5" w:rsidRPr="000E16F8" w:rsidRDefault="001B3BF5" w:rsidP="000E16F8">
            <w:pPr>
              <w:spacing w:after="0" w:line="240" w:lineRule="auto"/>
              <w:ind w:left="216" w:hanging="216"/>
              <w:rPr>
                <w:sz w:val="22"/>
                <w:szCs w:val="22"/>
              </w:rPr>
            </w:pPr>
            <w:r w:rsidRPr="000E16F8">
              <w:rPr>
                <w:sz w:val="22"/>
                <w:szCs w:val="22"/>
              </w:rPr>
              <w:t>2. Use of electronic reminders in health record</w:t>
            </w:r>
            <w:r w:rsidR="003F3DF3" w:rsidRPr="000E16F8">
              <w:rPr>
                <w:sz w:val="22"/>
                <w:szCs w:val="22"/>
              </w:rPr>
              <w:t>s</w:t>
            </w:r>
          </w:p>
          <w:p w14:paraId="05F32606" w14:textId="77777777" w:rsidR="001B3BF5" w:rsidRPr="000E16F8" w:rsidRDefault="001B3BF5" w:rsidP="000E16F8">
            <w:pPr>
              <w:spacing w:after="0" w:line="240" w:lineRule="auto"/>
              <w:ind w:left="216" w:hanging="216"/>
              <w:rPr>
                <w:sz w:val="22"/>
                <w:szCs w:val="22"/>
              </w:rPr>
            </w:pPr>
            <w:r w:rsidRPr="000E16F8">
              <w:rPr>
                <w:sz w:val="22"/>
                <w:szCs w:val="22"/>
              </w:rPr>
              <w:t>3. Foot examination</w:t>
            </w:r>
          </w:p>
          <w:p w14:paraId="5C0656A5" w14:textId="77777777" w:rsidR="001B3BF5" w:rsidRPr="000E16F8" w:rsidRDefault="001B3BF5" w:rsidP="000E16F8">
            <w:pPr>
              <w:spacing w:before="80" w:after="0" w:line="240" w:lineRule="auto"/>
              <w:ind w:left="216" w:hanging="216"/>
              <w:rPr>
                <w:b/>
                <w:bCs/>
                <w:sz w:val="22"/>
                <w:szCs w:val="22"/>
              </w:rPr>
            </w:pPr>
            <w:r w:rsidRPr="000E16F8">
              <w:rPr>
                <w:b/>
                <w:bCs/>
                <w:sz w:val="22"/>
                <w:szCs w:val="22"/>
              </w:rPr>
              <w:t>Major Steps of the Intervention (</w:t>
            </w:r>
            <w:r w:rsidR="003F3DF3" w:rsidRPr="000E16F8">
              <w:rPr>
                <w:b/>
                <w:bCs/>
                <w:sz w:val="22"/>
                <w:szCs w:val="22"/>
              </w:rPr>
              <w:t>Brief Phrases</w:t>
            </w:r>
            <w:r w:rsidRPr="000E16F8">
              <w:rPr>
                <w:b/>
                <w:bCs/>
                <w:sz w:val="22"/>
                <w:szCs w:val="22"/>
              </w:rPr>
              <w:t>)</w:t>
            </w:r>
          </w:p>
          <w:p w14:paraId="7A36E70F" w14:textId="77777777" w:rsidR="001B3BF5" w:rsidRPr="000E16F8" w:rsidRDefault="001B3BF5" w:rsidP="000E16F8">
            <w:pPr>
              <w:spacing w:after="0" w:line="240" w:lineRule="auto"/>
              <w:ind w:left="216" w:hanging="216"/>
              <w:rPr>
                <w:sz w:val="22"/>
                <w:szCs w:val="22"/>
              </w:rPr>
            </w:pPr>
            <w:r w:rsidRPr="000E16F8">
              <w:rPr>
                <w:sz w:val="22"/>
                <w:szCs w:val="22"/>
              </w:rPr>
              <w:t>1. Getting IRB approval from VA</w:t>
            </w:r>
          </w:p>
          <w:p w14:paraId="274B129A" w14:textId="77777777" w:rsidR="001B3BF5" w:rsidRPr="000E16F8" w:rsidRDefault="001B3BF5" w:rsidP="000E16F8">
            <w:pPr>
              <w:spacing w:after="0" w:line="240" w:lineRule="auto"/>
              <w:ind w:left="216" w:hanging="216"/>
              <w:rPr>
                <w:sz w:val="22"/>
                <w:szCs w:val="22"/>
              </w:rPr>
            </w:pPr>
            <w:r w:rsidRPr="000E16F8">
              <w:rPr>
                <w:sz w:val="22"/>
                <w:szCs w:val="22"/>
              </w:rPr>
              <w:t xml:space="preserve">2. Obtaining baseline data </w:t>
            </w:r>
          </w:p>
          <w:p w14:paraId="06156402" w14:textId="77777777" w:rsidR="001B3BF5" w:rsidRPr="000E16F8" w:rsidRDefault="001B3BF5" w:rsidP="000E16F8">
            <w:pPr>
              <w:spacing w:after="0" w:line="240" w:lineRule="auto"/>
              <w:ind w:left="216" w:hanging="216"/>
              <w:rPr>
                <w:sz w:val="22"/>
                <w:szCs w:val="22"/>
              </w:rPr>
            </w:pPr>
            <w:r w:rsidRPr="000E16F8">
              <w:rPr>
                <w:sz w:val="22"/>
                <w:szCs w:val="22"/>
              </w:rPr>
              <w:t>3. Development of brochure</w:t>
            </w:r>
          </w:p>
          <w:p w14:paraId="7DAA4DD4" w14:textId="77777777" w:rsidR="001B3BF5" w:rsidRPr="000E16F8" w:rsidRDefault="001B3BF5" w:rsidP="000E16F8">
            <w:pPr>
              <w:spacing w:after="0" w:line="240" w:lineRule="auto"/>
              <w:ind w:left="216" w:hanging="216"/>
              <w:rPr>
                <w:sz w:val="22"/>
                <w:szCs w:val="22"/>
              </w:rPr>
            </w:pPr>
            <w:r w:rsidRPr="000E16F8">
              <w:rPr>
                <w:sz w:val="22"/>
                <w:szCs w:val="22"/>
              </w:rPr>
              <w:t>4. Provider training</w:t>
            </w:r>
          </w:p>
          <w:p w14:paraId="0978CB8F" w14:textId="77777777" w:rsidR="001B3BF5" w:rsidRPr="000E16F8" w:rsidRDefault="001B3BF5" w:rsidP="000E16F8">
            <w:pPr>
              <w:spacing w:after="0" w:line="240" w:lineRule="auto"/>
              <w:ind w:left="216" w:hanging="216"/>
              <w:rPr>
                <w:sz w:val="22"/>
                <w:szCs w:val="22"/>
              </w:rPr>
            </w:pPr>
            <w:r w:rsidRPr="000E16F8">
              <w:rPr>
                <w:sz w:val="22"/>
                <w:szCs w:val="22"/>
              </w:rPr>
              <w:t>5. Patient recruitment</w:t>
            </w:r>
          </w:p>
          <w:p w14:paraId="7A25E511" w14:textId="6CE304F1" w:rsidR="001B3BF5" w:rsidRPr="000E16F8" w:rsidRDefault="001B3BF5" w:rsidP="000E16F8">
            <w:pPr>
              <w:spacing w:after="0" w:line="240" w:lineRule="auto"/>
              <w:ind w:left="216" w:hanging="216"/>
              <w:rPr>
                <w:sz w:val="22"/>
                <w:szCs w:val="22"/>
              </w:rPr>
            </w:pPr>
            <w:r w:rsidRPr="000E16F8">
              <w:rPr>
                <w:sz w:val="22"/>
                <w:szCs w:val="22"/>
              </w:rPr>
              <w:t xml:space="preserve">6. </w:t>
            </w:r>
            <w:r w:rsidR="00A364D6">
              <w:rPr>
                <w:sz w:val="22"/>
                <w:szCs w:val="22"/>
              </w:rPr>
              <w:t>post-intervention</w:t>
            </w:r>
            <w:r w:rsidRPr="000E16F8">
              <w:rPr>
                <w:sz w:val="22"/>
                <w:szCs w:val="22"/>
              </w:rPr>
              <w:t xml:space="preserve"> data extraction</w:t>
            </w:r>
          </w:p>
          <w:p w14:paraId="1AD1BF41" w14:textId="77777777" w:rsidR="001B3BF5" w:rsidRPr="000E16F8" w:rsidRDefault="001B3BF5" w:rsidP="000E16F8">
            <w:pPr>
              <w:spacing w:after="0" w:line="240" w:lineRule="auto"/>
              <w:ind w:left="216" w:hanging="216"/>
              <w:rPr>
                <w:sz w:val="22"/>
                <w:szCs w:val="22"/>
              </w:rPr>
            </w:pPr>
            <w:r w:rsidRPr="000E16F8">
              <w:rPr>
                <w:sz w:val="22"/>
                <w:szCs w:val="22"/>
              </w:rPr>
              <w:t>7. Data analysis</w:t>
            </w:r>
          </w:p>
          <w:p w14:paraId="7BA2E0AC" w14:textId="77777777" w:rsidR="001B3BF5" w:rsidRPr="000E16F8" w:rsidRDefault="001B3BF5" w:rsidP="000E16F8">
            <w:pPr>
              <w:spacing w:after="0" w:line="240" w:lineRule="auto"/>
              <w:ind w:left="216" w:hanging="216"/>
              <w:rPr>
                <w:sz w:val="22"/>
                <w:szCs w:val="22"/>
              </w:rPr>
            </w:pPr>
            <w:r w:rsidRPr="000E16F8">
              <w:rPr>
                <w:sz w:val="22"/>
                <w:szCs w:val="22"/>
              </w:rPr>
              <w:t>8. Report writing</w:t>
            </w:r>
          </w:p>
        </w:tc>
        <w:tc>
          <w:tcPr>
            <w:tcW w:w="0" w:type="auto"/>
            <w:tcBorders>
              <w:top w:val="single" w:sz="4" w:space="0" w:color="auto"/>
              <w:left w:val="nil"/>
              <w:bottom w:val="single" w:sz="4" w:space="0" w:color="auto"/>
              <w:right w:val="nil"/>
            </w:tcBorders>
            <w:shd w:val="clear" w:color="auto" w:fill="auto"/>
          </w:tcPr>
          <w:p w14:paraId="3292324D" w14:textId="77777777" w:rsidR="001B3BF5" w:rsidRPr="000E16F8" w:rsidRDefault="001B3BF5" w:rsidP="000E16F8">
            <w:pPr>
              <w:spacing w:after="0" w:line="240" w:lineRule="auto"/>
              <w:ind w:left="216" w:hanging="216"/>
              <w:rPr>
                <w:sz w:val="22"/>
                <w:szCs w:val="22"/>
              </w:rPr>
            </w:pPr>
            <w:r w:rsidRPr="000E16F8">
              <w:rPr>
                <w:b/>
                <w:bCs/>
                <w:sz w:val="22"/>
                <w:szCs w:val="22"/>
              </w:rPr>
              <w:t>Participants:</w:t>
            </w:r>
            <w:r w:rsidRPr="000E16F8">
              <w:rPr>
                <w:sz w:val="22"/>
                <w:szCs w:val="22"/>
              </w:rPr>
              <w:t xml:space="preserve"> African American veterans with diabetes with International Classification of Diseases (10th rev.; ICD-10), codes E11.0–E11.9 in the primary care clinic</w:t>
            </w:r>
          </w:p>
          <w:p w14:paraId="2DA08BB7" w14:textId="77777777" w:rsidR="001B3BF5" w:rsidRPr="000E16F8" w:rsidRDefault="001B3BF5" w:rsidP="000E16F8">
            <w:pPr>
              <w:spacing w:before="80" w:after="0" w:line="240" w:lineRule="auto"/>
              <w:ind w:left="216" w:hanging="216"/>
              <w:rPr>
                <w:sz w:val="22"/>
                <w:szCs w:val="22"/>
              </w:rPr>
            </w:pPr>
            <w:r w:rsidRPr="000E16F8">
              <w:rPr>
                <w:b/>
                <w:bCs/>
                <w:sz w:val="22"/>
                <w:szCs w:val="22"/>
              </w:rPr>
              <w:t>Site:</w:t>
            </w:r>
            <w:r w:rsidRPr="000E16F8">
              <w:rPr>
                <w:sz w:val="22"/>
                <w:szCs w:val="22"/>
              </w:rPr>
              <w:t xml:space="preserve"> PACT clinic on C-5 and women’s health clinic at VHA medical center</w:t>
            </w:r>
          </w:p>
          <w:p w14:paraId="031CB9DC" w14:textId="77777777" w:rsidR="001B3BF5" w:rsidRPr="000E16F8" w:rsidRDefault="001B3BF5" w:rsidP="000E16F8">
            <w:pPr>
              <w:spacing w:before="80" w:after="0" w:line="240" w:lineRule="auto"/>
              <w:ind w:left="216" w:hanging="216"/>
              <w:rPr>
                <w:sz w:val="22"/>
                <w:szCs w:val="22"/>
              </w:rPr>
            </w:pPr>
            <w:r w:rsidRPr="000E16F8">
              <w:rPr>
                <w:b/>
                <w:bCs/>
                <w:sz w:val="22"/>
                <w:szCs w:val="22"/>
              </w:rPr>
              <w:t>Time Frame:</w:t>
            </w:r>
            <w:r w:rsidRPr="000E16F8">
              <w:rPr>
                <w:sz w:val="22"/>
                <w:szCs w:val="22"/>
              </w:rPr>
              <w:t xml:space="preserve"> September–December 2021</w:t>
            </w:r>
          </w:p>
          <w:p w14:paraId="0012E041" w14:textId="77777777" w:rsidR="001B3BF5" w:rsidRPr="000E16F8" w:rsidRDefault="001B3BF5" w:rsidP="000E16F8">
            <w:pPr>
              <w:spacing w:before="80" w:after="0" w:line="240" w:lineRule="auto"/>
              <w:ind w:left="216" w:hanging="216"/>
              <w:rPr>
                <w:sz w:val="22"/>
                <w:szCs w:val="22"/>
              </w:rPr>
            </w:pPr>
            <w:r w:rsidRPr="000E16F8">
              <w:rPr>
                <w:b/>
                <w:bCs/>
                <w:sz w:val="22"/>
                <w:szCs w:val="22"/>
              </w:rPr>
              <w:t>Consent Needed:</w:t>
            </w:r>
            <w:r w:rsidRPr="000E16F8">
              <w:rPr>
                <w:sz w:val="22"/>
                <w:szCs w:val="22"/>
              </w:rPr>
              <w:t xml:space="preserve"> Patients’ consent to examination</w:t>
            </w:r>
          </w:p>
          <w:p w14:paraId="6F31BAFC" w14:textId="77777777" w:rsidR="001B3BF5" w:rsidRPr="000E16F8" w:rsidRDefault="001B3BF5" w:rsidP="000E16F8">
            <w:pPr>
              <w:spacing w:before="80" w:after="0" w:line="240" w:lineRule="auto"/>
              <w:ind w:left="216" w:hanging="216"/>
              <w:rPr>
                <w:sz w:val="22"/>
                <w:szCs w:val="22"/>
              </w:rPr>
            </w:pPr>
            <w:r w:rsidRPr="000E16F8">
              <w:rPr>
                <w:b/>
                <w:bCs/>
                <w:sz w:val="22"/>
                <w:szCs w:val="22"/>
              </w:rPr>
              <w:t>Other Persons Collecting Data:</w:t>
            </w:r>
            <w:r w:rsidRPr="000E16F8">
              <w:rPr>
                <w:sz w:val="22"/>
                <w:szCs w:val="22"/>
              </w:rPr>
              <w:t xml:space="preserve"> No</w:t>
            </w:r>
          </w:p>
        </w:tc>
        <w:tc>
          <w:tcPr>
            <w:tcW w:w="0" w:type="auto"/>
            <w:tcBorders>
              <w:top w:val="single" w:sz="4" w:space="0" w:color="auto"/>
              <w:left w:val="nil"/>
              <w:bottom w:val="single" w:sz="4" w:space="0" w:color="auto"/>
              <w:right w:val="nil"/>
            </w:tcBorders>
            <w:shd w:val="clear" w:color="auto" w:fill="auto"/>
          </w:tcPr>
          <w:p w14:paraId="61DF4E2D" w14:textId="77777777" w:rsidR="0021646E" w:rsidRPr="000E16F8" w:rsidRDefault="001B3BF5" w:rsidP="000E16F8">
            <w:pPr>
              <w:spacing w:after="0" w:line="240" w:lineRule="auto"/>
              <w:ind w:left="216" w:hanging="216"/>
              <w:rPr>
                <w:b/>
                <w:bCs/>
                <w:sz w:val="22"/>
                <w:szCs w:val="22"/>
              </w:rPr>
            </w:pPr>
            <w:r w:rsidRPr="000E16F8">
              <w:rPr>
                <w:b/>
                <w:bCs/>
                <w:sz w:val="22"/>
                <w:szCs w:val="22"/>
              </w:rPr>
              <w:t xml:space="preserve">Outcome(s) to </w:t>
            </w:r>
            <w:r w:rsidR="0021646E" w:rsidRPr="000E16F8">
              <w:rPr>
                <w:b/>
                <w:bCs/>
                <w:sz w:val="22"/>
                <w:szCs w:val="22"/>
              </w:rPr>
              <w:t>Be Measured During Project</w:t>
            </w:r>
          </w:p>
          <w:p w14:paraId="4EC6EE30" w14:textId="72017BA9" w:rsidR="001B3BF5" w:rsidRPr="000E16F8" w:rsidRDefault="001B3BF5" w:rsidP="000E16F8">
            <w:pPr>
              <w:spacing w:before="80" w:after="0" w:line="240" w:lineRule="auto"/>
              <w:ind w:left="216" w:hanging="216"/>
              <w:rPr>
                <w:sz w:val="22"/>
                <w:szCs w:val="22"/>
              </w:rPr>
            </w:pPr>
            <w:r w:rsidRPr="000E16F8">
              <w:rPr>
                <w:b/>
                <w:bCs/>
                <w:sz w:val="22"/>
                <w:szCs w:val="22"/>
              </w:rPr>
              <w:t>Primary:</w:t>
            </w:r>
            <w:r w:rsidR="00B6381E">
              <w:rPr>
                <w:b/>
                <w:bCs/>
                <w:sz w:val="22"/>
                <w:szCs w:val="22"/>
              </w:rPr>
              <w:t xml:space="preserve"> </w:t>
            </w:r>
            <w:r w:rsidRPr="000E16F8">
              <w:rPr>
                <w:sz w:val="22"/>
                <w:szCs w:val="22"/>
              </w:rPr>
              <w:t>Increase</w:t>
            </w:r>
            <w:r w:rsidR="002B0B53" w:rsidRPr="000E16F8">
              <w:rPr>
                <w:sz w:val="22"/>
                <w:szCs w:val="22"/>
              </w:rPr>
              <w:t>d</w:t>
            </w:r>
            <w:r w:rsidR="00EA619A" w:rsidRPr="000E16F8">
              <w:rPr>
                <w:sz w:val="22"/>
                <w:szCs w:val="22"/>
              </w:rPr>
              <w:t xml:space="preserve">(a) </w:t>
            </w:r>
            <w:r w:rsidR="002B0B53" w:rsidRPr="000E16F8">
              <w:rPr>
                <w:sz w:val="22"/>
                <w:szCs w:val="22"/>
              </w:rPr>
              <w:t xml:space="preserve">diabetic </w:t>
            </w:r>
            <w:r w:rsidRPr="000E16F8">
              <w:rPr>
                <w:sz w:val="22"/>
                <w:szCs w:val="22"/>
              </w:rPr>
              <w:t>foot screenings</w:t>
            </w:r>
            <w:r w:rsidR="00EA619A" w:rsidRPr="000E16F8">
              <w:rPr>
                <w:sz w:val="22"/>
                <w:szCs w:val="22"/>
              </w:rPr>
              <w:t xml:space="preserve"> and (b)</w:t>
            </w:r>
            <w:r w:rsidRPr="000E16F8">
              <w:rPr>
                <w:sz w:val="22"/>
                <w:szCs w:val="22"/>
              </w:rPr>
              <w:t xml:space="preserve"> patient education</w:t>
            </w:r>
          </w:p>
          <w:p w14:paraId="40AC791C" w14:textId="3DF1FEED" w:rsidR="001B3BF5" w:rsidRPr="000E16F8" w:rsidRDefault="001B3BF5" w:rsidP="000E16F8">
            <w:pPr>
              <w:spacing w:before="80" w:after="0" w:line="240" w:lineRule="auto"/>
              <w:ind w:left="216" w:hanging="216"/>
              <w:rPr>
                <w:sz w:val="22"/>
                <w:szCs w:val="22"/>
              </w:rPr>
            </w:pPr>
            <w:r w:rsidRPr="000E16F8">
              <w:rPr>
                <w:b/>
                <w:bCs/>
                <w:sz w:val="22"/>
                <w:szCs w:val="22"/>
              </w:rPr>
              <w:t>Secondary</w:t>
            </w:r>
            <w:r w:rsidR="00FF63A0" w:rsidRPr="000E16F8">
              <w:rPr>
                <w:b/>
                <w:bCs/>
                <w:sz w:val="22"/>
                <w:szCs w:val="22"/>
              </w:rPr>
              <w:t>:</w:t>
            </w:r>
            <w:r w:rsidR="00B6381E">
              <w:rPr>
                <w:b/>
                <w:bCs/>
                <w:sz w:val="22"/>
                <w:szCs w:val="22"/>
              </w:rPr>
              <w:t xml:space="preserve"> </w:t>
            </w:r>
            <w:r w:rsidRPr="000E16F8">
              <w:rPr>
                <w:sz w:val="22"/>
                <w:szCs w:val="22"/>
              </w:rPr>
              <w:t>Improved documentation and patient self-efficacy score</w:t>
            </w:r>
          </w:p>
          <w:p w14:paraId="33AF0090" w14:textId="28FB4A70" w:rsidR="00FF63A0" w:rsidRPr="000E16F8" w:rsidRDefault="001B3BF5" w:rsidP="000E16F8">
            <w:pPr>
              <w:spacing w:before="80" w:after="0" w:line="240" w:lineRule="auto"/>
              <w:ind w:left="216" w:hanging="216"/>
              <w:rPr>
                <w:sz w:val="22"/>
                <w:szCs w:val="22"/>
              </w:rPr>
            </w:pPr>
            <w:r w:rsidRPr="000E16F8">
              <w:rPr>
                <w:b/>
                <w:bCs/>
                <w:sz w:val="22"/>
                <w:szCs w:val="22"/>
              </w:rPr>
              <w:t>Measurement tool(s):</w:t>
            </w:r>
            <w:r w:rsidR="00B6381E">
              <w:rPr>
                <w:b/>
                <w:bCs/>
                <w:sz w:val="22"/>
                <w:szCs w:val="22"/>
              </w:rPr>
              <w:t xml:space="preserve"> </w:t>
            </w:r>
            <w:r w:rsidR="00B6381E" w:rsidRPr="000E16F8">
              <w:rPr>
                <w:sz w:val="22"/>
                <w:szCs w:val="22"/>
              </w:rPr>
              <w:t>pre-and</w:t>
            </w:r>
            <w:r w:rsidRPr="000E16F8">
              <w:rPr>
                <w:sz w:val="22"/>
                <w:szCs w:val="22"/>
              </w:rPr>
              <w:t xml:space="preserve"> </w:t>
            </w:r>
            <w:r w:rsidR="006C5F5D">
              <w:rPr>
                <w:sz w:val="22"/>
                <w:szCs w:val="22"/>
              </w:rPr>
              <w:t>post-intervention</w:t>
            </w:r>
            <w:r w:rsidRPr="000E16F8">
              <w:rPr>
                <w:sz w:val="22"/>
                <w:szCs w:val="22"/>
              </w:rPr>
              <w:t xml:space="preserve"> CPRS retrieval</w:t>
            </w:r>
          </w:p>
          <w:p w14:paraId="5BB56289" w14:textId="5D977B70" w:rsidR="001B3BF5" w:rsidRDefault="001B3BF5" w:rsidP="000E16F8">
            <w:pPr>
              <w:spacing w:after="0" w:line="240" w:lineRule="auto"/>
              <w:ind w:left="216" w:hanging="216"/>
              <w:rPr>
                <w:sz w:val="22"/>
                <w:szCs w:val="22"/>
              </w:rPr>
            </w:pPr>
            <w:r w:rsidRPr="000E16F8">
              <w:rPr>
                <w:sz w:val="22"/>
                <w:szCs w:val="22"/>
              </w:rPr>
              <w:t>DES-SF</w:t>
            </w:r>
          </w:p>
          <w:p w14:paraId="17675C18" w14:textId="7F253822" w:rsidR="00A364D6" w:rsidRPr="000E16F8" w:rsidRDefault="00A364D6" w:rsidP="000E16F8">
            <w:pPr>
              <w:spacing w:after="0" w:line="240" w:lineRule="auto"/>
              <w:ind w:left="216" w:hanging="216"/>
              <w:rPr>
                <w:sz w:val="22"/>
                <w:szCs w:val="22"/>
              </w:rPr>
            </w:pPr>
            <w:r>
              <w:rPr>
                <w:sz w:val="22"/>
                <w:szCs w:val="22"/>
              </w:rPr>
              <w:t xml:space="preserve">Brief Patient satisfaction </w:t>
            </w:r>
          </w:p>
          <w:p w14:paraId="589213E2" w14:textId="182AC136" w:rsidR="001B3BF5" w:rsidRPr="000E16F8" w:rsidRDefault="001B3BF5" w:rsidP="000E16F8">
            <w:pPr>
              <w:spacing w:before="80" w:after="0" w:line="240" w:lineRule="auto"/>
              <w:ind w:left="216" w:hanging="216"/>
              <w:rPr>
                <w:sz w:val="22"/>
                <w:szCs w:val="22"/>
              </w:rPr>
            </w:pPr>
            <w:r w:rsidRPr="000E16F8">
              <w:rPr>
                <w:b/>
                <w:bCs/>
                <w:sz w:val="22"/>
                <w:szCs w:val="22"/>
              </w:rPr>
              <w:t xml:space="preserve">Statistical </w:t>
            </w:r>
            <w:r w:rsidR="00B6381E" w:rsidRPr="000E16F8">
              <w:rPr>
                <w:b/>
                <w:bCs/>
                <w:sz w:val="22"/>
                <w:szCs w:val="22"/>
              </w:rPr>
              <w:t>analysis:</w:t>
            </w:r>
            <w:r w:rsidR="00B6381E" w:rsidRPr="000E16F8">
              <w:rPr>
                <w:sz w:val="22"/>
                <w:szCs w:val="22"/>
              </w:rPr>
              <w:t xml:space="preserve"> Descriptive</w:t>
            </w:r>
            <w:r w:rsidRPr="000E16F8">
              <w:rPr>
                <w:sz w:val="22"/>
                <w:szCs w:val="22"/>
              </w:rPr>
              <w:t xml:space="preserve"> statistics and </w:t>
            </w:r>
          </w:p>
          <w:p w14:paraId="7711B770" w14:textId="1782080B" w:rsidR="001B3BF5" w:rsidRPr="000E16F8" w:rsidRDefault="001B3BF5" w:rsidP="000E16F8">
            <w:pPr>
              <w:spacing w:after="0" w:line="240" w:lineRule="auto"/>
              <w:ind w:left="216" w:hanging="216"/>
              <w:rPr>
                <w:sz w:val="22"/>
                <w:szCs w:val="22"/>
              </w:rPr>
            </w:pPr>
            <w:proofErr w:type="spellStart"/>
            <w:r w:rsidRPr="000E16F8">
              <w:rPr>
                <w:sz w:val="22"/>
                <w:szCs w:val="22"/>
              </w:rPr>
              <w:t>McNemar</w:t>
            </w:r>
            <w:proofErr w:type="spellEnd"/>
            <w:r w:rsidRPr="000E16F8">
              <w:rPr>
                <w:sz w:val="22"/>
                <w:szCs w:val="22"/>
              </w:rPr>
              <w:t xml:space="preserve"> to comparing pre-and </w:t>
            </w:r>
            <w:r w:rsidR="006C5F5D">
              <w:rPr>
                <w:sz w:val="22"/>
                <w:szCs w:val="22"/>
              </w:rPr>
              <w:t>post-intervention</w:t>
            </w:r>
            <w:r w:rsidRPr="000E16F8">
              <w:rPr>
                <w:sz w:val="22"/>
                <w:szCs w:val="22"/>
              </w:rPr>
              <w:t xml:space="preserve"> data</w:t>
            </w:r>
            <w:r w:rsidR="001332CE">
              <w:rPr>
                <w:sz w:val="22"/>
                <w:szCs w:val="22"/>
              </w:rPr>
              <w:t>. Wilcoxon Signed Rank to measure self-efficacy pre- and post</w:t>
            </w:r>
          </w:p>
        </w:tc>
        <w:tc>
          <w:tcPr>
            <w:tcW w:w="0" w:type="auto"/>
            <w:tcBorders>
              <w:top w:val="single" w:sz="4" w:space="0" w:color="auto"/>
              <w:left w:val="nil"/>
              <w:bottom w:val="single" w:sz="4" w:space="0" w:color="auto"/>
              <w:right w:val="nil"/>
            </w:tcBorders>
            <w:shd w:val="clear" w:color="auto" w:fill="auto"/>
          </w:tcPr>
          <w:p w14:paraId="7DB74AEE" w14:textId="77777777" w:rsidR="001B3BF5" w:rsidRPr="000E16F8" w:rsidRDefault="001B3BF5" w:rsidP="000E16F8">
            <w:pPr>
              <w:spacing w:after="0" w:line="240" w:lineRule="auto"/>
              <w:ind w:left="216" w:hanging="216"/>
              <w:rPr>
                <w:b/>
                <w:bCs/>
                <w:sz w:val="22"/>
                <w:szCs w:val="22"/>
              </w:rPr>
            </w:pPr>
            <w:r w:rsidRPr="000E16F8">
              <w:rPr>
                <w:b/>
                <w:bCs/>
                <w:sz w:val="22"/>
                <w:szCs w:val="22"/>
              </w:rPr>
              <w:t xml:space="preserve">Outcomes to </w:t>
            </w:r>
            <w:r w:rsidR="00660111" w:rsidRPr="000E16F8">
              <w:rPr>
                <w:b/>
                <w:bCs/>
                <w:sz w:val="22"/>
                <w:szCs w:val="22"/>
              </w:rPr>
              <w:t>Be Measured Beyond Project Time</w:t>
            </w:r>
          </w:p>
          <w:p w14:paraId="7BC2876A" w14:textId="77777777" w:rsidR="001B3BF5" w:rsidRPr="000E16F8" w:rsidRDefault="001B3BF5" w:rsidP="000E16F8">
            <w:pPr>
              <w:spacing w:before="80" w:after="0" w:line="240" w:lineRule="auto"/>
              <w:ind w:left="216" w:hanging="216"/>
              <w:rPr>
                <w:sz w:val="22"/>
                <w:szCs w:val="22"/>
              </w:rPr>
            </w:pPr>
            <w:r w:rsidRPr="000E16F8">
              <w:rPr>
                <w:sz w:val="22"/>
                <w:szCs w:val="22"/>
              </w:rPr>
              <w:t xml:space="preserve">Improved number of patients </w:t>
            </w:r>
            <w:r w:rsidR="000C3CA2" w:rsidRPr="000E16F8">
              <w:rPr>
                <w:sz w:val="22"/>
                <w:szCs w:val="22"/>
              </w:rPr>
              <w:t xml:space="preserve">who </w:t>
            </w:r>
            <w:r w:rsidRPr="000E16F8">
              <w:rPr>
                <w:sz w:val="22"/>
                <w:szCs w:val="22"/>
              </w:rPr>
              <w:t>perform self</w:t>
            </w:r>
            <w:r w:rsidR="000C3CA2" w:rsidRPr="000E16F8">
              <w:rPr>
                <w:sz w:val="22"/>
                <w:szCs w:val="22"/>
              </w:rPr>
              <w:t>–</w:t>
            </w:r>
            <w:r w:rsidRPr="000E16F8">
              <w:rPr>
                <w:sz w:val="22"/>
                <w:szCs w:val="22"/>
              </w:rPr>
              <w:t>foot examination</w:t>
            </w:r>
          </w:p>
          <w:p w14:paraId="70D1F08E" w14:textId="77777777" w:rsidR="001B3BF5" w:rsidRPr="000E16F8" w:rsidRDefault="001B3BF5" w:rsidP="000E16F8">
            <w:pPr>
              <w:spacing w:after="0" w:line="240" w:lineRule="auto"/>
              <w:ind w:left="216" w:hanging="216"/>
              <w:rPr>
                <w:sz w:val="22"/>
                <w:szCs w:val="22"/>
              </w:rPr>
            </w:pPr>
            <w:r w:rsidRPr="000E16F8">
              <w:rPr>
                <w:sz w:val="22"/>
                <w:szCs w:val="22"/>
              </w:rPr>
              <w:t xml:space="preserve">Improved compliance </w:t>
            </w:r>
            <w:r w:rsidR="000C3CA2" w:rsidRPr="000E16F8">
              <w:rPr>
                <w:sz w:val="22"/>
                <w:szCs w:val="22"/>
              </w:rPr>
              <w:t>with</w:t>
            </w:r>
            <w:r w:rsidRPr="000E16F8">
              <w:rPr>
                <w:sz w:val="22"/>
                <w:szCs w:val="22"/>
              </w:rPr>
              <w:t xml:space="preserve"> ADA guidelines</w:t>
            </w:r>
          </w:p>
          <w:p w14:paraId="41066BF3" w14:textId="77777777" w:rsidR="001B3BF5" w:rsidRPr="000E16F8" w:rsidRDefault="001B3BF5" w:rsidP="000E16F8">
            <w:pPr>
              <w:spacing w:after="0" w:line="240" w:lineRule="auto"/>
              <w:ind w:left="216" w:hanging="216"/>
              <w:rPr>
                <w:sz w:val="22"/>
                <w:szCs w:val="22"/>
              </w:rPr>
            </w:pPr>
            <w:r w:rsidRPr="000E16F8">
              <w:rPr>
                <w:sz w:val="22"/>
                <w:szCs w:val="22"/>
              </w:rPr>
              <w:t>Improved documentation</w:t>
            </w:r>
          </w:p>
          <w:p w14:paraId="2E682691" w14:textId="77777777" w:rsidR="001B3BF5" w:rsidRPr="000E16F8" w:rsidRDefault="001B3BF5" w:rsidP="000E16F8">
            <w:pPr>
              <w:spacing w:after="0" w:line="240" w:lineRule="auto"/>
              <w:ind w:left="216" w:hanging="216"/>
              <w:rPr>
                <w:sz w:val="22"/>
                <w:szCs w:val="22"/>
              </w:rPr>
            </w:pPr>
            <w:r w:rsidRPr="000E16F8">
              <w:rPr>
                <w:sz w:val="22"/>
                <w:szCs w:val="22"/>
              </w:rPr>
              <w:t>Reduction in diabetic foot ulcers and amputation</w:t>
            </w:r>
          </w:p>
          <w:p w14:paraId="6C9C419E" w14:textId="77777777" w:rsidR="001B3BF5" w:rsidRPr="000E16F8" w:rsidRDefault="001B3BF5" w:rsidP="000E16F8">
            <w:pPr>
              <w:spacing w:after="0" w:line="240" w:lineRule="auto"/>
              <w:ind w:left="216" w:hanging="216"/>
              <w:rPr>
                <w:sz w:val="22"/>
                <w:szCs w:val="22"/>
              </w:rPr>
            </w:pPr>
            <w:r w:rsidRPr="000E16F8">
              <w:rPr>
                <w:sz w:val="22"/>
                <w:szCs w:val="22"/>
              </w:rPr>
              <w:t>Increased rate of referral completion for diabetic foot diseases</w:t>
            </w:r>
          </w:p>
        </w:tc>
        <w:tc>
          <w:tcPr>
            <w:tcW w:w="0" w:type="auto"/>
            <w:tcBorders>
              <w:top w:val="single" w:sz="4" w:space="0" w:color="auto"/>
              <w:left w:val="nil"/>
              <w:bottom w:val="single" w:sz="4" w:space="0" w:color="auto"/>
              <w:right w:val="nil"/>
            </w:tcBorders>
            <w:shd w:val="clear" w:color="auto" w:fill="auto"/>
          </w:tcPr>
          <w:p w14:paraId="418E4C66" w14:textId="77777777" w:rsidR="001B3BF5" w:rsidRPr="000E16F8" w:rsidRDefault="001B3BF5" w:rsidP="000E16F8">
            <w:pPr>
              <w:spacing w:after="0" w:line="240" w:lineRule="auto"/>
              <w:ind w:left="216" w:hanging="216"/>
              <w:rPr>
                <w:b/>
                <w:bCs/>
                <w:sz w:val="22"/>
                <w:szCs w:val="22"/>
              </w:rPr>
            </w:pPr>
            <w:r w:rsidRPr="000E16F8">
              <w:rPr>
                <w:b/>
                <w:bCs/>
                <w:sz w:val="22"/>
                <w:szCs w:val="22"/>
              </w:rPr>
              <w:t xml:space="preserve">Outcomes to </w:t>
            </w:r>
            <w:r w:rsidR="007D46F9" w:rsidRPr="000E16F8">
              <w:rPr>
                <w:b/>
                <w:bCs/>
                <w:sz w:val="22"/>
                <w:szCs w:val="22"/>
              </w:rPr>
              <w:t xml:space="preserve">Be Measured </w:t>
            </w:r>
            <w:r w:rsidRPr="000E16F8">
              <w:rPr>
                <w:b/>
                <w:bCs/>
                <w:sz w:val="22"/>
                <w:szCs w:val="22"/>
              </w:rPr>
              <w:t xml:space="preserve">in </w:t>
            </w:r>
            <w:r w:rsidR="007D46F9" w:rsidRPr="000E16F8">
              <w:rPr>
                <w:b/>
                <w:bCs/>
                <w:sz w:val="22"/>
                <w:szCs w:val="22"/>
              </w:rPr>
              <w:t>Distant Future</w:t>
            </w:r>
          </w:p>
          <w:p w14:paraId="0B15C498" w14:textId="77777777" w:rsidR="00F01771" w:rsidRPr="000E16F8" w:rsidRDefault="001B3BF5" w:rsidP="000E16F8">
            <w:pPr>
              <w:spacing w:before="80" w:after="0" w:line="240" w:lineRule="auto"/>
              <w:ind w:left="216" w:hanging="216"/>
              <w:rPr>
                <w:sz w:val="22"/>
                <w:szCs w:val="22"/>
              </w:rPr>
            </w:pPr>
            <w:r w:rsidRPr="000E16F8">
              <w:rPr>
                <w:sz w:val="22"/>
                <w:szCs w:val="22"/>
              </w:rPr>
              <w:t>Adherence to diabetic foot exams</w:t>
            </w:r>
          </w:p>
          <w:p w14:paraId="5D239F08" w14:textId="77777777" w:rsidR="00F01771" w:rsidRPr="000E16F8" w:rsidRDefault="001B3BF5" w:rsidP="000E16F8">
            <w:pPr>
              <w:spacing w:after="0" w:line="240" w:lineRule="auto"/>
              <w:ind w:left="216" w:hanging="216"/>
              <w:rPr>
                <w:sz w:val="22"/>
                <w:szCs w:val="22"/>
              </w:rPr>
            </w:pPr>
            <w:r w:rsidRPr="000E16F8">
              <w:rPr>
                <w:sz w:val="22"/>
                <w:szCs w:val="22"/>
              </w:rPr>
              <w:t>Reduced rate of diabetic foot ulcer development</w:t>
            </w:r>
          </w:p>
          <w:p w14:paraId="3A98EF5E" w14:textId="77777777" w:rsidR="001B3BF5" w:rsidRPr="000E16F8" w:rsidRDefault="001B3BF5" w:rsidP="000E16F8">
            <w:pPr>
              <w:spacing w:after="0" w:line="240" w:lineRule="auto"/>
              <w:ind w:left="216" w:hanging="216"/>
              <w:rPr>
                <w:sz w:val="22"/>
                <w:szCs w:val="22"/>
              </w:rPr>
            </w:pPr>
            <w:r w:rsidRPr="000E16F8">
              <w:rPr>
                <w:sz w:val="22"/>
                <w:szCs w:val="22"/>
              </w:rPr>
              <w:t>Reduce rate of amputation</w:t>
            </w:r>
          </w:p>
          <w:p w14:paraId="1823AD7C" w14:textId="77777777" w:rsidR="001B3BF5" w:rsidRPr="000E16F8" w:rsidRDefault="007D46F9" w:rsidP="000E16F8">
            <w:pPr>
              <w:spacing w:after="0" w:line="240" w:lineRule="auto"/>
              <w:ind w:left="216" w:hanging="216"/>
              <w:rPr>
                <w:sz w:val="22"/>
                <w:szCs w:val="22"/>
              </w:rPr>
            </w:pPr>
            <w:r w:rsidRPr="000E16F8">
              <w:rPr>
                <w:sz w:val="22"/>
                <w:szCs w:val="22"/>
              </w:rPr>
              <w:t xml:space="preserve">Improved </w:t>
            </w:r>
            <w:r w:rsidR="001B3BF5" w:rsidRPr="000E16F8">
              <w:rPr>
                <w:sz w:val="22"/>
                <w:szCs w:val="22"/>
              </w:rPr>
              <w:t>patient outcome</w:t>
            </w:r>
            <w:r w:rsidRPr="000E16F8">
              <w:rPr>
                <w:sz w:val="22"/>
                <w:szCs w:val="22"/>
              </w:rPr>
              <w:t>s</w:t>
            </w:r>
          </w:p>
          <w:p w14:paraId="2BC33AB3" w14:textId="77777777" w:rsidR="001B3BF5" w:rsidRPr="000E16F8" w:rsidRDefault="001B3BF5" w:rsidP="000E16F8">
            <w:pPr>
              <w:spacing w:after="0" w:line="240" w:lineRule="auto"/>
              <w:ind w:left="216" w:hanging="216"/>
              <w:rPr>
                <w:sz w:val="22"/>
                <w:szCs w:val="22"/>
              </w:rPr>
            </w:pPr>
            <w:r w:rsidRPr="000E16F8">
              <w:rPr>
                <w:sz w:val="22"/>
                <w:szCs w:val="22"/>
              </w:rPr>
              <w:t>Improved provider and patient satisfaction</w:t>
            </w:r>
          </w:p>
          <w:p w14:paraId="7BAFB7E5" w14:textId="77777777" w:rsidR="001B3BF5" w:rsidRPr="000E16F8" w:rsidRDefault="007D46F9" w:rsidP="000E16F8">
            <w:pPr>
              <w:spacing w:after="0" w:line="240" w:lineRule="auto"/>
              <w:ind w:left="216" w:hanging="216"/>
              <w:rPr>
                <w:sz w:val="22"/>
                <w:szCs w:val="22"/>
              </w:rPr>
            </w:pPr>
            <w:r w:rsidRPr="000E16F8">
              <w:rPr>
                <w:sz w:val="22"/>
                <w:szCs w:val="22"/>
              </w:rPr>
              <w:t xml:space="preserve">Enhanced </w:t>
            </w:r>
            <w:r w:rsidR="001B3BF5" w:rsidRPr="000E16F8">
              <w:rPr>
                <w:sz w:val="22"/>
                <w:szCs w:val="22"/>
              </w:rPr>
              <w:t>patient</w:t>
            </w:r>
            <w:r w:rsidRPr="000E16F8">
              <w:rPr>
                <w:sz w:val="22"/>
                <w:szCs w:val="22"/>
              </w:rPr>
              <w:t>–</w:t>
            </w:r>
            <w:r w:rsidR="001B3BF5" w:rsidRPr="000E16F8">
              <w:rPr>
                <w:sz w:val="22"/>
                <w:szCs w:val="22"/>
              </w:rPr>
              <w:t>provider relationship</w:t>
            </w:r>
          </w:p>
        </w:tc>
      </w:tr>
    </w:tbl>
    <w:p w14:paraId="60C8D76C" w14:textId="77777777" w:rsidR="00AC5CAB" w:rsidRDefault="00AC5CAB">
      <w:pPr>
        <w:rPr>
          <w:bCs/>
        </w:rPr>
      </w:pPr>
      <w:r>
        <w:rPr>
          <w:b/>
          <w:bCs/>
        </w:rPr>
        <w:br w:type="page"/>
      </w:r>
    </w:p>
    <w:p w14:paraId="13FD22F4" w14:textId="26AD8E78" w:rsidR="009F6DA2" w:rsidRPr="000E16F8" w:rsidRDefault="009F6DA2" w:rsidP="00EE1E20">
      <w:pPr>
        <w:pStyle w:val="Heading2"/>
        <w:rPr>
          <w:shd w:val="clear" w:color="auto" w:fill="FFFFFF"/>
        </w:rPr>
      </w:pPr>
      <w:bookmarkStart w:id="111" w:name="_Toc100314928"/>
      <w:bookmarkStart w:id="112" w:name="_Toc102931474"/>
      <w:r w:rsidRPr="002A3D5D">
        <w:lastRenderedPageBreak/>
        <w:t xml:space="preserve">Appendix </w:t>
      </w:r>
      <w:r w:rsidR="00B51943">
        <w:t>K</w:t>
      </w:r>
      <w:bookmarkStart w:id="113" w:name="_Toc100314929"/>
      <w:bookmarkEnd w:id="111"/>
      <w:r w:rsidR="006F40EF" w:rsidRPr="00B17554">
        <w:t>:</w:t>
      </w:r>
      <w:r w:rsidR="006F40EF" w:rsidRPr="00133EF1">
        <w:rPr>
          <w:shd w:val="clear" w:color="auto" w:fill="FFFFFF"/>
        </w:rPr>
        <w:t xml:space="preserve"> Project</w:t>
      </w:r>
      <w:r w:rsidRPr="00133EF1">
        <w:rPr>
          <w:shd w:val="clear" w:color="auto" w:fill="FFFFFF"/>
        </w:rPr>
        <w:t xml:space="preserve"> Timeline</w:t>
      </w:r>
      <w:bookmarkEnd w:id="112"/>
      <w:bookmarkEnd w:id="113"/>
    </w:p>
    <w:p w14:paraId="7132A083" w14:textId="76462C54" w:rsidR="009F6DA2" w:rsidRPr="003F2F48" w:rsidRDefault="000A069F" w:rsidP="00080E46">
      <w:pPr>
        <w:rPr>
          <w:b/>
          <w:bCs/>
          <w:shd w:val="clear" w:color="auto" w:fill="FFFFFF"/>
        </w:rPr>
      </w:pPr>
      <w:r>
        <w:rPr>
          <w:noProof/>
        </w:rPr>
        <mc:AlternateContent>
          <mc:Choice Requires="wps">
            <w:drawing>
              <wp:anchor distT="0" distB="0" distL="114300" distR="114300" simplePos="0" relativeHeight="251687936" behindDoc="0" locked="0" layoutInCell="1" allowOverlap="1" wp14:anchorId="5EFBA4C2" wp14:editId="7FDC2BF3">
                <wp:simplePos x="0" y="0"/>
                <wp:positionH relativeFrom="column">
                  <wp:posOffset>828675</wp:posOffset>
                </wp:positionH>
                <wp:positionV relativeFrom="paragraph">
                  <wp:posOffset>291465</wp:posOffset>
                </wp:positionV>
                <wp:extent cx="1725930" cy="965200"/>
                <wp:effectExtent l="0" t="0" r="7620" b="6350"/>
                <wp:wrapNone/>
                <wp:docPr id="268" name="Oval 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5930" cy="965200"/>
                        </a:xfrm>
                        <a:prstGeom prst="ellipse">
                          <a:avLst/>
                        </a:prstGeom>
                        <a:solidFill>
                          <a:srgbClr val="A5A5A5"/>
                        </a:solidFill>
                        <a:ln w="12700">
                          <a:solidFill>
                            <a:srgbClr val="A5A5A5">
                              <a:shade val="50000"/>
                            </a:srgbClr>
                          </a:solidFill>
                          <a:prstDash val="solid"/>
                          <a:miter lim="800000"/>
                        </a:ln>
                        <a:effectLst/>
                      </wps:spPr>
                      <wps:txbx>
                        <w:txbxContent>
                          <w:p w14:paraId="1BABA94D" w14:textId="77777777" w:rsidR="00EE1E20" w:rsidRPr="00B76133" w:rsidRDefault="00EE1E20" w:rsidP="009F6DA2">
                            <w:pPr>
                              <w:jc w:val="center"/>
                              <w:rPr>
                                <w:color w:val="FF0000"/>
                              </w:rPr>
                            </w:pPr>
                            <w:r w:rsidRPr="00B76133">
                              <w:t>Summer 2021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5EFBA4C2" id="Oval 268" o:spid="_x0000_s1041" style="position:absolute;margin-left:65.25pt;margin-top:22.95pt;width:135.9pt;height:7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" fillcolor="#a5a5a5" strokecolor="#787878" strokeweight="1pt">
                <v:stroke joinstyle="miter"/>
                <v:path arrowok="t"/>
                <v:textbox>
                  <w:txbxContent>
                    <w:p w14:paraId="1BABA94D" w14:textId="77777777" w:rsidR="00EE1E20" w:rsidRPr="00B76133" w:rsidRDefault="00EE1E20" w:rsidP="009F6DA2">
                      <w:pPr>
                        <w:jc w:val="center"/>
                        <w:rPr>
                          <w:color w:val="FF0000"/>
                        </w:rPr>
                      </w:pPr>
                      <w:r w:rsidRPr="00B76133">
                        <w:t>Summer 2021</w:t>
                      </w:r>
                    </w:p>
                  </w:txbxContent>
                </v:textbox>
              </v:oval>
            </w:pict>
          </mc:Fallback>
        </mc:AlternateContent>
      </w:r>
      <w:r>
        <w:rPr>
          <w:noProof/>
        </w:rPr>
        <mc:AlternateContent>
          <mc:Choice Requires="wps">
            <w:drawing>
              <wp:anchor distT="0" distB="0" distL="114300" distR="114300" simplePos="0" relativeHeight="251686912" behindDoc="0" locked="0" layoutInCell="1" allowOverlap="1" wp14:anchorId="76EC9F2F" wp14:editId="32A5ED0A">
                <wp:simplePos x="0" y="0"/>
                <wp:positionH relativeFrom="column">
                  <wp:posOffset>3549650</wp:posOffset>
                </wp:positionH>
                <wp:positionV relativeFrom="paragraph">
                  <wp:posOffset>249555</wp:posOffset>
                </wp:positionV>
                <wp:extent cx="1725930" cy="920750"/>
                <wp:effectExtent l="0" t="0" r="7620" b="0"/>
                <wp:wrapNone/>
                <wp:docPr id="267" name="Oval 2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5930" cy="920750"/>
                        </a:xfrm>
                        <a:prstGeom prst="ellipse">
                          <a:avLst/>
                        </a:prstGeom>
                        <a:solidFill>
                          <a:srgbClr val="A5A5A5"/>
                        </a:solidFill>
                        <a:ln w="12700">
                          <a:solidFill>
                            <a:srgbClr val="A5A5A5">
                              <a:shade val="50000"/>
                            </a:srgbClr>
                          </a:solidFill>
                          <a:prstDash val="solid"/>
                          <a:miter lim="800000"/>
                        </a:ln>
                        <a:effectLst/>
                      </wps:spPr>
                      <wps:txbx>
                        <w:txbxContent>
                          <w:p w14:paraId="1B655669" w14:textId="77777777" w:rsidR="00EE1E20" w:rsidRPr="00B76133" w:rsidRDefault="00EE1E20" w:rsidP="009F6DA2">
                            <w:pPr>
                              <w:jc w:val="center"/>
                            </w:pPr>
                            <w:r w:rsidRPr="00B76133">
                              <w:t>Fall 2021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76EC9F2F" id="Oval 267" o:spid="_x0000_s1042" style="position:absolute;margin-left:279.5pt;margin-top:19.65pt;width:135.9pt;height:7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" fillcolor="#a5a5a5" strokecolor="#787878" strokeweight="1pt">
                <v:stroke joinstyle="miter"/>
                <v:path arrowok="t"/>
                <v:textbox>
                  <w:txbxContent>
                    <w:p w14:paraId="1B655669" w14:textId="77777777" w:rsidR="00EE1E20" w:rsidRPr="00B76133" w:rsidRDefault="00EE1E20" w:rsidP="009F6DA2">
                      <w:pPr>
                        <w:jc w:val="center"/>
                      </w:pPr>
                      <w:r w:rsidRPr="00B76133">
                        <w:t>Fall 2021</w:t>
                      </w:r>
                    </w:p>
                  </w:txbxContent>
                </v:textbox>
              </v:oval>
            </w:pict>
          </mc:Fallback>
        </mc:AlternateContent>
      </w:r>
      <w:r>
        <w:rPr>
          <w:noProof/>
        </w:rPr>
        <mc:AlternateContent>
          <mc:Choice Requires="wps">
            <w:drawing>
              <wp:anchor distT="0" distB="0" distL="114300" distR="114300" simplePos="0" relativeHeight="251685888" behindDoc="0" locked="0" layoutInCell="1" allowOverlap="1" wp14:anchorId="6EA3BFD0" wp14:editId="5FBAD73D">
                <wp:simplePos x="0" y="0"/>
                <wp:positionH relativeFrom="column">
                  <wp:posOffset>6432550</wp:posOffset>
                </wp:positionH>
                <wp:positionV relativeFrom="paragraph">
                  <wp:posOffset>224155</wp:posOffset>
                </wp:positionV>
                <wp:extent cx="1725930" cy="869950"/>
                <wp:effectExtent l="0" t="0" r="7620" b="6350"/>
                <wp:wrapNone/>
                <wp:docPr id="266" name="Oval 2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5930" cy="869950"/>
                        </a:xfrm>
                        <a:prstGeom prst="ellipse">
                          <a:avLst/>
                        </a:prstGeom>
                        <a:solidFill>
                          <a:srgbClr val="A5A5A5"/>
                        </a:solidFill>
                        <a:ln w="12700">
                          <a:solidFill>
                            <a:srgbClr val="A5A5A5">
                              <a:shade val="50000"/>
                            </a:srgbClr>
                          </a:solidFill>
                          <a:prstDash val="solid"/>
                          <a:miter lim="800000"/>
                        </a:ln>
                        <a:effectLst/>
                      </wps:spPr>
                      <wps:txbx>
                        <w:txbxContent>
                          <w:p w14:paraId="2A3F4BA8" w14:textId="77777777" w:rsidR="00EE1E20" w:rsidRPr="00B76133" w:rsidRDefault="00EE1E20" w:rsidP="009F6DA2">
                            <w:pPr>
                              <w:jc w:val="center"/>
                            </w:pPr>
                            <w:r w:rsidRPr="00B76133">
                              <w:t>Spring 2022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6EA3BFD0" id="Oval 266" o:spid="_x0000_s1043" style="position:absolute;margin-left:506.5pt;margin-top:17.65pt;width:135.9pt;height:6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" fillcolor="#a5a5a5" strokecolor="#787878" strokeweight="1pt">
                <v:stroke joinstyle="miter"/>
                <v:path arrowok="t"/>
                <v:textbox>
                  <w:txbxContent>
                    <w:p w14:paraId="2A3F4BA8" w14:textId="77777777" w:rsidR="00EE1E20" w:rsidRPr="00B76133" w:rsidRDefault="00EE1E20" w:rsidP="009F6DA2">
                      <w:pPr>
                        <w:jc w:val="center"/>
                      </w:pPr>
                      <w:r w:rsidRPr="00B76133">
                        <w:t>Spring 2022</w:t>
                      </w:r>
                    </w:p>
                  </w:txbxContent>
                </v:textbox>
              </v:oval>
            </w:pict>
          </mc:Fallback>
        </mc:AlternateContent>
      </w:r>
    </w:p>
    <w:p w14:paraId="3E44B26F" w14:textId="77777777" w:rsidR="009F6DA2" w:rsidRPr="00133EF1" w:rsidRDefault="009F6DA2" w:rsidP="00080E46">
      <w:pPr>
        <w:rPr>
          <w:b/>
          <w:bCs/>
          <w:shd w:val="clear" w:color="auto" w:fill="FFFFFF"/>
        </w:rPr>
      </w:pPr>
    </w:p>
    <w:p w14:paraId="6C7E1514" w14:textId="77777777" w:rsidR="009F6DA2" w:rsidRPr="00133EF1" w:rsidRDefault="009F6DA2" w:rsidP="00080E46">
      <w:pPr>
        <w:rPr>
          <w:b/>
          <w:bCs/>
        </w:rPr>
      </w:pPr>
    </w:p>
    <w:p w14:paraId="3BFB886B" w14:textId="590091EF" w:rsidR="009F6DA2" w:rsidRPr="003F2F48" w:rsidRDefault="000A069F" w:rsidP="00080E46">
      <w:pPr>
        <w:rPr>
          <w:b/>
          <w:bCs/>
        </w:rPr>
      </w:pPr>
      <w:r>
        <w:rPr>
          <w:noProof/>
        </w:rPr>
        <mc:AlternateContent>
          <mc:Choice Requires="wps">
            <w:drawing>
              <wp:anchor distT="0" distB="0" distL="114300" distR="114300" simplePos="0" relativeHeight="251691008" behindDoc="0" locked="0" layoutInCell="1" allowOverlap="1" wp14:anchorId="1B028494" wp14:editId="0C440295">
                <wp:simplePos x="0" y="0"/>
                <wp:positionH relativeFrom="column">
                  <wp:posOffset>6296025</wp:posOffset>
                </wp:positionH>
                <wp:positionV relativeFrom="paragraph">
                  <wp:posOffset>736600</wp:posOffset>
                </wp:positionV>
                <wp:extent cx="1783080" cy="2695575"/>
                <wp:effectExtent l="0" t="0" r="7620" b="9525"/>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83080" cy="2695575"/>
                        </a:xfrm>
                        <a:prstGeom prst="rect">
                          <a:avLst/>
                        </a:prstGeom>
                        <a:solidFill>
                          <a:sysClr val="window" lastClr="FFFFFF"/>
                        </a:solidFill>
                        <a:ln w="6350">
                          <a:solidFill>
                            <a:prstClr val="black"/>
                          </a:solidFill>
                        </a:ln>
                      </wps:spPr>
                      <wps:txbx>
                        <w:txbxContent>
                          <w:p w14:paraId="733A9410" w14:textId="77777777" w:rsidR="00EE1E20" w:rsidRPr="00B76133" w:rsidRDefault="00EE1E20" w:rsidP="009F6DA2">
                            <w:pPr>
                              <w:numPr>
                                <w:ilvl w:val="0"/>
                                <w:numId w:val="8"/>
                              </w:numPr>
                            </w:pPr>
                            <w:r w:rsidRPr="00B76133">
                              <w:t>Data collection to be completed by December 2021</w:t>
                            </w:r>
                          </w:p>
                          <w:p w14:paraId="294F1CE7" w14:textId="77777777" w:rsidR="00EE1E20" w:rsidRPr="00B76133" w:rsidRDefault="00EE1E20" w:rsidP="009F6DA2">
                            <w:pPr>
                              <w:numPr>
                                <w:ilvl w:val="0"/>
                                <w:numId w:val="9"/>
                              </w:numPr>
                            </w:pPr>
                            <w:r w:rsidRPr="00B76133">
                              <w:t>Data analysis to be completed by Feb</w:t>
                            </w:r>
                            <w:r>
                              <w:t>ruary</w:t>
                            </w:r>
                            <w:r w:rsidRPr="00B76133">
                              <w:t xml:space="preserve"> 2022</w:t>
                            </w:r>
                          </w:p>
                          <w:p w14:paraId="5B14A3C1" w14:textId="77777777" w:rsidR="00EE1E20" w:rsidRDefault="00EE1E20" w:rsidP="009F6DA2">
                            <w:pPr>
                              <w:numPr>
                                <w:ilvl w:val="0"/>
                                <w:numId w:val="10"/>
                              </w:numPr>
                            </w:pPr>
                            <w:r w:rsidRPr="00B76133">
                              <w:t xml:space="preserve">Site presentation </w:t>
                            </w:r>
                            <w:r>
                              <w:t>scheduled for March 2022</w:t>
                            </w:r>
                          </w:p>
                          <w:p w14:paraId="41DB1B26" w14:textId="77777777" w:rsidR="00EE1E20" w:rsidRPr="00B76133" w:rsidRDefault="00EE1E20" w:rsidP="009F6DA2">
                            <w:pPr>
                              <w:numPr>
                                <w:ilvl w:val="0"/>
                                <w:numId w:val="10"/>
                              </w:numPr>
                            </w:pPr>
                            <w:r>
                              <w:t xml:space="preserve">UMKC faculty presentation: </w:t>
                            </w:r>
                            <w:r w:rsidRPr="00B76133">
                              <w:t>April</w:t>
                            </w:r>
                            <w:r>
                              <w:t xml:space="preserve"> 15,</w:t>
                            </w:r>
                            <w:r w:rsidRPr="00B76133">
                              <w:t xml:space="preserve"> 2022</w:t>
                            </w:r>
                          </w:p>
                          <w:p w14:paraId="0DAD5A33" w14:textId="77777777" w:rsidR="00EE1E20" w:rsidRDefault="00EE1E20" w:rsidP="009F6DA2"/>
                          <w:p w14:paraId="4E69FE63" w14:textId="77777777" w:rsidR="00EE1E20" w:rsidRDefault="00EE1E20" w:rsidP="009F6DA2"/>
                          <w:p w14:paraId="53510E14" w14:textId="77777777" w:rsidR="00EE1E20" w:rsidRDefault="00EE1E20" w:rsidP="009F6DA2">
                            <w:pPr>
                              <w:ind w:left="720" w:hanging="72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028494" id="Text Box 31" o:spid="_x0000_s1044" type="#_x0000_t202" style="position:absolute;margin-left:495.75pt;margin-top:58pt;width:140.4pt;height:212.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" fillcolor="window" strokeweight=".5pt">
                <v:path arrowok="t"/>
                <v:textbox>
                  <w:txbxContent>
                    <w:p w14:paraId="733A9410" w14:textId="77777777" w:rsidR="00EE1E20" w:rsidRPr="00B76133" w:rsidRDefault="00EE1E20" w:rsidP="009F6DA2">
                      <w:pPr>
                        <w:numPr>
                          <w:ilvl w:val="0"/>
                          <w:numId w:val="8"/>
                        </w:numPr>
                      </w:pPr>
                      <w:r w:rsidRPr="00B76133">
                        <w:t>Data collection to be completed by December 2021</w:t>
                      </w:r>
                    </w:p>
                    <w:p w14:paraId="294F1CE7" w14:textId="77777777" w:rsidR="00EE1E20" w:rsidRPr="00B76133" w:rsidRDefault="00EE1E20" w:rsidP="009F6DA2">
                      <w:pPr>
                        <w:numPr>
                          <w:ilvl w:val="0"/>
                          <w:numId w:val="9"/>
                        </w:numPr>
                      </w:pPr>
                      <w:r w:rsidRPr="00B76133">
                        <w:t>Data analysis to be completed by Feb</w:t>
                      </w:r>
                      <w:r>
                        <w:t>ruary</w:t>
                      </w:r>
                      <w:r w:rsidRPr="00B76133">
                        <w:t xml:space="preserve"> 2022</w:t>
                      </w:r>
                    </w:p>
                    <w:p w14:paraId="5B14A3C1" w14:textId="77777777" w:rsidR="00EE1E20" w:rsidRDefault="00EE1E20" w:rsidP="009F6DA2">
                      <w:pPr>
                        <w:numPr>
                          <w:ilvl w:val="0"/>
                          <w:numId w:val="10"/>
                        </w:numPr>
                      </w:pPr>
                      <w:r w:rsidRPr="00B76133">
                        <w:t xml:space="preserve">Site presentation </w:t>
                      </w:r>
                      <w:r>
                        <w:t>scheduled for March 2022</w:t>
                      </w:r>
                    </w:p>
                    <w:p w14:paraId="41DB1B26" w14:textId="77777777" w:rsidR="00EE1E20" w:rsidRPr="00B76133" w:rsidRDefault="00EE1E20" w:rsidP="009F6DA2">
                      <w:pPr>
                        <w:numPr>
                          <w:ilvl w:val="0"/>
                          <w:numId w:val="10"/>
                        </w:numPr>
                      </w:pPr>
                      <w:r>
                        <w:t xml:space="preserve">UMKC faculty presentation: </w:t>
                      </w:r>
                      <w:r w:rsidRPr="00B76133">
                        <w:t>April</w:t>
                      </w:r>
                      <w:r>
                        <w:t xml:space="preserve"> 15,</w:t>
                      </w:r>
                      <w:r w:rsidRPr="00B76133">
                        <w:t xml:space="preserve"> 2022</w:t>
                      </w:r>
                    </w:p>
                    <w:p w14:paraId="0DAD5A33" w14:textId="77777777" w:rsidR="00EE1E20" w:rsidRDefault="00EE1E20" w:rsidP="009F6DA2"/>
                    <w:p w14:paraId="4E69FE63" w14:textId="77777777" w:rsidR="00EE1E20" w:rsidRDefault="00EE1E20" w:rsidP="009F6DA2"/>
                    <w:p w14:paraId="53510E14" w14:textId="77777777" w:rsidR="00EE1E20" w:rsidRDefault="00EE1E20" w:rsidP="009F6DA2">
                      <w:pPr>
                        <w:ind w:left="720" w:hanging="720"/>
                      </w:pPr>
                    </w:p>
                  </w:txbxContent>
                </v:textbox>
              </v:shape>
            </w:pict>
          </mc:Fallback>
        </mc:AlternateContent>
      </w:r>
      <w:r>
        <w:rPr>
          <w:noProof/>
        </w:rPr>
        <mc:AlternateContent>
          <mc:Choice Requires="wps">
            <w:drawing>
              <wp:anchor distT="0" distB="0" distL="114300" distR="114300" simplePos="0" relativeHeight="251688960" behindDoc="0" locked="0" layoutInCell="1" allowOverlap="1" wp14:anchorId="4AA4D88A" wp14:editId="30DF749A">
                <wp:simplePos x="0" y="0"/>
                <wp:positionH relativeFrom="column">
                  <wp:posOffset>876300</wp:posOffset>
                </wp:positionH>
                <wp:positionV relativeFrom="paragraph">
                  <wp:posOffset>814070</wp:posOffset>
                </wp:positionV>
                <wp:extent cx="1826895" cy="1720850"/>
                <wp:effectExtent l="0" t="0" r="1905" b="0"/>
                <wp:wrapNone/>
                <wp:docPr id="269" name="Text 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26895" cy="1720850"/>
                        </a:xfrm>
                        <a:prstGeom prst="rect">
                          <a:avLst/>
                        </a:prstGeom>
                        <a:solidFill>
                          <a:sysClr val="window" lastClr="FFFFFF"/>
                        </a:solidFill>
                        <a:ln w="6350">
                          <a:solidFill>
                            <a:prstClr val="black"/>
                          </a:solidFill>
                        </a:ln>
                      </wps:spPr>
                      <wps:txbx>
                        <w:txbxContent>
                          <w:p w14:paraId="01AEA632" w14:textId="77777777" w:rsidR="00EE1E20" w:rsidRPr="00B76133" w:rsidRDefault="00EE1E20" w:rsidP="009F6DA2">
                            <w:pPr>
                              <w:numPr>
                                <w:ilvl w:val="0"/>
                                <w:numId w:val="5"/>
                              </w:numPr>
                            </w:pPr>
                            <w:r w:rsidRPr="00B76133">
                              <w:t xml:space="preserve">Site and IRB </w:t>
                            </w:r>
                            <w:r>
                              <w:t>a</w:t>
                            </w:r>
                            <w:r w:rsidRPr="00B76133">
                              <w:t>pproval by May 2021</w:t>
                            </w:r>
                          </w:p>
                          <w:p w14:paraId="242A7A52" w14:textId="77777777" w:rsidR="00EE1E20" w:rsidRPr="00B76133" w:rsidRDefault="00EE1E20" w:rsidP="009F6DA2">
                            <w:pPr>
                              <w:numPr>
                                <w:ilvl w:val="0"/>
                                <w:numId w:val="6"/>
                              </w:numPr>
                            </w:pPr>
                            <w:r w:rsidRPr="00B76133">
                              <w:t>Preceptor agreement signed and completed by April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A4D88A" id="Text Box 269" o:spid="_x0000_s1045" type="#_x0000_t202" style="position:absolute;margin-left:69pt;margin-top:64.1pt;width:143.85pt;height:13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" fillcolor="window" strokeweight=".5pt">
                <v:path arrowok="t"/>
                <v:textbox>
                  <w:txbxContent>
                    <w:p w14:paraId="01AEA632" w14:textId="77777777" w:rsidR="00EE1E20" w:rsidRPr="00B76133" w:rsidRDefault="00EE1E20" w:rsidP="009F6DA2">
                      <w:pPr>
                        <w:numPr>
                          <w:ilvl w:val="0"/>
                          <w:numId w:val="5"/>
                        </w:numPr>
                      </w:pPr>
                      <w:r w:rsidRPr="00B76133">
                        <w:t xml:space="preserve">Site and IRB </w:t>
                      </w:r>
                      <w:r>
                        <w:t>a</w:t>
                      </w:r>
                      <w:r w:rsidRPr="00B76133">
                        <w:t>pproval by May 2021</w:t>
                      </w:r>
                    </w:p>
                    <w:p w14:paraId="242A7A52" w14:textId="77777777" w:rsidR="00EE1E20" w:rsidRPr="00B76133" w:rsidRDefault="00EE1E20" w:rsidP="009F6DA2">
                      <w:pPr>
                        <w:numPr>
                          <w:ilvl w:val="0"/>
                          <w:numId w:val="6"/>
                        </w:numPr>
                      </w:pPr>
                      <w:r w:rsidRPr="00B76133">
                        <w:t>Preceptor agreement signed and completed by April 2021</w:t>
                      </w:r>
                    </w:p>
                  </w:txbxContent>
                </v:textbox>
              </v:shape>
            </w:pict>
          </mc:Fallback>
        </mc:AlternateContent>
      </w:r>
      <w:r>
        <w:rPr>
          <w:noProof/>
        </w:rPr>
        <mc:AlternateContent>
          <mc:Choice Requires="wps">
            <w:drawing>
              <wp:anchor distT="0" distB="0" distL="114300" distR="114300" simplePos="0" relativeHeight="251694080" behindDoc="0" locked="0" layoutInCell="1" allowOverlap="1" wp14:anchorId="3113F782" wp14:editId="0A2C9B58">
                <wp:simplePos x="0" y="0"/>
                <wp:positionH relativeFrom="column">
                  <wp:posOffset>1457325</wp:posOffset>
                </wp:positionH>
                <wp:positionV relativeFrom="paragraph">
                  <wp:posOffset>258445</wp:posOffset>
                </wp:positionV>
                <wp:extent cx="571500" cy="377190"/>
                <wp:effectExtent l="0" t="95250" r="0" b="118110"/>
                <wp:wrapNone/>
                <wp:docPr id="12" name="Right Arrow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571500" cy="377190"/>
                        </a:xfrm>
                        <a:prstGeom prst="rightArrow">
                          <a:avLst>
                            <a:gd name="adj1" fmla="val 33165"/>
                            <a:gd name="adj2" fmla="val 50000"/>
                          </a:avLst>
                        </a:prstGeom>
                        <a:solidFill>
                          <a:srgbClr val="4472C4"/>
                        </a:solidFill>
                        <a:ln w="12700">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4EFDE0AB" id="Right Arrow 12" o:spid="_x0000_s1026" type="#_x0000_t13" style="position:absolute;margin-left:114.75pt;margin-top:20.35pt;width:45pt;height:29.7pt;rotation:9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" adj="14472,7218" fillcolor="#4472c4" strokecolor="#2f528f" strokeweight="1pt">
                <v:path arrowok="t"/>
              </v:shape>
            </w:pict>
          </mc:Fallback>
        </mc:AlternateContent>
      </w:r>
      <w:r>
        <w:rPr>
          <w:noProof/>
        </w:rPr>
        <mc:AlternateContent>
          <mc:Choice Requires="wps">
            <w:drawing>
              <wp:anchor distT="0" distB="0" distL="114300" distR="114300" simplePos="0" relativeHeight="251692032" behindDoc="0" locked="0" layoutInCell="1" allowOverlap="1" wp14:anchorId="660AF3BE" wp14:editId="3D946C3F">
                <wp:simplePos x="0" y="0"/>
                <wp:positionH relativeFrom="column">
                  <wp:posOffset>2876550</wp:posOffset>
                </wp:positionH>
                <wp:positionV relativeFrom="paragraph">
                  <wp:posOffset>1196340</wp:posOffset>
                </wp:positionV>
                <wp:extent cx="571500" cy="377190"/>
                <wp:effectExtent l="0" t="19050" r="19050" b="22860"/>
                <wp:wrapNone/>
                <wp:docPr id="11" name="Right Arrow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 cy="377190"/>
                        </a:xfrm>
                        <a:prstGeom prst="rightArrow">
                          <a:avLst/>
                        </a:prstGeom>
                        <a:solidFill>
                          <a:srgbClr val="4472C4"/>
                        </a:solidFill>
                        <a:ln w="12700">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31555A6F" id="Right Arrow 11" o:spid="_x0000_s1026" type="#_x0000_t13" style="position:absolute;margin-left:226.5pt;margin-top:94.2pt;width:45pt;height:29.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" adj="14472" fillcolor="#4472c4" strokecolor="#2f528f" strokeweight="1pt">
                <v:path arrowok="t"/>
              </v:shape>
            </w:pict>
          </mc:Fallback>
        </mc:AlternateContent>
      </w:r>
      <w:r>
        <w:rPr>
          <w:noProof/>
        </w:rPr>
        <mc:AlternateContent>
          <mc:Choice Requires="wps">
            <w:drawing>
              <wp:anchor distT="0" distB="0" distL="114300" distR="114300" simplePos="0" relativeHeight="251695104" behindDoc="0" locked="0" layoutInCell="1" allowOverlap="1" wp14:anchorId="4D359EBB" wp14:editId="70340994">
                <wp:simplePos x="0" y="0"/>
                <wp:positionH relativeFrom="column">
                  <wp:posOffset>4214495</wp:posOffset>
                </wp:positionH>
                <wp:positionV relativeFrom="paragraph">
                  <wp:posOffset>210820</wp:posOffset>
                </wp:positionV>
                <wp:extent cx="571500" cy="290195"/>
                <wp:effectExtent l="0" t="133350" r="0" b="167005"/>
                <wp:wrapNone/>
                <wp:docPr id="10" name="Right Arrow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571500" cy="290195"/>
                        </a:xfrm>
                        <a:prstGeom prst="rightArrow">
                          <a:avLst/>
                        </a:prstGeom>
                        <a:solidFill>
                          <a:srgbClr val="4472C4"/>
                        </a:solidFill>
                        <a:ln w="12700">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49CC07D7" id="Right Arrow 10" o:spid="_x0000_s1026" type="#_x0000_t13" style="position:absolute;margin-left:331.85pt;margin-top:16.6pt;width:45pt;height:22.85pt;rotation:9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" adj="16116" fillcolor="#4472c4" strokecolor="#2f528f" strokeweight="1pt">
                <v:path arrowok="t"/>
              </v:shape>
            </w:pict>
          </mc:Fallback>
        </mc:AlternateContent>
      </w:r>
      <w:r>
        <w:rPr>
          <w:noProof/>
        </w:rPr>
        <mc:AlternateContent>
          <mc:Choice Requires="wps">
            <w:drawing>
              <wp:anchor distT="0" distB="0" distL="114300" distR="114300" simplePos="0" relativeHeight="251689984" behindDoc="0" locked="0" layoutInCell="1" allowOverlap="1" wp14:anchorId="1D175C8E" wp14:editId="2F291856">
                <wp:simplePos x="0" y="0"/>
                <wp:positionH relativeFrom="column">
                  <wp:posOffset>3482340</wp:posOffset>
                </wp:positionH>
                <wp:positionV relativeFrom="paragraph">
                  <wp:posOffset>730885</wp:posOffset>
                </wp:positionV>
                <wp:extent cx="2080260" cy="2694305"/>
                <wp:effectExtent l="0" t="0" r="0" b="0"/>
                <wp:wrapNone/>
                <wp:docPr id="270" name="Text Box 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80260" cy="2694305"/>
                        </a:xfrm>
                        <a:prstGeom prst="rect">
                          <a:avLst/>
                        </a:prstGeom>
                        <a:solidFill>
                          <a:sysClr val="window" lastClr="FFFFFF"/>
                        </a:solidFill>
                        <a:ln w="6350">
                          <a:solidFill>
                            <a:prstClr val="black"/>
                          </a:solidFill>
                        </a:ln>
                      </wps:spPr>
                      <wps:txbx>
                        <w:txbxContent>
                          <w:p w14:paraId="75439167" w14:textId="77777777" w:rsidR="00EE1E20" w:rsidRPr="00B76133" w:rsidRDefault="00EE1E20" w:rsidP="009F6DA2">
                            <w:pPr>
                              <w:numPr>
                                <w:ilvl w:val="0"/>
                                <w:numId w:val="7"/>
                              </w:numPr>
                            </w:pPr>
                            <w:r w:rsidRPr="00B76133">
                              <w:t>Baseline data retrieval completed by June 2021</w:t>
                            </w:r>
                          </w:p>
                          <w:p w14:paraId="3C2E13B4" w14:textId="77777777" w:rsidR="00EE1E20" w:rsidRPr="00B76133" w:rsidRDefault="00EE1E20" w:rsidP="009F6DA2">
                            <w:pPr>
                              <w:numPr>
                                <w:ilvl w:val="0"/>
                                <w:numId w:val="7"/>
                              </w:numPr>
                            </w:pPr>
                            <w:r w:rsidRPr="00B76133">
                              <w:t>Brochure development by June 2021</w:t>
                            </w:r>
                          </w:p>
                          <w:p w14:paraId="4EB6C0D3" w14:textId="77777777" w:rsidR="00EE1E20" w:rsidRPr="00B76133" w:rsidRDefault="00EE1E20" w:rsidP="009F6DA2">
                            <w:pPr>
                              <w:numPr>
                                <w:ilvl w:val="0"/>
                                <w:numId w:val="7"/>
                              </w:numPr>
                            </w:pPr>
                            <w:r w:rsidRPr="00B76133">
                              <w:t>Cohort identification by June 2021</w:t>
                            </w:r>
                          </w:p>
                          <w:p w14:paraId="54102FB9" w14:textId="77777777" w:rsidR="00EE1E20" w:rsidRPr="00B76133" w:rsidRDefault="00EE1E20" w:rsidP="009F6DA2">
                            <w:pPr>
                              <w:numPr>
                                <w:ilvl w:val="0"/>
                                <w:numId w:val="7"/>
                              </w:numPr>
                            </w:pPr>
                            <w:r w:rsidRPr="00B76133">
                              <w:t xml:space="preserve">Staff training by July 2021 </w:t>
                            </w:r>
                          </w:p>
                          <w:p w14:paraId="0C03BA94" w14:textId="77777777" w:rsidR="00EE1E20" w:rsidRPr="00B76133" w:rsidRDefault="00EE1E20" w:rsidP="009F6DA2">
                            <w:pPr>
                              <w:numPr>
                                <w:ilvl w:val="0"/>
                                <w:numId w:val="7"/>
                              </w:numPr>
                            </w:pPr>
                            <w:r w:rsidRPr="00B76133">
                              <w:t xml:space="preserve">Project begins </w:t>
                            </w:r>
                            <w:r>
                              <w:t>September</w:t>
                            </w:r>
                            <w:r w:rsidRPr="00B76133">
                              <w:t xml:space="preserve">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D175C8E" id="Text Box 270" o:spid="_x0000_s1046" type="#_x0000_t202" style="position:absolute;margin-left:274.2pt;margin-top:57.55pt;width:163.8pt;height:212.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" fillcolor="window" strokeweight=".5pt">
                <v:path arrowok="t"/>
                <v:textbox>
                  <w:txbxContent>
                    <w:p w14:paraId="75439167" w14:textId="77777777" w:rsidR="00EE1E20" w:rsidRPr="00B76133" w:rsidRDefault="00EE1E20" w:rsidP="009F6DA2">
                      <w:pPr>
                        <w:numPr>
                          <w:ilvl w:val="0"/>
                          <w:numId w:val="7"/>
                        </w:numPr>
                      </w:pPr>
                      <w:r w:rsidRPr="00B76133">
                        <w:t>Baseline data retrieval completed by June 2021</w:t>
                      </w:r>
                    </w:p>
                    <w:p w14:paraId="3C2E13B4" w14:textId="77777777" w:rsidR="00EE1E20" w:rsidRPr="00B76133" w:rsidRDefault="00EE1E20" w:rsidP="009F6DA2">
                      <w:pPr>
                        <w:numPr>
                          <w:ilvl w:val="0"/>
                          <w:numId w:val="7"/>
                        </w:numPr>
                      </w:pPr>
                      <w:r w:rsidRPr="00B76133">
                        <w:t>Brochure development by June 2021</w:t>
                      </w:r>
                    </w:p>
                    <w:p w14:paraId="4EB6C0D3" w14:textId="77777777" w:rsidR="00EE1E20" w:rsidRPr="00B76133" w:rsidRDefault="00EE1E20" w:rsidP="009F6DA2">
                      <w:pPr>
                        <w:numPr>
                          <w:ilvl w:val="0"/>
                          <w:numId w:val="7"/>
                        </w:numPr>
                      </w:pPr>
                      <w:r w:rsidRPr="00B76133">
                        <w:t>Cohort identification by June 2021</w:t>
                      </w:r>
                    </w:p>
                    <w:p w14:paraId="54102FB9" w14:textId="77777777" w:rsidR="00EE1E20" w:rsidRPr="00B76133" w:rsidRDefault="00EE1E20" w:rsidP="009F6DA2">
                      <w:pPr>
                        <w:numPr>
                          <w:ilvl w:val="0"/>
                          <w:numId w:val="7"/>
                        </w:numPr>
                      </w:pPr>
                      <w:r w:rsidRPr="00B76133">
                        <w:t xml:space="preserve">Staff training by July 2021 </w:t>
                      </w:r>
                    </w:p>
                    <w:p w14:paraId="0C03BA94" w14:textId="77777777" w:rsidR="00EE1E20" w:rsidRPr="00B76133" w:rsidRDefault="00EE1E20" w:rsidP="009F6DA2">
                      <w:pPr>
                        <w:numPr>
                          <w:ilvl w:val="0"/>
                          <w:numId w:val="7"/>
                        </w:numPr>
                      </w:pPr>
                      <w:r w:rsidRPr="00B76133">
                        <w:t xml:space="preserve">Project begins </w:t>
                      </w:r>
                      <w:r>
                        <w:t>September</w:t>
                      </w:r>
                      <w:r w:rsidRPr="00B76133">
                        <w:t xml:space="preserve"> 2021</w:t>
                      </w:r>
                    </w:p>
                  </w:txbxContent>
                </v:textbox>
              </v:shape>
            </w:pict>
          </mc:Fallback>
        </mc:AlternateContent>
      </w:r>
      <w:r>
        <w:rPr>
          <w:noProof/>
        </w:rPr>
        <mc:AlternateContent>
          <mc:Choice Requires="wps">
            <w:drawing>
              <wp:anchor distT="0" distB="0" distL="114300" distR="114300" simplePos="0" relativeHeight="251693056" behindDoc="0" locked="0" layoutInCell="1" allowOverlap="1" wp14:anchorId="2446674A" wp14:editId="66CE5395">
                <wp:simplePos x="0" y="0"/>
                <wp:positionH relativeFrom="column">
                  <wp:posOffset>5650230</wp:posOffset>
                </wp:positionH>
                <wp:positionV relativeFrom="paragraph">
                  <wp:posOffset>1258570</wp:posOffset>
                </wp:positionV>
                <wp:extent cx="571500" cy="377190"/>
                <wp:effectExtent l="0" t="19050" r="19050" b="22860"/>
                <wp:wrapNone/>
                <wp:docPr id="9" name="Right Arrow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 cy="377190"/>
                        </a:xfrm>
                        <a:prstGeom prst="rightArrow">
                          <a:avLst/>
                        </a:prstGeom>
                        <a:solidFill>
                          <a:srgbClr val="4472C4"/>
                        </a:solidFill>
                        <a:ln w="12700">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79BBD1B5" id="Right Arrow 9" o:spid="_x0000_s1026" type="#_x0000_t13" style="position:absolute;margin-left:444.9pt;margin-top:99.1pt;width:45pt;height:29.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" adj="14472" fillcolor="#4472c4" strokecolor="#2f528f" strokeweight="1pt">
                <v:path arrowok="t"/>
              </v:shape>
            </w:pict>
          </mc:Fallback>
        </mc:AlternateContent>
      </w:r>
      <w:r>
        <w:rPr>
          <w:noProof/>
        </w:rPr>
        <mc:AlternateContent>
          <mc:Choice Requires="wps">
            <w:drawing>
              <wp:anchor distT="0" distB="0" distL="114300" distR="114300" simplePos="0" relativeHeight="251696128" behindDoc="0" locked="0" layoutInCell="1" allowOverlap="1" wp14:anchorId="3BF54219" wp14:editId="76654F81">
                <wp:simplePos x="0" y="0"/>
                <wp:positionH relativeFrom="margin">
                  <wp:posOffset>6932295</wp:posOffset>
                </wp:positionH>
                <wp:positionV relativeFrom="paragraph">
                  <wp:posOffset>131445</wp:posOffset>
                </wp:positionV>
                <wp:extent cx="594360" cy="367030"/>
                <wp:effectExtent l="0" t="114300" r="0" b="128270"/>
                <wp:wrapNone/>
                <wp:docPr id="7" name="Right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594360" cy="367030"/>
                        </a:xfrm>
                        <a:prstGeom prst="rightArrow">
                          <a:avLst>
                            <a:gd name="adj1" fmla="val 33818"/>
                            <a:gd name="adj2" fmla="val 55051"/>
                          </a:avLst>
                        </a:prstGeom>
                        <a:solidFill>
                          <a:srgbClr val="4472C4"/>
                        </a:solidFill>
                        <a:ln w="12700">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1CE43463" id="Right Arrow 7" o:spid="_x0000_s1026" type="#_x0000_t13" style="position:absolute;margin-left:545.85pt;margin-top:10.35pt;width:46.8pt;height:28.9pt;rotation:90;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" adj="14257,7148" fillcolor="#4472c4" strokecolor="#2f528f" strokeweight="1pt">
                <v:path arrowok="t"/>
                <w10:wrap anchorx="margin"/>
              </v:shape>
            </w:pict>
          </mc:Fallback>
        </mc:AlternateContent>
      </w:r>
    </w:p>
    <w:p w14:paraId="3BAD36EE" w14:textId="77777777" w:rsidR="009F6DA2" w:rsidRPr="00133EF1" w:rsidRDefault="009F6DA2" w:rsidP="00080E46">
      <w:pPr>
        <w:spacing w:after="0"/>
        <w:ind w:left="720" w:hanging="720"/>
        <w:rPr>
          <w:b/>
          <w:bCs/>
        </w:rPr>
      </w:pPr>
    </w:p>
    <w:p w14:paraId="7F211BED" w14:textId="77777777" w:rsidR="009F6DA2" w:rsidRPr="00133EF1" w:rsidRDefault="009F6DA2" w:rsidP="009F6DA2">
      <w:pPr>
        <w:spacing w:after="0"/>
        <w:ind w:left="720" w:hanging="720"/>
        <w:jc w:val="center"/>
        <w:rPr>
          <w:b/>
          <w:bCs/>
        </w:rPr>
        <w:sectPr w:rsidR="009F6DA2" w:rsidRPr="00133EF1" w:rsidSect="0040007E">
          <w:pgSz w:w="15840" w:h="12240" w:orient="landscape"/>
          <w:pgMar w:top="1440" w:right="1440" w:bottom="1440" w:left="1440" w:header="720" w:footer="720" w:gutter="0"/>
          <w:cols w:space="720"/>
          <w:docGrid w:linePitch="360"/>
        </w:sectPr>
      </w:pPr>
    </w:p>
    <w:p w14:paraId="343960A3" w14:textId="1FC52FC4" w:rsidR="009F6DA2" w:rsidRPr="000E16F8" w:rsidRDefault="009F6DA2" w:rsidP="00EE1E20">
      <w:pPr>
        <w:pStyle w:val="Heading2"/>
      </w:pPr>
      <w:bookmarkStart w:id="114" w:name="_Toc100314930"/>
      <w:bookmarkStart w:id="115" w:name="_Toc102931475"/>
      <w:r w:rsidRPr="003F2F48">
        <w:lastRenderedPageBreak/>
        <w:t xml:space="preserve">Appendix </w:t>
      </w:r>
      <w:r w:rsidR="00B51943">
        <w:t>L</w:t>
      </w:r>
      <w:bookmarkStart w:id="116" w:name="_Toc100314931"/>
      <w:bookmarkEnd w:id="114"/>
      <w:r w:rsidR="006F40EF" w:rsidRPr="003F2F48">
        <w:t>:</w:t>
      </w:r>
      <w:r w:rsidR="006F40EF" w:rsidRPr="00133EF1">
        <w:t xml:space="preserve"> Intervention</w:t>
      </w:r>
      <w:r w:rsidRPr="00133EF1">
        <w:t xml:space="preserve"> </w:t>
      </w:r>
      <w:r w:rsidR="003053C6" w:rsidRPr="00133EF1">
        <w:t xml:space="preserve">Flow </w:t>
      </w:r>
      <w:r w:rsidRPr="00133EF1">
        <w:t>Diagram</w:t>
      </w:r>
      <w:bookmarkEnd w:id="115"/>
      <w:bookmarkEnd w:id="116"/>
    </w:p>
    <w:p w14:paraId="183D2BB4" w14:textId="42CA87A1" w:rsidR="009F6DA2" w:rsidRPr="003F2F48" w:rsidRDefault="009F6DA2" w:rsidP="009F6DA2">
      <w:pPr>
        <w:rPr>
          <w:bCs/>
        </w:rPr>
      </w:pPr>
      <w:r w:rsidRPr="003F2F48">
        <w:rPr>
          <w:bCs/>
          <w:noProof/>
        </w:rPr>
        <w:drawing>
          <wp:inline distT="0" distB="0" distL="0" distR="0" wp14:anchorId="4A7C03A4" wp14:editId="2A7B8CF8">
            <wp:extent cx="5943600" cy="3342005"/>
            <wp:effectExtent l="0" t="0" r="19050" b="86995"/>
            <wp:docPr id="265" name="Diagram 26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14:paraId="7DC24DBC" w14:textId="77777777" w:rsidR="009F6DA2" w:rsidRPr="00133EF1" w:rsidRDefault="009F6DA2" w:rsidP="009F6DA2">
      <w:pPr>
        <w:spacing w:after="0"/>
        <w:ind w:left="720" w:hanging="720"/>
        <w:rPr>
          <w:bCs/>
        </w:rPr>
      </w:pPr>
    </w:p>
    <w:p w14:paraId="222D3217" w14:textId="77777777" w:rsidR="009F6DA2" w:rsidRPr="00133EF1" w:rsidRDefault="009F6DA2" w:rsidP="009F6DA2">
      <w:pPr>
        <w:spacing w:after="0"/>
        <w:ind w:left="720" w:hanging="720"/>
        <w:rPr>
          <w:bCs/>
        </w:rPr>
      </w:pPr>
    </w:p>
    <w:p w14:paraId="3AE75B85" w14:textId="77777777" w:rsidR="00A329A8" w:rsidRPr="00133EF1" w:rsidRDefault="00A329A8">
      <w:pPr>
        <w:rPr>
          <w:b/>
          <w:bCs/>
        </w:rPr>
      </w:pPr>
      <w:r w:rsidRPr="00133EF1">
        <w:rPr>
          <w:b/>
          <w:bCs/>
        </w:rPr>
        <w:br w:type="page"/>
      </w:r>
    </w:p>
    <w:p w14:paraId="58AEDBE0" w14:textId="5CF6B819" w:rsidR="009F6DA2" w:rsidRPr="000E16F8" w:rsidRDefault="009F6DA2" w:rsidP="00EE1E20">
      <w:pPr>
        <w:pStyle w:val="Heading2"/>
      </w:pPr>
      <w:bookmarkStart w:id="117" w:name="_Toc100314932"/>
      <w:bookmarkStart w:id="118" w:name="_Toc102931476"/>
      <w:r w:rsidRPr="00B17554">
        <w:lastRenderedPageBreak/>
        <w:t xml:space="preserve">Appendix </w:t>
      </w:r>
      <w:r w:rsidR="00B51943">
        <w:t>M</w:t>
      </w:r>
      <w:bookmarkStart w:id="119" w:name="_Toc100314933"/>
      <w:bookmarkEnd w:id="117"/>
      <w:r w:rsidR="006F40EF" w:rsidRPr="000E16F8">
        <w:t>:</w:t>
      </w:r>
      <w:r w:rsidR="006F40EF" w:rsidRPr="00133EF1">
        <w:t xml:space="preserve"> Brief</w:t>
      </w:r>
      <w:r w:rsidRPr="00133EF1">
        <w:t xml:space="preserve"> Patient Feedback Form</w:t>
      </w:r>
      <w:bookmarkEnd w:id="118"/>
      <w:bookmarkEnd w:id="119"/>
    </w:p>
    <w:p w14:paraId="4736030E" w14:textId="77777777" w:rsidR="009F6DA2" w:rsidRPr="00133EF1" w:rsidRDefault="009F6DA2" w:rsidP="009F6DA2">
      <w:pPr>
        <w:rPr>
          <w:rFonts w:eastAsia="Calibri"/>
        </w:rPr>
      </w:pPr>
      <w:bookmarkStart w:id="120" w:name="_Hlk75373720"/>
      <w:r w:rsidRPr="000E16F8">
        <w:t xml:space="preserve">We would like your honest feedback. </w:t>
      </w:r>
      <w:r w:rsidRPr="003F2F48">
        <w:t>Please</w:t>
      </w:r>
      <w:r w:rsidR="006F40EF">
        <w:t xml:space="preserve"> </w:t>
      </w:r>
      <w:r w:rsidRPr="003F2F48">
        <w:t>answer</w:t>
      </w:r>
      <w:r w:rsidR="006F40EF">
        <w:t xml:space="preserve"> </w:t>
      </w:r>
      <w:r w:rsidRPr="003F2F48">
        <w:t>these questions about the visit you had today</w:t>
      </w:r>
      <w:r w:rsidR="00B34462">
        <w:t xml:space="preserve"> with </w:t>
      </w:r>
      <w:r w:rsidR="00B34462" w:rsidRPr="003F2F48">
        <w:t>either yes or no</w:t>
      </w:r>
      <w:r w:rsidRPr="003F2F48">
        <w:t>. Think about a specific provider or staff member</w:t>
      </w:r>
      <w:r w:rsidR="00B34462">
        <w:t>—</w:t>
      </w:r>
      <w:r w:rsidRPr="00133EF1">
        <w:t>for example, your doctor, nurse,</w:t>
      </w:r>
      <w:r w:rsidR="00B34462">
        <w:t xml:space="preserve"> or</w:t>
      </w:r>
      <w:r w:rsidRPr="00133EF1">
        <w:t xml:space="preserve"> medical assistant</w:t>
      </w:r>
      <w:r w:rsidR="00B34462">
        <w:t>—</w:t>
      </w:r>
      <w:r w:rsidRPr="00133EF1">
        <w:t>when answering.</w:t>
      </w:r>
    </w:p>
    <w:tbl>
      <w:tblPr>
        <w:tblW w:w="9360" w:type="dxa"/>
        <w:tblLayout w:type="fixed"/>
        <w:tblCellMar>
          <w:left w:w="0" w:type="dxa"/>
          <w:right w:w="0" w:type="dxa"/>
        </w:tblCellMar>
        <w:tblLook w:val="01E0" w:firstRow="1" w:lastRow="1" w:firstColumn="1" w:lastColumn="1" w:noHBand="0" w:noVBand="0"/>
      </w:tblPr>
      <w:tblGrid>
        <w:gridCol w:w="7917"/>
        <w:gridCol w:w="790"/>
        <w:gridCol w:w="653"/>
      </w:tblGrid>
      <w:tr w:rsidR="009F6DA2" w:rsidRPr="00133EF1" w14:paraId="1397DC04" w14:textId="77777777" w:rsidTr="0009580C">
        <w:tc>
          <w:tcPr>
            <w:tcW w:w="7917" w:type="dxa"/>
            <w:tcBorders>
              <w:top w:val="single" w:sz="5" w:space="0" w:color="000000"/>
              <w:left w:val="single" w:sz="5" w:space="0" w:color="000000"/>
              <w:bottom w:val="single" w:sz="5" w:space="0" w:color="000000"/>
              <w:right w:val="single" w:sz="5" w:space="0" w:color="000000"/>
            </w:tcBorders>
          </w:tcPr>
          <w:p w14:paraId="7E201263" w14:textId="77777777" w:rsidR="009F6DA2" w:rsidRPr="003F2F48" w:rsidRDefault="009F6DA2" w:rsidP="000E16F8">
            <w:pPr>
              <w:numPr>
                <w:ilvl w:val="0"/>
                <w:numId w:val="13"/>
              </w:numPr>
              <w:spacing w:after="0" w:line="360" w:lineRule="auto"/>
              <w:ind w:left="546" w:right="166"/>
            </w:pPr>
            <w:r w:rsidRPr="000E16F8">
              <w:rPr>
                <w:rFonts w:eastAsia="Calibri"/>
              </w:rPr>
              <w:t>Did</w:t>
            </w:r>
            <w:r w:rsidR="006F40EF">
              <w:rPr>
                <w:rFonts w:eastAsia="Calibri"/>
              </w:rPr>
              <w:t xml:space="preserve"> </w:t>
            </w:r>
            <w:r w:rsidRPr="000E16F8">
              <w:rPr>
                <w:rFonts w:eastAsia="Calibri"/>
              </w:rPr>
              <w:t>this provider or staff member explain things</w:t>
            </w:r>
            <w:r w:rsidR="006F40EF">
              <w:rPr>
                <w:rFonts w:eastAsia="Calibri"/>
              </w:rPr>
              <w:t xml:space="preserve"> </w:t>
            </w:r>
            <w:r w:rsidRPr="000E16F8">
              <w:rPr>
                <w:rFonts w:eastAsia="Calibri"/>
              </w:rPr>
              <w:t>in</w:t>
            </w:r>
            <w:r w:rsidRPr="003F2F48">
              <w:rPr>
                <w:rFonts w:eastAsia="Calibri"/>
              </w:rPr>
              <w:t xml:space="preserve"> </w:t>
            </w:r>
            <w:r w:rsidR="006F40EF" w:rsidRPr="003F2F48">
              <w:rPr>
                <w:rFonts w:eastAsia="Calibri"/>
              </w:rPr>
              <w:t>a way</w:t>
            </w:r>
            <w:r w:rsidRPr="003F2F48">
              <w:rPr>
                <w:rFonts w:eastAsia="Calibri"/>
              </w:rPr>
              <w:t xml:space="preserve"> </w:t>
            </w:r>
            <w:r w:rsidRPr="000E16F8">
              <w:rPr>
                <w:rFonts w:eastAsia="Calibri"/>
              </w:rPr>
              <w:t>that was</w:t>
            </w:r>
            <w:r w:rsidR="006F40EF">
              <w:rPr>
                <w:rFonts w:eastAsia="Calibri"/>
              </w:rPr>
              <w:t xml:space="preserve"> </w:t>
            </w:r>
            <w:r w:rsidRPr="000E16F8">
              <w:rPr>
                <w:rFonts w:eastAsia="Calibri"/>
              </w:rPr>
              <w:t>easy</w:t>
            </w:r>
            <w:r w:rsidR="006F40EF">
              <w:rPr>
                <w:rFonts w:eastAsia="Calibri"/>
              </w:rPr>
              <w:t xml:space="preserve"> </w:t>
            </w:r>
            <w:r w:rsidRPr="000E16F8">
              <w:rPr>
                <w:rFonts w:eastAsia="Calibri"/>
              </w:rPr>
              <w:t>to</w:t>
            </w:r>
            <w:r w:rsidR="006F40EF">
              <w:rPr>
                <w:rFonts w:eastAsia="Calibri"/>
              </w:rPr>
              <w:t xml:space="preserve"> </w:t>
            </w:r>
            <w:r w:rsidRPr="000E16F8">
              <w:rPr>
                <w:rFonts w:eastAsia="Calibri"/>
              </w:rPr>
              <w:t>understand?</w:t>
            </w:r>
          </w:p>
        </w:tc>
        <w:tc>
          <w:tcPr>
            <w:tcW w:w="790" w:type="dxa"/>
            <w:tcBorders>
              <w:top w:val="single" w:sz="5" w:space="0" w:color="000000"/>
              <w:left w:val="single" w:sz="5" w:space="0" w:color="000000"/>
              <w:bottom w:val="single" w:sz="5" w:space="0" w:color="000000"/>
              <w:right w:val="single" w:sz="5" w:space="0" w:color="000000"/>
            </w:tcBorders>
          </w:tcPr>
          <w:p w14:paraId="2F6E6C28" w14:textId="77777777" w:rsidR="009F6DA2" w:rsidRPr="003F2F48" w:rsidRDefault="009F6DA2" w:rsidP="000E16F8">
            <w:pPr>
              <w:spacing w:after="0" w:line="360" w:lineRule="auto"/>
              <w:ind w:left="9"/>
              <w:jc w:val="center"/>
              <w:rPr>
                <w:rFonts w:eastAsia="Calibri"/>
              </w:rPr>
            </w:pPr>
            <w:r w:rsidRPr="000E16F8">
              <w:rPr>
                <w:rFonts w:eastAsia="Calibri"/>
              </w:rPr>
              <w:t>Yes</w:t>
            </w:r>
          </w:p>
        </w:tc>
        <w:tc>
          <w:tcPr>
            <w:tcW w:w="653" w:type="dxa"/>
            <w:tcBorders>
              <w:top w:val="single" w:sz="5" w:space="0" w:color="000000"/>
              <w:left w:val="single" w:sz="5" w:space="0" w:color="000000"/>
              <w:bottom w:val="single" w:sz="5" w:space="0" w:color="000000"/>
              <w:right w:val="single" w:sz="5" w:space="0" w:color="000000"/>
            </w:tcBorders>
          </w:tcPr>
          <w:p w14:paraId="3A380EAD" w14:textId="77777777" w:rsidR="009F6DA2" w:rsidRPr="00133EF1" w:rsidRDefault="009F6DA2" w:rsidP="000E16F8">
            <w:pPr>
              <w:spacing w:after="0" w:line="360" w:lineRule="auto"/>
              <w:ind w:left="9"/>
              <w:jc w:val="center"/>
              <w:rPr>
                <w:rFonts w:eastAsia="Calibri"/>
              </w:rPr>
            </w:pPr>
            <w:r w:rsidRPr="00133EF1">
              <w:rPr>
                <w:rFonts w:eastAsia="Calibri"/>
              </w:rPr>
              <w:t>No</w:t>
            </w:r>
          </w:p>
        </w:tc>
      </w:tr>
      <w:tr w:rsidR="009F6DA2" w:rsidRPr="00133EF1" w14:paraId="6B72B810" w14:textId="77777777" w:rsidTr="0009580C">
        <w:tc>
          <w:tcPr>
            <w:tcW w:w="7917" w:type="dxa"/>
            <w:tcBorders>
              <w:top w:val="single" w:sz="5" w:space="0" w:color="000000"/>
              <w:left w:val="single" w:sz="5" w:space="0" w:color="000000"/>
              <w:bottom w:val="single" w:sz="5" w:space="0" w:color="000000"/>
              <w:right w:val="single" w:sz="5" w:space="0" w:color="000000"/>
            </w:tcBorders>
            <w:shd w:val="clear" w:color="auto" w:fill="D6F7CD"/>
          </w:tcPr>
          <w:p w14:paraId="43E03EC6" w14:textId="77777777" w:rsidR="009F6DA2" w:rsidRPr="003F2F48" w:rsidRDefault="009F6DA2" w:rsidP="000E16F8">
            <w:pPr>
              <w:numPr>
                <w:ilvl w:val="0"/>
                <w:numId w:val="13"/>
              </w:numPr>
              <w:spacing w:after="0" w:line="360" w:lineRule="auto"/>
              <w:ind w:left="546"/>
            </w:pPr>
            <w:r w:rsidRPr="000E16F8">
              <w:rPr>
                <w:rFonts w:eastAsia="Calibri"/>
              </w:rPr>
              <w:t>Did</w:t>
            </w:r>
            <w:r w:rsidR="006F40EF">
              <w:rPr>
                <w:rFonts w:eastAsia="Calibri"/>
              </w:rPr>
              <w:t xml:space="preserve"> </w:t>
            </w:r>
            <w:r w:rsidRPr="000E16F8">
              <w:rPr>
                <w:rFonts w:eastAsia="Calibri"/>
              </w:rPr>
              <w:t xml:space="preserve">this provider or staff member </w:t>
            </w:r>
            <w:r w:rsidRPr="003F2F48">
              <w:rPr>
                <w:rFonts w:eastAsia="Calibri"/>
              </w:rPr>
              <w:t>use</w:t>
            </w:r>
            <w:r w:rsidRPr="000E16F8">
              <w:rPr>
                <w:rFonts w:eastAsia="Calibri"/>
              </w:rPr>
              <w:t xml:space="preserve"> medical </w:t>
            </w:r>
            <w:r w:rsidRPr="003F2F48">
              <w:rPr>
                <w:rFonts w:eastAsia="Calibri"/>
              </w:rPr>
              <w:t>words you did not understand</w:t>
            </w:r>
            <w:r w:rsidRPr="000E16F8">
              <w:rPr>
                <w:rFonts w:eastAsia="Calibri"/>
              </w:rPr>
              <w:t>?</w:t>
            </w:r>
          </w:p>
        </w:tc>
        <w:tc>
          <w:tcPr>
            <w:tcW w:w="790" w:type="dxa"/>
            <w:tcBorders>
              <w:top w:val="single" w:sz="5" w:space="0" w:color="000000"/>
              <w:left w:val="single" w:sz="5" w:space="0" w:color="000000"/>
              <w:bottom w:val="single" w:sz="5" w:space="0" w:color="000000"/>
              <w:right w:val="single" w:sz="5" w:space="0" w:color="000000"/>
            </w:tcBorders>
            <w:shd w:val="clear" w:color="auto" w:fill="D6F7CD"/>
          </w:tcPr>
          <w:p w14:paraId="0CD50A0C" w14:textId="77777777" w:rsidR="009F6DA2" w:rsidRPr="003F2F48" w:rsidRDefault="009F6DA2" w:rsidP="000E16F8">
            <w:pPr>
              <w:spacing w:after="0" w:line="360" w:lineRule="auto"/>
              <w:ind w:left="9"/>
              <w:jc w:val="center"/>
              <w:rPr>
                <w:rFonts w:eastAsia="Calibri"/>
              </w:rPr>
            </w:pPr>
            <w:r w:rsidRPr="000E16F8">
              <w:rPr>
                <w:rFonts w:eastAsia="Calibri"/>
              </w:rPr>
              <w:t>Yes</w:t>
            </w:r>
          </w:p>
        </w:tc>
        <w:tc>
          <w:tcPr>
            <w:tcW w:w="653" w:type="dxa"/>
            <w:tcBorders>
              <w:top w:val="single" w:sz="5" w:space="0" w:color="000000"/>
              <w:left w:val="single" w:sz="5" w:space="0" w:color="000000"/>
              <w:bottom w:val="single" w:sz="5" w:space="0" w:color="000000"/>
              <w:right w:val="single" w:sz="5" w:space="0" w:color="000000"/>
            </w:tcBorders>
            <w:shd w:val="clear" w:color="auto" w:fill="D6F7CD"/>
          </w:tcPr>
          <w:p w14:paraId="63EF3936" w14:textId="77777777" w:rsidR="009F6DA2" w:rsidRPr="00133EF1" w:rsidRDefault="009F6DA2" w:rsidP="000E16F8">
            <w:pPr>
              <w:spacing w:after="0" w:line="360" w:lineRule="auto"/>
              <w:ind w:left="9"/>
              <w:jc w:val="center"/>
              <w:rPr>
                <w:rFonts w:eastAsia="Calibri"/>
              </w:rPr>
            </w:pPr>
            <w:r w:rsidRPr="00133EF1">
              <w:rPr>
                <w:rFonts w:eastAsia="Calibri"/>
              </w:rPr>
              <w:t>No</w:t>
            </w:r>
          </w:p>
        </w:tc>
      </w:tr>
      <w:tr w:rsidR="009F6DA2" w:rsidRPr="00133EF1" w14:paraId="7EF364D2" w14:textId="77777777" w:rsidTr="0009580C">
        <w:tc>
          <w:tcPr>
            <w:tcW w:w="7917" w:type="dxa"/>
            <w:tcBorders>
              <w:top w:val="single" w:sz="5" w:space="0" w:color="000000"/>
              <w:left w:val="single" w:sz="5" w:space="0" w:color="000000"/>
              <w:bottom w:val="single" w:sz="5" w:space="0" w:color="000000"/>
              <w:right w:val="single" w:sz="5" w:space="0" w:color="000000"/>
            </w:tcBorders>
          </w:tcPr>
          <w:p w14:paraId="2B0C29C9" w14:textId="77777777" w:rsidR="009F6DA2" w:rsidRPr="003F2F48" w:rsidRDefault="009F6DA2" w:rsidP="000E16F8">
            <w:pPr>
              <w:numPr>
                <w:ilvl w:val="0"/>
                <w:numId w:val="13"/>
              </w:numPr>
              <w:spacing w:after="0" w:line="360" w:lineRule="auto"/>
              <w:ind w:left="546" w:right="166"/>
            </w:pPr>
            <w:r w:rsidRPr="000E16F8">
              <w:rPr>
                <w:rFonts w:eastAsia="Calibri"/>
              </w:rPr>
              <w:t>Was</w:t>
            </w:r>
            <w:r w:rsidR="006F40EF">
              <w:rPr>
                <w:rFonts w:eastAsia="Calibri"/>
              </w:rPr>
              <w:t xml:space="preserve"> </w:t>
            </w:r>
            <w:r w:rsidRPr="000E16F8">
              <w:rPr>
                <w:rFonts w:eastAsia="Calibri"/>
              </w:rPr>
              <w:t>this provider or staff member</w:t>
            </w:r>
            <w:r w:rsidR="006F40EF">
              <w:rPr>
                <w:rFonts w:eastAsia="Calibri"/>
              </w:rPr>
              <w:t xml:space="preserve"> </w:t>
            </w:r>
            <w:r w:rsidRPr="000E16F8">
              <w:rPr>
                <w:rFonts w:eastAsia="Calibri"/>
              </w:rPr>
              <w:t>warm and friendly?</w:t>
            </w:r>
          </w:p>
        </w:tc>
        <w:tc>
          <w:tcPr>
            <w:tcW w:w="790" w:type="dxa"/>
            <w:tcBorders>
              <w:top w:val="single" w:sz="5" w:space="0" w:color="000000"/>
              <w:left w:val="single" w:sz="5" w:space="0" w:color="000000"/>
              <w:bottom w:val="single" w:sz="5" w:space="0" w:color="000000"/>
              <w:right w:val="single" w:sz="5" w:space="0" w:color="000000"/>
            </w:tcBorders>
          </w:tcPr>
          <w:p w14:paraId="0CABD41F" w14:textId="77777777" w:rsidR="009F6DA2" w:rsidRPr="003F2F48" w:rsidRDefault="009F6DA2" w:rsidP="000E16F8">
            <w:pPr>
              <w:spacing w:after="0" w:line="360" w:lineRule="auto"/>
              <w:ind w:left="9"/>
              <w:jc w:val="center"/>
              <w:rPr>
                <w:rFonts w:eastAsia="Calibri"/>
              </w:rPr>
            </w:pPr>
            <w:r w:rsidRPr="000E16F8">
              <w:rPr>
                <w:rFonts w:eastAsia="Calibri"/>
              </w:rPr>
              <w:t>Yes</w:t>
            </w:r>
          </w:p>
        </w:tc>
        <w:tc>
          <w:tcPr>
            <w:tcW w:w="653" w:type="dxa"/>
            <w:tcBorders>
              <w:top w:val="single" w:sz="5" w:space="0" w:color="000000"/>
              <w:left w:val="single" w:sz="5" w:space="0" w:color="000000"/>
              <w:bottom w:val="single" w:sz="5" w:space="0" w:color="000000"/>
              <w:right w:val="single" w:sz="5" w:space="0" w:color="000000"/>
            </w:tcBorders>
          </w:tcPr>
          <w:p w14:paraId="36F56368" w14:textId="77777777" w:rsidR="009F6DA2" w:rsidRPr="00133EF1" w:rsidRDefault="009F6DA2" w:rsidP="000E16F8">
            <w:pPr>
              <w:spacing w:after="0" w:line="360" w:lineRule="auto"/>
              <w:ind w:left="9"/>
              <w:jc w:val="center"/>
              <w:rPr>
                <w:rFonts w:eastAsia="Calibri"/>
              </w:rPr>
            </w:pPr>
            <w:r w:rsidRPr="00133EF1">
              <w:rPr>
                <w:rFonts w:eastAsia="Calibri"/>
              </w:rPr>
              <w:t>No</w:t>
            </w:r>
          </w:p>
        </w:tc>
      </w:tr>
      <w:tr w:rsidR="009F6DA2" w:rsidRPr="00133EF1" w14:paraId="7C2DB26E" w14:textId="77777777" w:rsidTr="0009580C">
        <w:tc>
          <w:tcPr>
            <w:tcW w:w="7917" w:type="dxa"/>
            <w:tcBorders>
              <w:top w:val="single" w:sz="5" w:space="0" w:color="000000"/>
              <w:left w:val="single" w:sz="5" w:space="0" w:color="000000"/>
              <w:bottom w:val="single" w:sz="5" w:space="0" w:color="000000"/>
              <w:right w:val="single" w:sz="5" w:space="0" w:color="000000"/>
            </w:tcBorders>
            <w:shd w:val="clear" w:color="auto" w:fill="D6F7CD"/>
          </w:tcPr>
          <w:p w14:paraId="5A6FB689" w14:textId="77777777" w:rsidR="009F6DA2" w:rsidRPr="00133EF1" w:rsidRDefault="009F6DA2" w:rsidP="000E16F8">
            <w:pPr>
              <w:numPr>
                <w:ilvl w:val="0"/>
                <w:numId w:val="13"/>
              </w:numPr>
              <w:spacing w:after="0" w:line="360" w:lineRule="auto"/>
              <w:ind w:left="546"/>
            </w:pPr>
            <w:r w:rsidRPr="000E16F8">
              <w:rPr>
                <w:rFonts w:eastAsia="Calibri"/>
              </w:rPr>
              <w:t>Did</w:t>
            </w:r>
            <w:r w:rsidR="006F40EF">
              <w:rPr>
                <w:rFonts w:eastAsia="Calibri"/>
              </w:rPr>
              <w:t xml:space="preserve"> </w:t>
            </w:r>
            <w:r w:rsidRPr="000E16F8">
              <w:rPr>
                <w:rFonts w:eastAsia="Calibri"/>
              </w:rPr>
              <w:t>this provider or staff member listen carefully to you</w:t>
            </w:r>
            <w:r w:rsidRPr="003F2F48">
              <w:rPr>
                <w:rFonts w:eastAsia="Calibri"/>
              </w:rPr>
              <w:t>?</w:t>
            </w:r>
          </w:p>
        </w:tc>
        <w:tc>
          <w:tcPr>
            <w:tcW w:w="790" w:type="dxa"/>
            <w:tcBorders>
              <w:top w:val="single" w:sz="5" w:space="0" w:color="000000"/>
              <w:left w:val="single" w:sz="5" w:space="0" w:color="000000"/>
              <w:bottom w:val="single" w:sz="5" w:space="0" w:color="000000"/>
              <w:right w:val="single" w:sz="5" w:space="0" w:color="000000"/>
            </w:tcBorders>
            <w:shd w:val="clear" w:color="auto" w:fill="D6F7CD"/>
          </w:tcPr>
          <w:p w14:paraId="0ABA957E" w14:textId="77777777" w:rsidR="009F6DA2" w:rsidRPr="003F2F48" w:rsidRDefault="009F6DA2" w:rsidP="000E16F8">
            <w:pPr>
              <w:spacing w:after="0" w:line="360" w:lineRule="auto"/>
              <w:ind w:left="9"/>
              <w:jc w:val="center"/>
              <w:rPr>
                <w:rFonts w:eastAsia="Calibri"/>
              </w:rPr>
            </w:pPr>
            <w:r w:rsidRPr="000E16F8">
              <w:rPr>
                <w:rFonts w:eastAsia="Calibri"/>
              </w:rPr>
              <w:t>Yes</w:t>
            </w:r>
          </w:p>
        </w:tc>
        <w:tc>
          <w:tcPr>
            <w:tcW w:w="653" w:type="dxa"/>
            <w:tcBorders>
              <w:top w:val="single" w:sz="5" w:space="0" w:color="000000"/>
              <w:left w:val="single" w:sz="5" w:space="0" w:color="000000"/>
              <w:bottom w:val="single" w:sz="5" w:space="0" w:color="000000"/>
              <w:right w:val="single" w:sz="5" w:space="0" w:color="000000"/>
            </w:tcBorders>
            <w:shd w:val="clear" w:color="auto" w:fill="D6F7CD"/>
          </w:tcPr>
          <w:p w14:paraId="3305AF95" w14:textId="77777777" w:rsidR="009F6DA2" w:rsidRPr="00133EF1" w:rsidRDefault="009F6DA2" w:rsidP="000E16F8">
            <w:pPr>
              <w:spacing w:after="0" w:line="360" w:lineRule="auto"/>
              <w:ind w:left="9"/>
              <w:jc w:val="center"/>
              <w:rPr>
                <w:rFonts w:eastAsia="Calibri"/>
              </w:rPr>
            </w:pPr>
            <w:r w:rsidRPr="00133EF1">
              <w:rPr>
                <w:rFonts w:eastAsia="Calibri"/>
              </w:rPr>
              <w:t>No</w:t>
            </w:r>
          </w:p>
        </w:tc>
      </w:tr>
      <w:tr w:rsidR="009F6DA2" w:rsidRPr="00133EF1" w14:paraId="3F6F79F8" w14:textId="77777777" w:rsidTr="0009580C">
        <w:tc>
          <w:tcPr>
            <w:tcW w:w="7917" w:type="dxa"/>
            <w:tcBorders>
              <w:top w:val="single" w:sz="5" w:space="0" w:color="000000"/>
              <w:left w:val="single" w:sz="5" w:space="0" w:color="000000"/>
              <w:bottom w:val="single" w:sz="5" w:space="0" w:color="000000"/>
              <w:right w:val="single" w:sz="5" w:space="0" w:color="000000"/>
            </w:tcBorders>
          </w:tcPr>
          <w:p w14:paraId="002314DC" w14:textId="77777777" w:rsidR="009F6DA2" w:rsidRPr="003F2F48" w:rsidRDefault="009F6DA2" w:rsidP="000E16F8">
            <w:pPr>
              <w:numPr>
                <w:ilvl w:val="0"/>
                <w:numId w:val="13"/>
              </w:numPr>
              <w:spacing w:after="0" w:line="360" w:lineRule="auto"/>
              <w:ind w:left="546"/>
            </w:pPr>
            <w:r w:rsidRPr="000E16F8">
              <w:rPr>
                <w:rFonts w:eastAsia="Calibri"/>
              </w:rPr>
              <w:t>Did</w:t>
            </w:r>
            <w:r w:rsidR="006F40EF">
              <w:rPr>
                <w:rFonts w:eastAsia="Calibri"/>
              </w:rPr>
              <w:t xml:space="preserve"> </w:t>
            </w:r>
            <w:r w:rsidRPr="000E16F8">
              <w:rPr>
                <w:rFonts w:eastAsia="Calibri"/>
              </w:rPr>
              <w:t xml:space="preserve">this provider or staff member encourage </w:t>
            </w:r>
            <w:r w:rsidRPr="003F2F48">
              <w:rPr>
                <w:rFonts w:eastAsia="Calibri"/>
              </w:rPr>
              <w:t xml:space="preserve">you </w:t>
            </w:r>
            <w:r w:rsidRPr="000E16F8">
              <w:rPr>
                <w:rFonts w:eastAsia="Calibri"/>
              </w:rPr>
              <w:t>to</w:t>
            </w:r>
            <w:r w:rsidRPr="003F2F48">
              <w:rPr>
                <w:rFonts w:eastAsia="Calibri"/>
              </w:rPr>
              <w:t xml:space="preserve"> ask </w:t>
            </w:r>
            <w:r w:rsidRPr="000E16F8">
              <w:rPr>
                <w:rFonts w:eastAsia="Calibri"/>
              </w:rPr>
              <w:t>questions?</w:t>
            </w:r>
          </w:p>
        </w:tc>
        <w:tc>
          <w:tcPr>
            <w:tcW w:w="790" w:type="dxa"/>
            <w:tcBorders>
              <w:top w:val="single" w:sz="5" w:space="0" w:color="000000"/>
              <w:left w:val="single" w:sz="5" w:space="0" w:color="000000"/>
              <w:bottom w:val="single" w:sz="5" w:space="0" w:color="000000"/>
              <w:right w:val="single" w:sz="5" w:space="0" w:color="000000"/>
            </w:tcBorders>
          </w:tcPr>
          <w:p w14:paraId="5CE3E8CD" w14:textId="77777777" w:rsidR="009F6DA2" w:rsidRPr="003F2F48" w:rsidRDefault="009F6DA2" w:rsidP="000E16F8">
            <w:pPr>
              <w:spacing w:after="0" w:line="360" w:lineRule="auto"/>
              <w:ind w:left="9"/>
              <w:jc w:val="center"/>
              <w:rPr>
                <w:rFonts w:eastAsia="Calibri"/>
              </w:rPr>
            </w:pPr>
            <w:r w:rsidRPr="000E16F8">
              <w:rPr>
                <w:rFonts w:eastAsia="Calibri"/>
              </w:rPr>
              <w:t>Yes</w:t>
            </w:r>
          </w:p>
        </w:tc>
        <w:tc>
          <w:tcPr>
            <w:tcW w:w="653" w:type="dxa"/>
            <w:tcBorders>
              <w:top w:val="single" w:sz="5" w:space="0" w:color="000000"/>
              <w:left w:val="single" w:sz="5" w:space="0" w:color="000000"/>
              <w:bottom w:val="single" w:sz="5" w:space="0" w:color="000000"/>
              <w:right w:val="single" w:sz="5" w:space="0" w:color="000000"/>
            </w:tcBorders>
          </w:tcPr>
          <w:p w14:paraId="2E66F91C" w14:textId="77777777" w:rsidR="009F6DA2" w:rsidRPr="00133EF1" w:rsidRDefault="009F6DA2" w:rsidP="000E16F8">
            <w:pPr>
              <w:spacing w:after="0" w:line="360" w:lineRule="auto"/>
              <w:ind w:left="9"/>
              <w:jc w:val="center"/>
              <w:rPr>
                <w:rFonts w:eastAsia="Calibri"/>
              </w:rPr>
            </w:pPr>
            <w:r w:rsidRPr="00133EF1">
              <w:rPr>
                <w:rFonts w:eastAsia="Calibri"/>
              </w:rPr>
              <w:t>No</w:t>
            </w:r>
          </w:p>
        </w:tc>
      </w:tr>
      <w:tr w:rsidR="009F6DA2" w:rsidRPr="00133EF1" w14:paraId="4215C276" w14:textId="77777777" w:rsidTr="0009580C">
        <w:tc>
          <w:tcPr>
            <w:tcW w:w="7917" w:type="dxa"/>
            <w:tcBorders>
              <w:top w:val="single" w:sz="5" w:space="0" w:color="000000"/>
              <w:left w:val="single" w:sz="5" w:space="0" w:color="000000"/>
              <w:bottom w:val="single" w:sz="5" w:space="0" w:color="000000"/>
              <w:right w:val="single" w:sz="5" w:space="0" w:color="000000"/>
            </w:tcBorders>
            <w:shd w:val="clear" w:color="auto" w:fill="D6F7CD"/>
          </w:tcPr>
          <w:p w14:paraId="32A6EDEB" w14:textId="77777777" w:rsidR="009F6DA2" w:rsidRPr="003F2F48" w:rsidRDefault="009F6DA2" w:rsidP="000E16F8">
            <w:pPr>
              <w:numPr>
                <w:ilvl w:val="0"/>
                <w:numId w:val="13"/>
              </w:numPr>
              <w:spacing w:after="0" w:line="360" w:lineRule="auto"/>
              <w:ind w:left="546"/>
              <w:rPr>
                <w:rFonts w:eastAsia="Calibri"/>
              </w:rPr>
            </w:pPr>
            <w:r w:rsidRPr="000E16F8">
              <w:rPr>
                <w:rFonts w:eastAsia="Calibri"/>
              </w:rPr>
              <w:t>Did</w:t>
            </w:r>
            <w:r w:rsidR="006F40EF">
              <w:rPr>
                <w:rFonts w:eastAsia="Calibri"/>
              </w:rPr>
              <w:t xml:space="preserve"> </w:t>
            </w:r>
            <w:r w:rsidRPr="000E16F8">
              <w:rPr>
                <w:rFonts w:eastAsia="Calibri"/>
              </w:rPr>
              <w:t xml:space="preserve">this provider or staff member answer all </w:t>
            </w:r>
            <w:r w:rsidRPr="003F2F48">
              <w:rPr>
                <w:rFonts w:eastAsia="Calibri"/>
              </w:rPr>
              <w:t xml:space="preserve">your </w:t>
            </w:r>
            <w:r w:rsidRPr="000E16F8">
              <w:rPr>
                <w:rFonts w:eastAsia="Calibri"/>
              </w:rPr>
              <w:t>questions to your satisfaction?</w:t>
            </w:r>
          </w:p>
        </w:tc>
        <w:tc>
          <w:tcPr>
            <w:tcW w:w="790" w:type="dxa"/>
            <w:tcBorders>
              <w:top w:val="single" w:sz="5" w:space="0" w:color="000000"/>
              <w:left w:val="single" w:sz="5" w:space="0" w:color="000000"/>
              <w:bottom w:val="single" w:sz="5" w:space="0" w:color="000000"/>
              <w:right w:val="single" w:sz="5" w:space="0" w:color="000000"/>
            </w:tcBorders>
            <w:shd w:val="clear" w:color="auto" w:fill="D6F7CD"/>
          </w:tcPr>
          <w:p w14:paraId="49022D82" w14:textId="77777777" w:rsidR="009F6DA2" w:rsidRPr="000E16F8" w:rsidRDefault="009F6DA2" w:rsidP="000E16F8">
            <w:pPr>
              <w:spacing w:after="0" w:line="360" w:lineRule="auto"/>
              <w:ind w:left="9"/>
              <w:jc w:val="center"/>
              <w:rPr>
                <w:rFonts w:eastAsia="Calibri"/>
              </w:rPr>
            </w:pPr>
            <w:r w:rsidRPr="000E16F8">
              <w:rPr>
                <w:rFonts w:eastAsia="Calibri"/>
              </w:rPr>
              <w:t>Yes</w:t>
            </w:r>
          </w:p>
        </w:tc>
        <w:tc>
          <w:tcPr>
            <w:tcW w:w="653" w:type="dxa"/>
            <w:tcBorders>
              <w:top w:val="single" w:sz="5" w:space="0" w:color="000000"/>
              <w:left w:val="single" w:sz="5" w:space="0" w:color="000000"/>
              <w:bottom w:val="single" w:sz="5" w:space="0" w:color="000000"/>
              <w:right w:val="single" w:sz="5" w:space="0" w:color="000000"/>
            </w:tcBorders>
            <w:shd w:val="clear" w:color="auto" w:fill="D6F7CD"/>
          </w:tcPr>
          <w:p w14:paraId="7398A599" w14:textId="77777777" w:rsidR="009F6DA2" w:rsidRPr="00133EF1" w:rsidRDefault="009F6DA2" w:rsidP="000E16F8">
            <w:pPr>
              <w:spacing w:after="0" w:line="360" w:lineRule="auto"/>
              <w:ind w:left="9"/>
              <w:jc w:val="center"/>
              <w:rPr>
                <w:rFonts w:eastAsia="Calibri"/>
              </w:rPr>
            </w:pPr>
            <w:r w:rsidRPr="003F2F48">
              <w:rPr>
                <w:rFonts w:eastAsia="Calibri"/>
              </w:rPr>
              <w:t>No</w:t>
            </w:r>
          </w:p>
        </w:tc>
      </w:tr>
      <w:tr w:rsidR="009F6DA2" w:rsidRPr="00133EF1" w14:paraId="30405E85" w14:textId="77777777" w:rsidTr="0009580C">
        <w:tc>
          <w:tcPr>
            <w:tcW w:w="7917" w:type="dxa"/>
            <w:tcBorders>
              <w:top w:val="single" w:sz="5" w:space="0" w:color="000000"/>
              <w:left w:val="single" w:sz="5" w:space="0" w:color="000000"/>
              <w:bottom w:val="single" w:sz="6" w:space="0" w:color="000000"/>
              <w:right w:val="single" w:sz="5" w:space="0" w:color="000000"/>
            </w:tcBorders>
          </w:tcPr>
          <w:p w14:paraId="57D207A6" w14:textId="77777777" w:rsidR="009F6DA2" w:rsidRPr="00133EF1" w:rsidRDefault="009F6DA2" w:rsidP="000E16F8">
            <w:pPr>
              <w:numPr>
                <w:ilvl w:val="0"/>
                <w:numId w:val="13"/>
              </w:numPr>
              <w:spacing w:after="0" w:line="360" w:lineRule="auto"/>
              <w:ind w:left="546"/>
              <w:rPr>
                <w:rFonts w:eastAsia="Calibri"/>
              </w:rPr>
            </w:pPr>
            <w:r w:rsidRPr="00133EF1">
              <w:rPr>
                <w:rFonts w:eastAsia="Calibri"/>
              </w:rPr>
              <w:t xml:space="preserve">Did you see this provider or staff member for a specific illness or for any health condition? </w:t>
            </w:r>
          </w:p>
        </w:tc>
        <w:tc>
          <w:tcPr>
            <w:tcW w:w="790" w:type="dxa"/>
            <w:tcBorders>
              <w:top w:val="single" w:sz="5" w:space="0" w:color="000000"/>
              <w:left w:val="single" w:sz="5" w:space="0" w:color="000000"/>
              <w:bottom w:val="single" w:sz="6" w:space="0" w:color="000000"/>
              <w:right w:val="single" w:sz="5" w:space="0" w:color="000000"/>
            </w:tcBorders>
          </w:tcPr>
          <w:p w14:paraId="2F7C62E4" w14:textId="77777777" w:rsidR="009F6DA2" w:rsidRPr="003F2F48" w:rsidRDefault="009F6DA2" w:rsidP="000E16F8">
            <w:pPr>
              <w:spacing w:after="0" w:line="360" w:lineRule="auto"/>
              <w:ind w:left="9"/>
              <w:jc w:val="center"/>
              <w:rPr>
                <w:rFonts w:eastAsia="Calibri"/>
              </w:rPr>
            </w:pPr>
            <w:r w:rsidRPr="000E16F8">
              <w:rPr>
                <w:rFonts w:eastAsia="Calibri"/>
              </w:rPr>
              <w:t>Yes</w:t>
            </w:r>
          </w:p>
        </w:tc>
        <w:tc>
          <w:tcPr>
            <w:tcW w:w="653" w:type="dxa"/>
            <w:tcBorders>
              <w:top w:val="single" w:sz="5" w:space="0" w:color="000000"/>
              <w:left w:val="single" w:sz="5" w:space="0" w:color="000000"/>
              <w:bottom w:val="single" w:sz="6" w:space="0" w:color="000000"/>
              <w:right w:val="single" w:sz="5" w:space="0" w:color="000000"/>
            </w:tcBorders>
          </w:tcPr>
          <w:p w14:paraId="51EA9AC5" w14:textId="77777777" w:rsidR="009F6DA2" w:rsidRPr="00133EF1" w:rsidRDefault="009F6DA2" w:rsidP="000E16F8">
            <w:pPr>
              <w:spacing w:after="0" w:line="360" w:lineRule="auto"/>
              <w:ind w:left="9"/>
              <w:jc w:val="center"/>
              <w:rPr>
                <w:rFonts w:eastAsia="Calibri"/>
              </w:rPr>
            </w:pPr>
            <w:r w:rsidRPr="00133EF1">
              <w:rPr>
                <w:rFonts w:eastAsia="Calibri"/>
              </w:rPr>
              <w:t>No</w:t>
            </w:r>
          </w:p>
        </w:tc>
      </w:tr>
      <w:tr w:rsidR="009F6DA2" w:rsidRPr="00133EF1" w14:paraId="5B28A265" w14:textId="77777777" w:rsidTr="0009580C">
        <w:tc>
          <w:tcPr>
            <w:tcW w:w="9360" w:type="dxa"/>
            <w:gridSpan w:val="3"/>
            <w:tcBorders>
              <w:top w:val="single" w:sz="6" w:space="0" w:color="000000"/>
              <w:left w:val="single" w:sz="6" w:space="0" w:color="000000"/>
              <w:bottom w:val="single" w:sz="6" w:space="0" w:color="000000"/>
              <w:right w:val="single" w:sz="6" w:space="0" w:color="000000"/>
            </w:tcBorders>
            <w:shd w:val="clear" w:color="auto" w:fill="auto"/>
          </w:tcPr>
          <w:p w14:paraId="3076DDD3" w14:textId="77777777" w:rsidR="009F6DA2" w:rsidRPr="00133EF1" w:rsidRDefault="009F6DA2" w:rsidP="000E16F8">
            <w:pPr>
              <w:spacing w:after="0" w:line="360" w:lineRule="auto"/>
              <w:ind w:left="9"/>
              <w:jc w:val="right"/>
              <w:rPr>
                <w:rFonts w:eastAsia="Calibri"/>
              </w:rPr>
            </w:pPr>
            <w:r w:rsidRPr="00133EF1">
              <w:rPr>
                <w:rFonts w:eastAsia="Calibri"/>
                <w:b/>
              </w:rPr>
              <w:t>If No, Form Is Complete</w:t>
            </w:r>
          </w:p>
        </w:tc>
      </w:tr>
      <w:tr w:rsidR="009F6DA2" w:rsidRPr="00133EF1" w14:paraId="540D287B" w14:textId="77777777" w:rsidTr="0009580C">
        <w:tc>
          <w:tcPr>
            <w:tcW w:w="7917" w:type="dxa"/>
            <w:tcBorders>
              <w:top w:val="single" w:sz="6" w:space="0" w:color="000000"/>
              <w:left w:val="single" w:sz="5" w:space="0" w:color="000000"/>
              <w:bottom w:val="single" w:sz="6" w:space="0" w:color="000000"/>
              <w:right w:val="single" w:sz="5" w:space="0" w:color="000000"/>
            </w:tcBorders>
            <w:shd w:val="clear" w:color="auto" w:fill="D6F7CD"/>
          </w:tcPr>
          <w:p w14:paraId="40EAE61E" w14:textId="77777777" w:rsidR="009F6DA2" w:rsidRPr="00133EF1" w:rsidRDefault="009F6DA2" w:rsidP="000E16F8">
            <w:pPr>
              <w:spacing w:after="0" w:line="360" w:lineRule="auto"/>
              <w:ind w:left="1080"/>
              <w:rPr>
                <w:rFonts w:eastAsia="Calibri"/>
              </w:rPr>
            </w:pPr>
            <w:r w:rsidRPr="00133EF1">
              <w:rPr>
                <w:rFonts w:eastAsia="Calibri"/>
                <w:b/>
              </w:rPr>
              <w:t xml:space="preserve">If </w:t>
            </w:r>
            <w:r w:rsidR="009301CC" w:rsidRPr="00133EF1">
              <w:rPr>
                <w:rFonts w:eastAsia="Calibri"/>
                <w:b/>
              </w:rPr>
              <w:t>yes</w:t>
            </w:r>
            <w:r w:rsidRPr="00133EF1">
              <w:rPr>
                <w:rFonts w:eastAsia="Calibri"/>
                <w:b/>
              </w:rPr>
              <w:t>,</w:t>
            </w:r>
          </w:p>
          <w:p w14:paraId="0E8AD62F" w14:textId="77777777" w:rsidR="009F6DA2" w:rsidRPr="00133EF1" w:rsidRDefault="009F6DA2" w:rsidP="000E16F8">
            <w:pPr>
              <w:spacing w:after="0" w:line="360" w:lineRule="auto"/>
              <w:ind w:left="1080" w:hanging="360"/>
              <w:rPr>
                <w:rFonts w:eastAsia="Calibri"/>
              </w:rPr>
            </w:pPr>
            <w:r w:rsidRPr="00133EF1">
              <w:rPr>
                <w:rFonts w:eastAsia="Calibri"/>
              </w:rPr>
              <w:t>7a. Did this provider or staff member give you instructions about what to do to take care of this illness or health condition?</w:t>
            </w:r>
          </w:p>
        </w:tc>
        <w:tc>
          <w:tcPr>
            <w:tcW w:w="790" w:type="dxa"/>
            <w:tcBorders>
              <w:top w:val="single" w:sz="6" w:space="0" w:color="000000"/>
              <w:left w:val="single" w:sz="5" w:space="0" w:color="000000"/>
              <w:bottom w:val="single" w:sz="6" w:space="0" w:color="000000"/>
              <w:right w:val="single" w:sz="5" w:space="0" w:color="000000"/>
            </w:tcBorders>
            <w:shd w:val="clear" w:color="auto" w:fill="D6F7CD"/>
          </w:tcPr>
          <w:p w14:paraId="7F476EE9" w14:textId="77777777" w:rsidR="009F6DA2" w:rsidRPr="00133EF1" w:rsidRDefault="009F6DA2" w:rsidP="000E16F8">
            <w:pPr>
              <w:spacing w:after="0" w:line="360" w:lineRule="auto"/>
              <w:ind w:left="9"/>
              <w:jc w:val="center"/>
              <w:rPr>
                <w:rFonts w:eastAsia="Calibri"/>
              </w:rPr>
            </w:pPr>
            <w:r w:rsidRPr="00133EF1">
              <w:rPr>
                <w:rFonts w:eastAsia="Calibri"/>
              </w:rPr>
              <w:t>Yes</w:t>
            </w:r>
          </w:p>
        </w:tc>
        <w:tc>
          <w:tcPr>
            <w:tcW w:w="653" w:type="dxa"/>
            <w:tcBorders>
              <w:top w:val="single" w:sz="6" w:space="0" w:color="000000"/>
              <w:left w:val="single" w:sz="5" w:space="0" w:color="000000"/>
              <w:bottom w:val="single" w:sz="6" w:space="0" w:color="000000"/>
              <w:right w:val="single" w:sz="5" w:space="0" w:color="000000"/>
            </w:tcBorders>
            <w:shd w:val="clear" w:color="auto" w:fill="D6F7CD"/>
          </w:tcPr>
          <w:p w14:paraId="7276D66E" w14:textId="77777777" w:rsidR="009F6DA2" w:rsidRPr="00133EF1" w:rsidRDefault="009F6DA2" w:rsidP="000E16F8">
            <w:pPr>
              <w:spacing w:after="0" w:line="360" w:lineRule="auto"/>
              <w:ind w:left="9"/>
              <w:jc w:val="center"/>
              <w:rPr>
                <w:rFonts w:eastAsia="Calibri"/>
              </w:rPr>
            </w:pPr>
            <w:r w:rsidRPr="00133EF1">
              <w:rPr>
                <w:rFonts w:eastAsia="Calibri"/>
              </w:rPr>
              <w:t>No</w:t>
            </w:r>
          </w:p>
        </w:tc>
      </w:tr>
      <w:tr w:rsidR="009F6DA2" w:rsidRPr="00133EF1" w14:paraId="26977B87" w14:textId="77777777" w:rsidTr="0009580C">
        <w:tc>
          <w:tcPr>
            <w:tcW w:w="9360" w:type="dxa"/>
            <w:gridSpan w:val="3"/>
            <w:tcBorders>
              <w:top w:val="single" w:sz="6" w:space="0" w:color="000000"/>
              <w:left w:val="single" w:sz="6" w:space="0" w:color="000000"/>
              <w:bottom w:val="single" w:sz="6" w:space="0" w:color="000000"/>
              <w:right w:val="single" w:sz="6" w:space="0" w:color="000000"/>
            </w:tcBorders>
            <w:shd w:val="clear" w:color="auto" w:fill="auto"/>
          </w:tcPr>
          <w:p w14:paraId="17D6CD87" w14:textId="77777777" w:rsidR="009F6DA2" w:rsidRPr="00133EF1" w:rsidRDefault="009F6DA2" w:rsidP="000E16F8">
            <w:pPr>
              <w:spacing w:after="0" w:line="360" w:lineRule="auto"/>
              <w:ind w:left="9"/>
              <w:jc w:val="right"/>
              <w:rPr>
                <w:rFonts w:eastAsia="Calibri"/>
              </w:rPr>
            </w:pPr>
            <w:r w:rsidRPr="00133EF1">
              <w:rPr>
                <w:rFonts w:eastAsia="Calibri"/>
                <w:b/>
              </w:rPr>
              <w:t>If No, Form Is Complete</w:t>
            </w:r>
          </w:p>
        </w:tc>
      </w:tr>
      <w:tr w:rsidR="009F6DA2" w:rsidRPr="00133EF1" w14:paraId="6B9A3F27" w14:textId="77777777" w:rsidTr="0009580C">
        <w:tc>
          <w:tcPr>
            <w:tcW w:w="7917" w:type="dxa"/>
            <w:tcBorders>
              <w:top w:val="single" w:sz="6" w:space="0" w:color="000000"/>
              <w:left w:val="single" w:sz="5" w:space="0" w:color="000000"/>
              <w:bottom w:val="single" w:sz="5" w:space="0" w:color="000000"/>
              <w:right w:val="single" w:sz="5" w:space="0" w:color="000000"/>
            </w:tcBorders>
            <w:shd w:val="clear" w:color="auto" w:fill="D6F7CD"/>
          </w:tcPr>
          <w:p w14:paraId="1C6AA876" w14:textId="77777777" w:rsidR="009F6DA2" w:rsidRPr="00133EF1" w:rsidRDefault="009F6DA2" w:rsidP="000E16F8">
            <w:pPr>
              <w:spacing w:after="0" w:line="360" w:lineRule="auto"/>
              <w:ind w:left="1080"/>
              <w:rPr>
                <w:rFonts w:eastAsia="Calibri"/>
              </w:rPr>
            </w:pPr>
            <w:r w:rsidRPr="00133EF1">
              <w:rPr>
                <w:rFonts w:eastAsia="Calibri"/>
                <w:b/>
              </w:rPr>
              <w:t xml:space="preserve">If </w:t>
            </w:r>
            <w:r w:rsidR="009301CC" w:rsidRPr="00133EF1">
              <w:rPr>
                <w:rFonts w:eastAsia="Calibri"/>
                <w:b/>
              </w:rPr>
              <w:t>yes</w:t>
            </w:r>
            <w:r w:rsidRPr="00133EF1">
              <w:rPr>
                <w:rFonts w:eastAsia="Calibri"/>
                <w:b/>
              </w:rPr>
              <w:t>,</w:t>
            </w:r>
          </w:p>
          <w:p w14:paraId="42CD761B" w14:textId="77777777" w:rsidR="009F6DA2" w:rsidRPr="00133EF1" w:rsidRDefault="009F6DA2" w:rsidP="000E16F8">
            <w:pPr>
              <w:spacing w:after="0" w:line="360" w:lineRule="auto"/>
              <w:ind w:left="720"/>
              <w:rPr>
                <w:rFonts w:eastAsia="Calibri"/>
              </w:rPr>
            </w:pPr>
            <w:r w:rsidRPr="00133EF1">
              <w:rPr>
                <w:rFonts w:eastAsia="Calibri"/>
              </w:rPr>
              <w:t>7b. Were these instructions easy to understand?</w:t>
            </w:r>
          </w:p>
        </w:tc>
        <w:tc>
          <w:tcPr>
            <w:tcW w:w="790" w:type="dxa"/>
            <w:tcBorders>
              <w:top w:val="single" w:sz="6" w:space="0" w:color="000000"/>
              <w:left w:val="single" w:sz="5" w:space="0" w:color="000000"/>
              <w:bottom w:val="single" w:sz="5" w:space="0" w:color="000000"/>
              <w:right w:val="single" w:sz="5" w:space="0" w:color="000000"/>
            </w:tcBorders>
            <w:shd w:val="clear" w:color="auto" w:fill="D6F7CD"/>
          </w:tcPr>
          <w:p w14:paraId="5F38CF56" w14:textId="77777777" w:rsidR="009F6DA2" w:rsidRPr="00133EF1" w:rsidRDefault="009F6DA2" w:rsidP="000E16F8">
            <w:pPr>
              <w:spacing w:after="0" w:line="360" w:lineRule="auto"/>
              <w:ind w:left="9"/>
              <w:jc w:val="center"/>
              <w:rPr>
                <w:rFonts w:eastAsia="Calibri"/>
              </w:rPr>
            </w:pPr>
            <w:r w:rsidRPr="00133EF1">
              <w:rPr>
                <w:rFonts w:eastAsia="Calibri"/>
              </w:rPr>
              <w:t>Yes</w:t>
            </w:r>
          </w:p>
        </w:tc>
        <w:tc>
          <w:tcPr>
            <w:tcW w:w="653" w:type="dxa"/>
            <w:tcBorders>
              <w:top w:val="single" w:sz="6" w:space="0" w:color="000000"/>
              <w:left w:val="single" w:sz="5" w:space="0" w:color="000000"/>
              <w:bottom w:val="single" w:sz="5" w:space="0" w:color="000000"/>
              <w:right w:val="single" w:sz="5" w:space="0" w:color="000000"/>
            </w:tcBorders>
            <w:shd w:val="clear" w:color="auto" w:fill="D6F7CD"/>
          </w:tcPr>
          <w:p w14:paraId="2176F4CE" w14:textId="77777777" w:rsidR="009F6DA2" w:rsidRPr="00133EF1" w:rsidRDefault="009F6DA2" w:rsidP="000E16F8">
            <w:pPr>
              <w:spacing w:after="0" w:line="360" w:lineRule="auto"/>
              <w:ind w:left="9"/>
              <w:jc w:val="center"/>
              <w:rPr>
                <w:rFonts w:eastAsia="Calibri"/>
              </w:rPr>
            </w:pPr>
            <w:r w:rsidRPr="00133EF1">
              <w:rPr>
                <w:rFonts w:eastAsia="Calibri"/>
              </w:rPr>
              <w:t>No</w:t>
            </w:r>
          </w:p>
        </w:tc>
      </w:tr>
      <w:tr w:rsidR="009F6DA2" w:rsidRPr="00133EF1" w14:paraId="05381B8E" w14:textId="77777777" w:rsidTr="0009580C">
        <w:tc>
          <w:tcPr>
            <w:tcW w:w="7917" w:type="dxa"/>
            <w:tcBorders>
              <w:top w:val="single" w:sz="5" w:space="0" w:color="000000"/>
              <w:left w:val="single" w:sz="5" w:space="0" w:color="000000"/>
              <w:bottom w:val="single" w:sz="5" w:space="0" w:color="000000"/>
              <w:right w:val="single" w:sz="5" w:space="0" w:color="000000"/>
            </w:tcBorders>
          </w:tcPr>
          <w:p w14:paraId="17759D7A" w14:textId="77777777" w:rsidR="009F6DA2" w:rsidRPr="00133EF1" w:rsidRDefault="009F6DA2" w:rsidP="000E16F8">
            <w:pPr>
              <w:spacing w:after="0" w:line="360" w:lineRule="auto"/>
              <w:ind w:left="1152" w:hanging="432"/>
              <w:rPr>
                <w:rFonts w:eastAsia="Calibri"/>
              </w:rPr>
            </w:pPr>
            <w:r w:rsidRPr="00133EF1">
              <w:rPr>
                <w:rFonts w:eastAsia="Calibri"/>
              </w:rPr>
              <w:t>7c. Did this provider or staff member ask you to describe how you were going to follow these instructions?</w:t>
            </w:r>
          </w:p>
        </w:tc>
        <w:tc>
          <w:tcPr>
            <w:tcW w:w="790" w:type="dxa"/>
            <w:tcBorders>
              <w:top w:val="single" w:sz="5" w:space="0" w:color="000000"/>
              <w:left w:val="single" w:sz="5" w:space="0" w:color="000000"/>
              <w:bottom w:val="single" w:sz="5" w:space="0" w:color="000000"/>
              <w:right w:val="single" w:sz="5" w:space="0" w:color="000000"/>
            </w:tcBorders>
          </w:tcPr>
          <w:p w14:paraId="162710CA" w14:textId="77777777" w:rsidR="009F6DA2" w:rsidRPr="00133EF1" w:rsidRDefault="009F6DA2" w:rsidP="000E16F8">
            <w:pPr>
              <w:spacing w:after="0" w:line="360" w:lineRule="auto"/>
              <w:ind w:left="9"/>
              <w:jc w:val="center"/>
              <w:rPr>
                <w:rFonts w:eastAsia="Calibri"/>
              </w:rPr>
            </w:pPr>
            <w:r w:rsidRPr="00133EF1">
              <w:rPr>
                <w:rFonts w:eastAsia="Calibri"/>
              </w:rPr>
              <w:t>Yes</w:t>
            </w:r>
          </w:p>
        </w:tc>
        <w:tc>
          <w:tcPr>
            <w:tcW w:w="653" w:type="dxa"/>
            <w:tcBorders>
              <w:top w:val="single" w:sz="5" w:space="0" w:color="000000"/>
              <w:left w:val="single" w:sz="5" w:space="0" w:color="000000"/>
              <w:bottom w:val="single" w:sz="5" w:space="0" w:color="000000"/>
              <w:right w:val="single" w:sz="5" w:space="0" w:color="000000"/>
            </w:tcBorders>
          </w:tcPr>
          <w:p w14:paraId="73BBC316" w14:textId="77777777" w:rsidR="009F6DA2" w:rsidRPr="00133EF1" w:rsidRDefault="009F6DA2" w:rsidP="000E16F8">
            <w:pPr>
              <w:spacing w:after="0" w:line="360" w:lineRule="auto"/>
              <w:ind w:left="9"/>
              <w:jc w:val="center"/>
              <w:rPr>
                <w:rFonts w:eastAsia="Calibri"/>
              </w:rPr>
            </w:pPr>
            <w:r w:rsidRPr="00133EF1">
              <w:rPr>
                <w:rFonts w:eastAsia="Calibri"/>
              </w:rPr>
              <w:t>No</w:t>
            </w:r>
          </w:p>
        </w:tc>
      </w:tr>
    </w:tbl>
    <w:bookmarkEnd w:id="120"/>
    <w:p w14:paraId="5485D41A" w14:textId="77777777" w:rsidR="006D218F" w:rsidRDefault="00AC2E76" w:rsidP="000E16F8">
      <w:pPr>
        <w:spacing w:before="240" w:after="0"/>
        <w:rPr>
          <w:b/>
          <w:bCs/>
        </w:rPr>
      </w:pPr>
      <w:r w:rsidRPr="000E16F8">
        <w:t xml:space="preserve">Source: </w:t>
      </w:r>
      <w:r w:rsidR="006D218F" w:rsidRPr="000E16F8">
        <w:t>A</w:t>
      </w:r>
      <w:r w:rsidR="006D218F" w:rsidRPr="00AC2E76">
        <w:rPr>
          <w:rStyle w:val="CommentTextChar"/>
          <w:sz w:val="24"/>
          <w:szCs w:val="24"/>
        </w:rPr>
        <w:t>ge</w:t>
      </w:r>
      <w:r w:rsidR="006D218F" w:rsidRPr="00133EF1">
        <w:rPr>
          <w:rStyle w:val="CommentTextChar"/>
          <w:sz w:val="24"/>
          <w:szCs w:val="24"/>
        </w:rPr>
        <w:t>ncy for Healthcare Research and Quality</w:t>
      </w:r>
      <w:r w:rsidR="006D218F" w:rsidRPr="00133EF1">
        <w:t xml:space="preserve"> (2020</w:t>
      </w:r>
      <w:r w:rsidR="006D218F">
        <w:t>, September</w:t>
      </w:r>
      <w:r w:rsidR="006D218F" w:rsidRPr="00133EF1">
        <w:t xml:space="preserve">). </w:t>
      </w:r>
      <w:r w:rsidR="006D218F" w:rsidRPr="00133EF1">
        <w:rPr>
          <w:i/>
          <w:iCs/>
        </w:rPr>
        <w:t>Brief Patient Feedback Form.</w:t>
      </w:r>
      <w:r w:rsidR="006D218F" w:rsidRPr="00133EF1">
        <w:rPr>
          <w:rStyle w:val="CommentTextChar"/>
          <w:sz w:val="24"/>
          <w:szCs w:val="24"/>
        </w:rPr>
        <w:t>https://www.ahrq.gov/health-literacy/improve/precautions/tool4d.html</w:t>
      </w:r>
    </w:p>
    <w:p w14:paraId="2D26C828" w14:textId="77777777" w:rsidR="00A329A8" w:rsidRPr="00133EF1" w:rsidRDefault="00A329A8" w:rsidP="000E16F8">
      <w:pPr>
        <w:shd w:val="clear" w:color="auto" w:fill="FFFFFF" w:themeFill="background1"/>
        <w:spacing w:before="120" w:after="120"/>
        <w:rPr>
          <w:b/>
          <w:bCs/>
        </w:rPr>
      </w:pPr>
      <w:r w:rsidRPr="00133EF1">
        <w:rPr>
          <w:b/>
          <w:bCs/>
        </w:rPr>
        <w:br w:type="page"/>
      </w:r>
    </w:p>
    <w:p w14:paraId="43D970C9" w14:textId="34A74430" w:rsidR="009F6DA2" w:rsidRPr="000E16F8" w:rsidRDefault="009F6DA2" w:rsidP="00EE1E20">
      <w:pPr>
        <w:pStyle w:val="Heading2"/>
      </w:pPr>
      <w:bookmarkStart w:id="121" w:name="_Toc100314934"/>
      <w:bookmarkStart w:id="122" w:name="_Toc102931477"/>
      <w:r w:rsidRPr="000E16F8">
        <w:lastRenderedPageBreak/>
        <w:t xml:space="preserve">Appendix </w:t>
      </w:r>
      <w:r w:rsidR="00B51943">
        <w:t>N</w:t>
      </w:r>
      <w:bookmarkStart w:id="123" w:name="_Toc100314935"/>
      <w:bookmarkEnd w:id="121"/>
      <w:r w:rsidR="006F40EF" w:rsidRPr="000E16F8">
        <w:t>:</w:t>
      </w:r>
      <w:r w:rsidR="006F40EF" w:rsidRPr="00133EF1">
        <w:t xml:space="preserve"> Diabetes</w:t>
      </w:r>
      <w:r w:rsidR="00A329A8" w:rsidRPr="00133EF1">
        <w:t xml:space="preserve"> Empowerment Scale (DES-SF)</w:t>
      </w:r>
      <w:bookmarkEnd w:id="122"/>
      <w:bookmarkEnd w:id="123"/>
    </w:p>
    <w:p w14:paraId="07C8A916" w14:textId="2B8F0587" w:rsidR="009F6DA2" w:rsidRDefault="009F6DA2" w:rsidP="009F6DA2">
      <w:pPr>
        <w:spacing w:after="0"/>
        <w:ind w:left="720" w:hanging="720"/>
        <w:rPr>
          <w:b/>
          <w:bCs/>
        </w:rPr>
      </w:pPr>
    </w:p>
    <w:p w14:paraId="4444B1CF" w14:textId="4D2AAD79" w:rsidR="000151E2" w:rsidRDefault="000151E2" w:rsidP="009F6DA2">
      <w:pPr>
        <w:spacing w:after="0"/>
        <w:ind w:left="720" w:hanging="720"/>
        <w:rPr>
          <w:b/>
          <w:bCs/>
        </w:rPr>
      </w:pPr>
    </w:p>
    <w:p w14:paraId="794DD731" w14:textId="49A4DCD5" w:rsidR="000151E2" w:rsidRDefault="000151E2" w:rsidP="009F6DA2">
      <w:pPr>
        <w:spacing w:after="0"/>
        <w:ind w:left="720" w:hanging="720"/>
        <w:rPr>
          <w:b/>
          <w:bCs/>
        </w:rPr>
      </w:pPr>
    </w:p>
    <w:p w14:paraId="54B8C346" w14:textId="5AD54558" w:rsidR="000151E2" w:rsidRDefault="000151E2" w:rsidP="009F6DA2">
      <w:pPr>
        <w:spacing w:after="0"/>
        <w:ind w:left="720" w:hanging="720"/>
        <w:rPr>
          <w:b/>
          <w:bCs/>
        </w:rPr>
      </w:pPr>
    </w:p>
    <w:p w14:paraId="42D2224D" w14:textId="76D99B97" w:rsidR="000151E2" w:rsidRDefault="000151E2" w:rsidP="009F6DA2">
      <w:pPr>
        <w:spacing w:after="0"/>
        <w:ind w:left="720" w:hanging="720"/>
        <w:rPr>
          <w:b/>
          <w:bCs/>
        </w:rPr>
      </w:pPr>
    </w:p>
    <w:p w14:paraId="1532ED4A" w14:textId="7039D3B2" w:rsidR="000151E2" w:rsidRDefault="000151E2" w:rsidP="009F6DA2">
      <w:pPr>
        <w:spacing w:after="0"/>
        <w:ind w:left="720" w:hanging="720"/>
        <w:rPr>
          <w:b/>
          <w:bCs/>
        </w:rPr>
      </w:pPr>
    </w:p>
    <w:p w14:paraId="757B3A17" w14:textId="6CF36C19" w:rsidR="000151E2" w:rsidRDefault="000151E2" w:rsidP="009F6DA2">
      <w:pPr>
        <w:spacing w:after="0"/>
        <w:ind w:left="720" w:hanging="720"/>
        <w:rPr>
          <w:b/>
          <w:bCs/>
        </w:rPr>
      </w:pPr>
    </w:p>
    <w:p w14:paraId="5186E149" w14:textId="600E65C8" w:rsidR="000151E2" w:rsidRDefault="000151E2" w:rsidP="009F6DA2">
      <w:pPr>
        <w:spacing w:after="0"/>
        <w:ind w:left="720" w:hanging="720"/>
        <w:rPr>
          <w:b/>
          <w:bCs/>
        </w:rPr>
      </w:pPr>
    </w:p>
    <w:p w14:paraId="23638093" w14:textId="2359F2FE" w:rsidR="000151E2" w:rsidRDefault="000151E2" w:rsidP="009F6DA2">
      <w:pPr>
        <w:spacing w:after="0"/>
        <w:ind w:left="720" w:hanging="720"/>
        <w:rPr>
          <w:b/>
          <w:bCs/>
        </w:rPr>
      </w:pPr>
    </w:p>
    <w:p w14:paraId="4CCBC43A" w14:textId="2201CB26" w:rsidR="000151E2" w:rsidRDefault="000151E2" w:rsidP="009F6DA2">
      <w:pPr>
        <w:spacing w:after="0"/>
        <w:ind w:left="720" w:hanging="720"/>
        <w:rPr>
          <w:b/>
          <w:bCs/>
        </w:rPr>
      </w:pPr>
    </w:p>
    <w:p w14:paraId="39DB37B0" w14:textId="298FCA0D" w:rsidR="000151E2" w:rsidRDefault="000151E2" w:rsidP="009F6DA2">
      <w:pPr>
        <w:spacing w:after="0"/>
        <w:ind w:left="720" w:hanging="720"/>
        <w:rPr>
          <w:b/>
          <w:bCs/>
        </w:rPr>
      </w:pPr>
    </w:p>
    <w:p w14:paraId="0C471C6F" w14:textId="2021AAF7" w:rsidR="000151E2" w:rsidRDefault="000151E2" w:rsidP="009F6DA2">
      <w:pPr>
        <w:spacing w:after="0"/>
        <w:ind w:left="720" w:hanging="720"/>
        <w:rPr>
          <w:b/>
          <w:bCs/>
        </w:rPr>
      </w:pPr>
    </w:p>
    <w:p w14:paraId="46A890F5" w14:textId="06EE45F1" w:rsidR="000151E2" w:rsidRDefault="000151E2" w:rsidP="009F6DA2">
      <w:pPr>
        <w:spacing w:after="0"/>
        <w:ind w:left="720" w:hanging="720"/>
        <w:rPr>
          <w:b/>
          <w:bCs/>
        </w:rPr>
      </w:pPr>
    </w:p>
    <w:p w14:paraId="7DFDF069" w14:textId="6419020A" w:rsidR="000151E2" w:rsidRDefault="000151E2" w:rsidP="009F6DA2">
      <w:pPr>
        <w:spacing w:after="0"/>
        <w:ind w:left="720" w:hanging="720"/>
        <w:rPr>
          <w:b/>
          <w:bCs/>
        </w:rPr>
      </w:pPr>
    </w:p>
    <w:p w14:paraId="2E7027EE" w14:textId="36CF8F38" w:rsidR="000151E2" w:rsidRDefault="000151E2" w:rsidP="009F6DA2">
      <w:pPr>
        <w:spacing w:after="0"/>
        <w:ind w:left="720" w:hanging="720"/>
        <w:rPr>
          <w:b/>
          <w:bCs/>
        </w:rPr>
      </w:pPr>
    </w:p>
    <w:p w14:paraId="53B6317B" w14:textId="05BFBC8C" w:rsidR="000151E2" w:rsidRDefault="000151E2" w:rsidP="009F6DA2">
      <w:pPr>
        <w:spacing w:after="0"/>
        <w:ind w:left="720" w:hanging="720"/>
        <w:rPr>
          <w:b/>
          <w:bCs/>
        </w:rPr>
      </w:pPr>
    </w:p>
    <w:p w14:paraId="27B10D25" w14:textId="41FC7287" w:rsidR="000151E2" w:rsidRDefault="000151E2" w:rsidP="009F6DA2">
      <w:pPr>
        <w:spacing w:after="0"/>
        <w:ind w:left="720" w:hanging="720"/>
        <w:rPr>
          <w:b/>
          <w:bCs/>
        </w:rPr>
      </w:pPr>
    </w:p>
    <w:p w14:paraId="0CC2784B" w14:textId="0220CABD" w:rsidR="000151E2" w:rsidRDefault="000151E2" w:rsidP="009F6DA2">
      <w:pPr>
        <w:spacing w:after="0"/>
        <w:ind w:left="720" w:hanging="720"/>
        <w:rPr>
          <w:b/>
          <w:bCs/>
        </w:rPr>
      </w:pPr>
    </w:p>
    <w:p w14:paraId="3F0E6477" w14:textId="3E852BA0" w:rsidR="000151E2" w:rsidRDefault="000151E2" w:rsidP="009F6DA2">
      <w:pPr>
        <w:spacing w:after="0"/>
        <w:ind w:left="720" w:hanging="720"/>
        <w:rPr>
          <w:b/>
          <w:bCs/>
        </w:rPr>
      </w:pPr>
    </w:p>
    <w:p w14:paraId="15E7713E" w14:textId="0B7CF19C" w:rsidR="000151E2" w:rsidRDefault="000151E2" w:rsidP="009F6DA2">
      <w:pPr>
        <w:spacing w:after="0"/>
        <w:ind w:left="720" w:hanging="720"/>
        <w:rPr>
          <w:b/>
          <w:bCs/>
        </w:rPr>
      </w:pPr>
    </w:p>
    <w:p w14:paraId="534D989B" w14:textId="77777777" w:rsidR="000151E2" w:rsidRPr="003F2F48" w:rsidRDefault="000151E2" w:rsidP="009F6DA2">
      <w:pPr>
        <w:spacing w:after="0"/>
        <w:ind w:left="720" w:hanging="720"/>
        <w:rPr>
          <w:b/>
          <w:bCs/>
        </w:rPr>
      </w:pPr>
    </w:p>
    <w:p w14:paraId="380B7135" w14:textId="6D3C657F" w:rsidR="009F6DA2" w:rsidRPr="000E16F8" w:rsidRDefault="009F6DA2" w:rsidP="00EE1E20">
      <w:pPr>
        <w:pStyle w:val="Heading2"/>
      </w:pPr>
      <w:bookmarkStart w:id="124" w:name="_Toc100314936"/>
      <w:bookmarkStart w:id="125" w:name="_Toc102931478"/>
      <w:r w:rsidRPr="003F2F48">
        <w:lastRenderedPageBreak/>
        <w:t xml:space="preserve">Appendix </w:t>
      </w:r>
      <w:r w:rsidR="00B51943">
        <w:t>O</w:t>
      </w:r>
      <w:bookmarkStart w:id="126" w:name="_Toc100314937"/>
      <w:bookmarkEnd w:id="124"/>
      <w:r w:rsidR="006F40EF" w:rsidRPr="002A3D5D">
        <w:t>:</w:t>
      </w:r>
      <w:r w:rsidR="006F40EF" w:rsidRPr="00133EF1">
        <w:t xml:space="preserve"> Approval</w:t>
      </w:r>
      <w:r w:rsidRPr="00133EF1">
        <w:t xml:space="preserve"> to Use the Diabetes Empowerment Scale</w:t>
      </w:r>
      <w:r w:rsidR="00E62BA9" w:rsidRPr="00133EF1">
        <w:t xml:space="preserve"> (DES-SF)</w:t>
      </w:r>
      <w:bookmarkEnd w:id="125"/>
      <w:bookmarkEnd w:id="126"/>
    </w:p>
    <w:p w14:paraId="2A02CB48" w14:textId="31647869" w:rsidR="009F6DA2" w:rsidRDefault="009F6DA2" w:rsidP="000E16F8">
      <w:pPr>
        <w:spacing w:after="0"/>
      </w:pPr>
      <w:r w:rsidRPr="003F2F48">
        <w:t xml:space="preserve">Permission obtained from Michigan Diabetes Research </w:t>
      </w:r>
      <w:r w:rsidR="006F40EF" w:rsidRPr="003F2F48">
        <w:t>Center</w:t>
      </w:r>
      <w:r w:rsidR="006F40EF">
        <w:t>:</w:t>
      </w:r>
      <w:r w:rsidR="006F40EF" w:rsidRPr="00133EF1">
        <w:t xml:space="preserve"> “The</w:t>
      </w:r>
      <w:r w:rsidRPr="00133EF1">
        <w:t xml:space="preserve"> project described was supported by Grant Number P30DK020572 (MDRC) from the National Institute of </w:t>
      </w:r>
      <w:r w:rsidR="007B7AF3">
        <w:t>Diabetes and Digestive and Kidney Disease.</w:t>
      </w:r>
    </w:p>
    <w:p w14:paraId="2F74859C" w14:textId="40C94E7F" w:rsidR="00722CE2" w:rsidRDefault="00722CE2" w:rsidP="000E16F8">
      <w:pPr>
        <w:spacing w:after="0"/>
      </w:pPr>
      <w:r>
        <w:rPr>
          <w:noProof/>
        </w:rPr>
        <mc:AlternateContent>
          <mc:Choice Requires="wps">
            <w:drawing>
              <wp:anchor distT="0" distB="0" distL="114300" distR="114300" simplePos="0" relativeHeight="251717632" behindDoc="0" locked="0" layoutInCell="1" allowOverlap="1" wp14:anchorId="05D52F83" wp14:editId="6FE54859">
                <wp:simplePos x="0" y="0"/>
                <wp:positionH relativeFrom="column">
                  <wp:posOffset>1571625</wp:posOffset>
                </wp:positionH>
                <wp:positionV relativeFrom="paragraph">
                  <wp:posOffset>1779270</wp:posOffset>
                </wp:positionV>
                <wp:extent cx="914400" cy="83185"/>
                <wp:effectExtent l="0" t="0" r="19050" b="12065"/>
                <wp:wrapNone/>
                <wp:docPr id="46" name="Rectangle 46"/>
                <wp:cNvGraphicFramePr/>
                <a:graphic xmlns:a="http://schemas.openxmlformats.org/drawingml/2006/main">
                  <a:graphicData uri="http://schemas.microsoft.com/office/word/2010/wordprocessingShape">
                    <wps:wsp>
                      <wps:cNvSpPr/>
                      <wps:spPr>
                        <a:xfrm>
                          <a:off x="0" y="0"/>
                          <a:ext cx="914400" cy="8318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B95E80F" id="Rectangle 46" o:spid="_x0000_s1026" style="position:absolute;margin-left:123.75pt;margin-top:140.1pt;width:1in;height:6.55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" fillcolor="black [3200]" strokecolor="black [1600]" strokeweight="1pt"/>
            </w:pict>
          </mc:Fallback>
        </mc:AlternateContent>
      </w:r>
      <w:r>
        <w:rPr>
          <w:noProof/>
        </w:rPr>
        <w:drawing>
          <wp:inline distT="0" distB="0" distL="0" distR="0" wp14:anchorId="7F674CD0" wp14:editId="44C65D8F">
            <wp:extent cx="6410325" cy="5543550"/>
            <wp:effectExtent l="0" t="0" r="952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CA4145E.tmp"/>
                    <pic:cNvPicPr/>
                  </pic:nvPicPr>
                  <pic:blipFill>
                    <a:blip r:embed="rId62">
                      <a:extLst>
                        <a:ext uri="{28A0092B-C50C-407E-A947-70E740481C1C}">
                          <a14:useLocalDpi xmlns:a14="http://schemas.microsoft.com/office/drawing/2010/main" val="0"/>
                        </a:ext>
                      </a:extLst>
                    </a:blip>
                    <a:stretch>
                      <a:fillRect/>
                    </a:stretch>
                  </pic:blipFill>
                  <pic:spPr>
                    <a:xfrm>
                      <a:off x="0" y="0"/>
                      <a:ext cx="6410325" cy="5543550"/>
                    </a:xfrm>
                    <a:prstGeom prst="rect">
                      <a:avLst/>
                    </a:prstGeom>
                  </pic:spPr>
                </pic:pic>
              </a:graphicData>
            </a:graphic>
          </wp:inline>
        </w:drawing>
      </w:r>
    </w:p>
    <w:p w14:paraId="3D0E724E" w14:textId="74A029D5" w:rsidR="001332CE" w:rsidRDefault="001332CE" w:rsidP="000E16F8">
      <w:pPr>
        <w:spacing w:after="0"/>
      </w:pPr>
    </w:p>
    <w:p w14:paraId="3F71BB01" w14:textId="44BEB0D5" w:rsidR="001332CE" w:rsidRPr="00133EF1" w:rsidRDefault="001332CE" w:rsidP="000E16F8">
      <w:pPr>
        <w:spacing w:after="0"/>
      </w:pPr>
    </w:p>
    <w:p w14:paraId="483D5881" w14:textId="4B96E8CF" w:rsidR="009F6DA2" w:rsidRPr="00133EF1" w:rsidRDefault="009F6DA2" w:rsidP="000E16F8">
      <w:pPr>
        <w:spacing w:after="0"/>
        <w:rPr>
          <w:b/>
          <w:bCs/>
        </w:rPr>
      </w:pPr>
    </w:p>
    <w:p w14:paraId="73288644" w14:textId="489EF61A" w:rsidR="009F6DA2" w:rsidRPr="00EE1E20" w:rsidRDefault="003C602D" w:rsidP="00EE1E20">
      <w:pPr>
        <w:pStyle w:val="Heading2"/>
        <w:rPr>
          <w:color w:val="0E101A"/>
        </w:rPr>
      </w:pPr>
      <w:r>
        <w:rPr>
          <w:b w:val="0"/>
          <w:bCs w:val="0"/>
        </w:rPr>
        <w:br w:type="page"/>
      </w:r>
      <w:bookmarkStart w:id="127" w:name="_Toc100314938"/>
      <w:bookmarkStart w:id="128" w:name="_Toc100315348"/>
      <w:bookmarkStart w:id="129" w:name="_Toc102931479"/>
      <w:r w:rsidR="007B7AF3" w:rsidRPr="00EE1E20">
        <w:rPr>
          <w:noProof/>
        </w:rPr>
        <w:lastRenderedPageBreak/>
        <mc:AlternateContent>
          <mc:Choice Requires="wps">
            <w:drawing>
              <wp:anchor distT="0" distB="0" distL="114300" distR="114300" simplePos="0" relativeHeight="251713536" behindDoc="0" locked="0" layoutInCell="1" allowOverlap="1" wp14:anchorId="76E9D459" wp14:editId="4EF604D0">
                <wp:simplePos x="0" y="0"/>
                <wp:positionH relativeFrom="column">
                  <wp:posOffset>1685925</wp:posOffset>
                </wp:positionH>
                <wp:positionV relativeFrom="paragraph">
                  <wp:posOffset>2733675</wp:posOffset>
                </wp:positionV>
                <wp:extent cx="990600" cy="83185"/>
                <wp:effectExtent l="0" t="0" r="19050" b="12065"/>
                <wp:wrapNone/>
                <wp:docPr id="37" name="Rectangle 37"/>
                <wp:cNvGraphicFramePr/>
                <a:graphic xmlns:a="http://schemas.openxmlformats.org/drawingml/2006/main">
                  <a:graphicData uri="http://schemas.microsoft.com/office/word/2010/wordprocessingShape">
                    <wps:wsp>
                      <wps:cNvSpPr/>
                      <wps:spPr>
                        <a:xfrm>
                          <a:off x="0" y="0"/>
                          <a:ext cx="990600" cy="8318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FC9C37" id="Rectangle 37" o:spid="_x0000_s1026" style="position:absolute;margin-left:132.75pt;margin-top:215.25pt;width:78pt;height:6.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" fillcolor="black [3200]" strokecolor="black [1600]" strokeweight="1pt"/>
            </w:pict>
          </mc:Fallback>
        </mc:AlternateContent>
      </w:r>
      <w:r w:rsidR="007B7AF3" w:rsidRPr="00EE1E20">
        <w:rPr>
          <w:noProof/>
        </w:rPr>
        <mc:AlternateContent>
          <mc:Choice Requires="wps">
            <w:drawing>
              <wp:anchor distT="0" distB="0" distL="114300" distR="114300" simplePos="0" relativeHeight="251714560" behindDoc="0" locked="0" layoutInCell="1" allowOverlap="1" wp14:anchorId="64B9EA68" wp14:editId="6F69F557">
                <wp:simplePos x="0" y="0"/>
                <wp:positionH relativeFrom="column">
                  <wp:posOffset>3048000</wp:posOffset>
                </wp:positionH>
                <wp:positionV relativeFrom="paragraph">
                  <wp:posOffset>2952750</wp:posOffset>
                </wp:positionV>
                <wp:extent cx="990600" cy="95250"/>
                <wp:effectExtent l="0" t="0" r="19050" b="19050"/>
                <wp:wrapNone/>
                <wp:docPr id="38" name="Rectangle 38"/>
                <wp:cNvGraphicFramePr/>
                <a:graphic xmlns:a="http://schemas.openxmlformats.org/drawingml/2006/main">
                  <a:graphicData uri="http://schemas.microsoft.com/office/word/2010/wordprocessingShape">
                    <wps:wsp>
                      <wps:cNvSpPr/>
                      <wps:spPr>
                        <a:xfrm>
                          <a:off x="0" y="0"/>
                          <a:ext cx="990600" cy="952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3EA3786" id="Rectangle 38" o:spid="_x0000_s1026" style="position:absolute;margin-left:240pt;margin-top:232.5pt;width:78pt;height:7.5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" fillcolor="#4472c4 [3204]" strokecolor="#1f3763 [1604]" strokeweight="1pt"/>
            </w:pict>
          </mc:Fallback>
        </mc:AlternateContent>
      </w:r>
      <w:r w:rsidR="007B7AF3" w:rsidRPr="00EE1E20">
        <w:rPr>
          <w:noProof/>
        </w:rPr>
        <mc:AlternateContent>
          <mc:Choice Requires="wps">
            <w:drawing>
              <wp:anchor distT="0" distB="0" distL="114300" distR="114300" simplePos="0" relativeHeight="251712512" behindDoc="0" locked="0" layoutInCell="1" allowOverlap="1" wp14:anchorId="16CF8259" wp14:editId="7CC99A44">
                <wp:simplePos x="0" y="0"/>
                <wp:positionH relativeFrom="column">
                  <wp:posOffset>1714500</wp:posOffset>
                </wp:positionH>
                <wp:positionV relativeFrom="paragraph">
                  <wp:posOffset>1352550</wp:posOffset>
                </wp:positionV>
                <wp:extent cx="1352550" cy="64135"/>
                <wp:effectExtent l="0" t="0" r="19050" b="12065"/>
                <wp:wrapNone/>
                <wp:docPr id="36" name="Rectangle 36"/>
                <wp:cNvGraphicFramePr/>
                <a:graphic xmlns:a="http://schemas.openxmlformats.org/drawingml/2006/main">
                  <a:graphicData uri="http://schemas.microsoft.com/office/word/2010/wordprocessingShape">
                    <wps:wsp>
                      <wps:cNvSpPr/>
                      <wps:spPr>
                        <a:xfrm>
                          <a:off x="0" y="0"/>
                          <a:ext cx="1352550" cy="6413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7CEB27" id="Rectangle 36" o:spid="_x0000_s1026" style="position:absolute;margin-left:135pt;margin-top:106.5pt;width:106.5pt;height:5.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" fillcolor="black [3200]" strokecolor="black [1600]" strokeweight="1pt"/>
            </w:pict>
          </mc:Fallback>
        </mc:AlternateContent>
      </w:r>
      <w:r w:rsidR="009765CF" w:rsidRPr="00EE1E20">
        <w:rPr>
          <w:noProof/>
        </w:rPr>
        <w:drawing>
          <wp:anchor distT="182880" distB="0" distL="114300" distR="114300" simplePos="0" relativeHeight="251668992" behindDoc="0" locked="0" layoutInCell="1" allowOverlap="1" wp14:anchorId="2CB3C34B" wp14:editId="0757D42A">
            <wp:simplePos x="0" y="0"/>
            <wp:positionH relativeFrom="column">
              <wp:posOffset>112</wp:posOffset>
            </wp:positionH>
            <wp:positionV relativeFrom="paragraph">
              <wp:posOffset>534587</wp:posOffset>
            </wp:positionV>
            <wp:extent cx="5939195" cy="4965192"/>
            <wp:effectExtent l="0" t="0" r="4445" b="6985"/>
            <wp:wrapTopAndBottom/>
            <wp:docPr id="64" name="Picture 3"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Screen Clipping"/>
                    <pic:cNvPicPr>
                      <a:picLocks noChangeAspect="1"/>
                    </pic:cNvPicPr>
                  </pic:nvPicPr>
                  <pic:blipFill>
                    <a:blip r:embed="rId63">
                      <a:extLst>
                        <a:ext uri="{28A0092B-C50C-407E-A947-70E740481C1C}">
                          <a14:useLocalDpi xmlns:a14="http://schemas.microsoft.com/office/drawing/2010/main" val="0"/>
                        </a:ext>
                      </a:extLst>
                    </a:blip>
                    <a:stretch>
                      <a:fillRect/>
                    </a:stretch>
                  </pic:blipFill>
                  <pic:spPr>
                    <a:xfrm>
                      <a:off x="0" y="0"/>
                      <a:ext cx="5939195" cy="4965192"/>
                    </a:xfrm>
                    <a:prstGeom prst="rect">
                      <a:avLst/>
                    </a:prstGeom>
                  </pic:spPr>
                </pic:pic>
              </a:graphicData>
            </a:graphic>
          </wp:anchor>
        </w:drawing>
      </w:r>
      <w:bookmarkStart w:id="130" w:name="_Toc100314939"/>
      <w:bookmarkEnd w:id="127"/>
      <w:bookmarkEnd w:id="128"/>
      <w:r w:rsidR="009F6DA2" w:rsidRPr="00EE1E20">
        <w:rPr>
          <w:color w:val="0E101A"/>
        </w:rPr>
        <w:t xml:space="preserve">Appendix </w:t>
      </w:r>
      <w:r w:rsidR="00B51943" w:rsidRPr="00EE1E20">
        <w:rPr>
          <w:color w:val="0E101A"/>
        </w:rPr>
        <w:t>P</w:t>
      </w:r>
      <w:bookmarkStart w:id="131" w:name="_Toc100314940"/>
      <w:bookmarkEnd w:id="130"/>
      <w:r w:rsidR="006F40EF" w:rsidRPr="00EE1E20">
        <w:rPr>
          <w:color w:val="0E101A"/>
        </w:rPr>
        <w:t>: Permission</w:t>
      </w:r>
      <w:r w:rsidR="00713DCD" w:rsidRPr="00EE1E20">
        <w:rPr>
          <w:color w:val="0E101A"/>
        </w:rPr>
        <w:t xml:space="preserve"> to Use Image in Brochure</w:t>
      </w:r>
      <w:bookmarkEnd w:id="129"/>
      <w:bookmarkEnd w:id="131"/>
    </w:p>
    <w:p w14:paraId="74B3D217" w14:textId="77777777" w:rsidR="009F6DA2" w:rsidRPr="003F2F48" w:rsidRDefault="009F6DA2" w:rsidP="009F6DA2">
      <w:pPr>
        <w:pStyle w:val="BodyA"/>
        <w:spacing w:after="0"/>
        <w:ind w:left="720" w:hanging="720"/>
        <w:jc w:val="center"/>
        <w:rPr>
          <w:rFonts w:ascii="Times New Roman" w:hAnsi="Times New Roman" w:cs="Times New Roman"/>
          <w:b/>
          <w:bCs/>
          <w:color w:val="000000" w:themeColor="text1"/>
        </w:rPr>
      </w:pPr>
    </w:p>
    <w:p w14:paraId="318FB212" w14:textId="77777777" w:rsidR="006E3E35" w:rsidRPr="00133EF1" w:rsidRDefault="006E3E35">
      <w:pPr>
        <w:rPr>
          <w:rFonts w:eastAsia="Arial Unicode MS"/>
          <w:b/>
          <w:bCs/>
          <w:u w:color="000000"/>
          <w:bdr w:val="nil"/>
        </w:rPr>
      </w:pPr>
      <w:r w:rsidRPr="00133EF1">
        <w:rPr>
          <w:b/>
          <w:bCs/>
        </w:rPr>
        <w:br w:type="page"/>
      </w:r>
    </w:p>
    <w:p w14:paraId="70AF1DCD" w14:textId="7B3BBC77" w:rsidR="009F6DA2" w:rsidRPr="000E16F8" w:rsidRDefault="009F6DA2" w:rsidP="00EE1E20">
      <w:pPr>
        <w:pStyle w:val="Heading2"/>
        <w:rPr>
          <w:color w:val="0E101A"/>
        </w:rPr>
      </w:pPr>
      <w:bookmarkStart w:id="132" w:name="_Toc100314941"/>
      <w:bookmarkStart w:id="133" w:name="_Toc102931480"/>
      <w:r w:rsidRPr="000E16F8">
        <w:rPr>
          <w:color w:val="0E101A"/>
        </w:rPr>
        <w:lastRenderedPageBreak/>
        <w:t xml:space="preserve">Appendix </w:t>
      </w:r>
      <w:r w:rsidR="00B51943">
        <w:rPr>
          <w:color w:val="0E101A"/>
        </w:rPr>
        <w:t>Q</w:t>
      </w:r>
      <w:bookmarkStart w:id="134" w:name="_Toc100314942"/>
      <w:bookmarkEnd w:id="132"/>
      <w:r w:rsidR="006F40EF" w:rsidRPr="000E16F8">
        <w:rPr>
          <w:color w:val="0E101A"/>
        </w:rPr>
        <w:t>: Outcomes</w:t>
      </w:r>
      <w:r w:rsidRPr="000E16F8">
        <w:rPr>
          <w:color w:val="0E101A"/>
        </w:rPr>
        <w:t xml:space="preserve"> to </w:t>
      </w:r>
      <w:r w:rsidR="006E3E35" w:rsidRPr="000E16F8">
        <w:rPr>
          <w:color w:val="0E101A"/>
        </w:rPr>
        <w:t>Be Measured</w:t>
      </w:r>
      <w:bookmarkEnd w:id="133"/>
      <w:bookmarkEnd w:id="134"/>
    </w:p>
    <w:tbl>
      <w:tblPr>
        <w:tblStyle w:val="TableGrid"/>
        <w:tblW w:w="5000" w:type="pct"/>
        <w:tblInd w:w="-5" w:type="dxa"/>
        <w:tblBorders>
          <w:top w:val="single" w:sz="8" w:space="0" w:color="auto"/>
        </w:tblBorders>
        <w:tblLayout w:type="fixed"/>
        <w:tblCellMar>
          <w:bottom w:w="72" w:type="dxa"/>
        </w:tblCellMar>
        <w:tblLook w:val="04A0" w:firstRow="1" w:lastRow="0" w:firstColumn="1" w:lastColumn="0" w:noHBand="0" w:noVBand="1"/>
      </w:tblPr>
      <w:tblGrid>
        <w:gridCol w:w="1803"/>
        <w:gridCol w:w="3693"/>
        <w:gridCol w:w="1172"/>
        <w:gridCol w:w="1262"/>
        <w:gridCol w:w="1430"/>
      </w:tblGrid>
      <w:tr w:rsidR="00333E85" w:rsidRPr="000E16F8" w14:paraId="702EA3CB" w14:textId="77777777" w:rsidTr="000E16F8">
        <w:tc>
          <w:tcPr>
            <w:tcW w:w="963" w:type="pct"/>
            <w:tcBorders>
              <w:top w:val="single" w:sz="8" w:space="0" w:color="auto"/>
              <w:left w:val="nil"/>
              <w:bottom w:val="single" w:sz="8" w:space="0" w:color="auto"/>
              <w:right w:val="nil"/>
            </w:tcBorders>
            <w:shd w:val="clear" w:color="auto" w:fill="auto"/>
            <w:vAlign w:val="bottom"/>
          </w:tcPr>
          <w:p w14:paraId="09172355"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b/>
                <w:bCs/>
                <w:color w:val="000000" w:themeColor="text1"/>
                <w:sz w:val="24"/>
                <w:szCs w:val="24"/>
              </w:rPr>
            </w:pPr>
            <w:r w:rsidRPr="000E16F8">
              <w:rPr>
                <w:rFonts w:ascii="Times New Roman" w:hAnsi="Times New Roman" w:cs="Times New Roman"/>
                <w:b/>
                <w:bCs/>
                <w:color w:val="000000" w:themeColor="text1"/>
                <w:sz w:val="24"/>
                <w:szCs w:val="24"/>
              </w:rPr>
              <w:t>Measure</w:t>
            </w:r>
          </w:p>
        </w:tc>
        <w:tc>
          <w:tcPr>
            <w:tcW w:w="1973" w:type="pct"/>
            <w:tcBorders>
              <w:top w:val="single" w:sz="8" w:space="0" w:color="auto"/>
              <w:left w:val="nil"/>
              <w:bottom w:val="single" w:sz="8" w:space="0" w:color="auto"/>
              <w:right w:val="nil"/>
            </w:tcBorders>
            <w:shd w:val="clear" w:color="auto" w:fill="auto"/>
            <w:vAlign w:val="bottom"/>
          </w:tcPr>
          <w:p w14:paraId="57B3300C"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b/>
                <w:bCs/>
                <w:color w:val="000000" w:themeColor="text1"/>
                <w:sz w:val="24"/>
                <w:szCs w:val="24"/>
              </w:rPr>
            </w:pPr>
            <w:r w:rsidRPr="000E16F8">
              <w:rPr>
                <w:rFonts w:ascii="Times New Roman" w:hAnsi="Times New Roman" w:cs="Times New Roman"/>
                <w:b/>
                <w:bCs/>
                <w:color w:val="000000" w:themeColor="text1"/>
                <w:sz w:val="24"/>
                <w:szCs w:val="24"/>
              </w:rPr>
              <w:t>Action</w:t>
            </w:r>
          </w:p>
        </w:tc>
        <w:tc>
          <w:tcPr>
            <w:tcW w:w="626" w:type="pct"/>
            <w:tcBorders>
              <w:top w:val="single" w:sz="8" w:space="0" w:color="auto"/>
              <w:left w:val="nil"/>
              <w:bottom w:val="single" w:sz="8" w:space="0" w:color="auto"/>
              <w:right w:val="nil"/>
            </w:tcBorders>
            <w:shd w:val="clear" w:color="auto" w:fill="auto"/>
            <w:vAlign w:val="bottom"/>
          </w:tcPr>
          <w:p w14:paraId="104710BB"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b/>
                <w:bCs/>
                <w:color w:val="000000" w:themeColor="text1"/>
                <w:sz w:val="24"/>
                <w:szCs w:val="24"/>
              </w:rPr>
            </w:pPr>
            <w:r w:rsidRPr="000E16F8">
              <w:rPr>
                <w:rFonts w:ascii="Times New Roman" w:hAnsi="Times New Roman" w:cs="Times New Roman"/>
                <w:b/>
                <w:bCs/>
                <w:color w:val="000000" w:themeColor="text1"/>
                <w:sz w:val="24"/>
                <w:szCs w:val="24"/>
              </w:rPr>
              <w:t xml:space="preserve">Target </w:t>
            </w:r>
            <w:r w:rsidR="002A770B" w:rsidRPr="000E16F8">
              <w:rPr>
                <w:rFonts w:ascii="Times New Roman" w:hAnsi="Times New Roman" w:cs="Times New Roman"/>
                <w:b/>
                <w:bCs/>
                <w:color w:val="000000" w:themeColor="text1"/>
                <w:sz w:val="24"/>
                <w:szCs w:val="24"/>
              </w:rPr>
              <w:t>Increase</w:t>
            </w:r>
          </w:p>
        </w:tc>
        <w:tc>
          <w:tcPr>
            <w:tcW w:w="674" w:type="pct"/>
            <w:tcBorders>
              <w:top w:val="single" w:sz="8" w:space="0" w:color="auto"/>
              <w:left w:val="nil"/>
              <w:bottom w:val="single" w:sz="8" w:space="0" w:color="auto"/>
              <w:right w:val="nil"/>
            </w:tcBorders>
            <w:shd w:val="clear" w:color="auto" w:fill="auto"/>
            <w:vAlign w:val="bottom"/>
          </w:tcPr>
          <w:p w14:paraId="11599DA5"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b/>
                <w:bCs/>
                <w:color w:val="000000" w:themeColor="text1"/>
                <w:sz w:val="24"/>
                <w:szCs w:val="24"/>
              </w:rPr>
            </w:pPr>
            <w:r w:rsidRPr="000E16F8">
              <w:rPr>
                <w:rFonts w:ascii="Times New Roman" w:hAnsi="Times New Roman" w:cs="Times New Roman"/>
                <w:b/>
                <w:bCs/>
                <w:color w:val="000000" w:themeColor="text1"/>
                <w:sz w:val="24"/>
                <w:szCs w:val="24"/>
              </w:rPr>
              <w:t>Achieved</w:t>
            </w:r>
          </w:p>
        </w:tc>
        <w:tc>
          <w:tcPr>
            <w:tcW w:w="764" w:type="pct"/>
            <w:tcBorders>
              <w:top w:val="single" w:sz="8" w:space="0" w:color="auto"/>
              <w:left w:val="nil"/>
              <w:bottom w:val="single" w:sz="8" w:space="0" w:color="auto"/>
              <w:right w:val="nil"/>
            </w:tcBorders>
            <w:shd w:val="clear" w:color="auto" w:fill="auto"/>
            <w:vAlign w:val="bottom"/>
          </w:tcPr>
          <w:p w14:paraId="36016FE6"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b/>
                <w:bCs/>
                <w:color w:val="000000" w:themeColor="text1"/>
                <w:sz w:val="24"/>
                <w:szCs w:val="24"/>
              </w:rPr>
            </w:pPr>
            <w:r w:rsidRPr="000E16F8">
              <w:rPr>
                <w:rFonts w:ascii="Times New Roman" w:hAnsi="Times New Roman" w:cs="Times New Roman"/>
                <w:b/>
                <w:bCs/>
                <w:color w:val="000000" w:themeColor="text1"/>
                <w:sz w:val="24"/>
                <w:szCs w:val="24"/>
              </w:rPr>
              <w:t>Data Type</w:t>
            </w:r>
          </w:p>
        </w:tc>
      </w:tr>
      <w:tr w:rsidR="00333E85" w:rsidRPr="000E16F8" w14:paraId="0A4DF31F" w14:textId="77777777" w:rsidTr="000E16F8">
        <w:tc>
          <w:tcPr>
            <w:tcW w:w="963" w:type="pct"/>
            <w:tcBorders>
              <w:top w:val="single" w:sz="8" w:space="0" w:color="auto"/>
              <w:left w:val="nil"/>
              <w:bottom w:val="nil"/>
              <w:right w:val="nil"/>
            </w:tcBorders>
          </w:tcPr>
          <w:p w14:paraId="484E8966"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 xml:space="preserve">Foot </w:t>
            </w:r>
            <w:r w:rsidR="00CB513C" w:rsidRPr="000E16F8">
              <w:rPr>
                <w:rFonts w:ascii="Times New Roman" w:hAnsi="Times New Roman" w:cs="Times New Roman"/>
                <w:color w:val="000000" w:themeColor="text1"/>
                <w:sz w:val="24"/>
                <w:szCs w:val="24"/>
              </w:rPr>
              <w:t xml:space="preserve">exam </w:t>
            </w:r>
            <w:r w:rsidRPr="000E16F8">
              <w:rPr>
                <w:rFonts w:ascii="Times New Roman" w:hAnsi="Times New Roman" w:cs="Times New Roman"/>
                <w:color w:val="000000" w:themeColor="text1"/>
                <w:sz w:val="24"/>
                <w:szCs w:val="24"/>
              </w:rPr>
              <w:t xml:space="preserve">by </w:t>
            </w:r>
            <w:r w:rsidR="006D3CD7" w:rsidRPr="000E16F8">
              <w:rPr>
                <w:rFonts w:ascii="Times New Roman" w:hAnsi="Times New Roman" w:cs="Times New Roman"/>
                <w:color w:val="000000" w:themeColor="text1"/>
                <w:sz w:val="24"/>
                <w:szCs w:val="24"/>
              </w:rPr>
              <w:t>provider</w:t>
            </w:r>
          </w:p>
        </w:tc>
        <w:tc>
          <w:tcPr>
            <w:tcW w:w="1973" w:type="pct"/>
            <w:tcBorders>
              <w:top w:val="single" w:sz="8" w:space="0" w:color="auto"/>
              <w:left w:val="nil"/>
              <w:bottom w:val="nil"/>
              <w:right w:val="nil"/>
            </w:tcBorders>
          </w:tcPr>
          <w:p w14:paraId="07F9E234" w14:textId="4C8E4856" w:rsidR="002B1F35" w:rsidRPr="000E16F8" w:rsidRDefault="009F6DA2">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 xml:space="preserve">Percentage of African American veterans who received foot examination after issuance of brochure and provider visit compared to those </w:t>
            </w:r>
            <w:r w:rsidR="006D3CD7" w:rsidRPr="000E16F8">
              <w:rPr>
                <w:rFonts w:ascii="Times New Roman" w:hAnsi="Times New Roman" w:cs="Times New Roman"/>
                <w:color w:val="000000" w:themeColor="text1"/>
                <w:sz w:val="24"/>
                <w:szCs w:val="24"/>
              </w:rPr>
              <w:t xml:space="preserve">who </w:t>
            </w:r>
            <w:r w:rsidRPr="000E16F8">
              <w:rPr>
                <w:rFonts w:ascii="Times New Roman" w:hAnsi="Times New Roman" w:cs="Times New Roman"/>
                <w:color w:val="000000" w:themeColor="text1"/>
                <w:sz w:val="24"/>
                <w:szCs w:val="24"/>
              </w:rPr>
              <w:t xml:space="preserve">received foot examination </w:t>
            </w:r>
            <w:r w:rsidR="00F2284C">
              <w:rPr>
                <w:rFonts w:ascii="Times New Roman" w:hAnsi="Times New Roman" w:cs="Times New Roman"/>
                <w:color w:val="000000" w:themeColor="text1"/>
                <w:sz w:val="24"/>
                <w:szCs w:val="24"/>
              </w:rPr>
              <w:t>Pre intervention</w:t>
            </w:r>
            <w:r w:rsidRPr="000E16F8">
              <w:rPr>
                <w:rFonts w:ascii="Times New Roman" w:hAnsi="Times New Roman" w:cs="Times New Roman"/>
                <w:color w:val="000000" w:themeColor="text1"/>
                <w:sz w:val="24"/>
                <w:szCs w:val="24"/>
              </w:rPr>
              <w:t>.</w:t>
            </w:r>
          </w:p>
          <w:p w14:paraId="186797B2" w14:textId="0979FC16"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 xml:space="preserve">The numerator is the number of </w:t>
            </w:r>
            <w:r w:rsidR="001C2173">
              <w:rPr>
                <w:rFonts w:ascii="Times New Roman" w:hAnsi="Times New Roman" w:cs="Times New Roman"/>
                <w:color w:val="000000" w:themeColor="text1"/>
                <w:sz w:val="24"/>
                <w:szCs w:val="24"/>
              </w:rPr>
              <w:t xml:space="preserve">participants </w:t>
            </w:r>
            <w:r w:rsidRPr="000E16F8">
              <w:rPr>
                <w:rFonts w:ascii="Times New Roman" w:hAnsi="Times New Roman" w:cs="Times New Roman"/>
                <w:color w:val="000000" w:themeColor="text1"/>
                <w:sz w:val="24"/>
                <w:szCs w:val="24"/>
              </w:rPr>
              <w:t xml:space="preserve">who had foot exams </w:t>
            </w:r>
            <w:r w:rsidR="00F2284C">
              <w:rPr>
                <w:rFonts w:ascii="Times New Roman" w:hAnsi="Times New Roman" w:cs="Times New Roman"/>
                <w:color w:val="000000" w:themeColor="text1"/>
                <w:sz w:val="24"/>
                <w:szCs w:val="24"/>
              </w:rPr>
              <w:t>post intervention</w:t>
            </w:r>
            <w:r w:rsidRPr="000E16F8">
              <w:rPr>
                <w:rFonts w:ascii="Times New Roman" w:hAnsi="Times New Roman" w:cs="Times New Roman"/>
                <w:color w:val="000000" w:themeColor="text1"/>
                <w:sz w:val="24"/>
                <w:szCs w:val="24"/>
              </w:rPr>
              <w:t xml:space="preserve">. The denominator is the number of </w:t>
            </w:r>
            <w:r w:rsidR="001C2173">
              <w:rPr>
                <w:rFonts w:ascii="Times New Roman" w:hAnsi="Times New Roman" w:cs="Times New Roman"/>
                <w:color w:val="000000" w:themeColor="text1"/>
                <w:sz w:val="24"/>
                <w:szCs w:val="24"/>
              </w:rPr>
              <w:t>participants</w:t>
            </w:r>
            <w:r w:rsidRPr="000E16F8">
              <w:rPr>
                <w:rFonts w:ascii="Times New Roman" w:hAnsi="Times New Roman" w:cs="Times New Roman"/>
                <w:color w:val="000000" w:themeColor="text1"/>
                <w:sz w:val="24"/>
                <w:szCs w:val="24"/>
              </w:rPr>
              <w:t xml:space="preserve"> enrolled who are seen in the clinic.</w:t>
            </w:r>
          </w:p>
        </w:tc>
        <w:tc>
          <w:tcPr>
            <w:tcW w:w="626" w:type="pct"/>
            <w:tcBorders>
              <w:top w:val="single" w:sz="8" w:space="0" w:color="auto"/>
              <w:left w:val="nil"/>
              <w:bottom w:val="nil"/>
              <w:right w:val="nil"/>
            </w:tcBorders>
          </w:tcPr>
          <w:p w14:paraId="593340FC"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jc w:val="center"/>
              <w:rPr>
                <w:rFonts w:ascii="Times New Roman" w:hAnsi="Times New Roman" w:cs="Times New Roman"/>
                <w:color w:val="000000" w:themeColor="text1"/>
                <w:sz w:val="24"/>
                <w:szCs w:val="24"/>
              </w:rPr>
            </w:pPr>
            <w:r w:rsidRPr="000E16F8">
              <w:rPr>
                <w:rFonts w:ascii="Times New Roman" w:hAnsi="Times New Roman" w:cs="Times New Roman"/>
                <w:sz w:val="24"/>
                <w:szCs w:val="24"/>
              </w:rPr>
              <w:t>&gt; 10%</w:t>
            </w:r>
          </w:p>
        </w:tc>
        <w:tc>
          <w:tcPr>
            <w:tcW w:w="674" w:type="pct"/>
            <w:tcBorders>
              <w:top w:val="single" w:sz="8" w:space="0" w:color="auto"/>
              <w:left w:val="nil"/>
              <w:bottom w:val="nil"/>
              <w:right w:val="nil"/>
            </w:tcBorders>
          </w:tcPr>
          <w:p w14:paraId="1E50DBAA"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jc w:val="center"/>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78%</w:t>
            </w:r>
          </w:p>
        </w:tc>
        <w:tc>
          <w:tcPr>
            <w:tcW w:w="764" w:type="pct"/>
            <w:tcBorders>
              <w:top w:val="single" w:sz="8" w:space="0" w:color="auto"/>
              <w:left w:val="nil"/>
              <w:bottom w:val="nil"/>
              <w:right w:val="nil"/>
            </w:tcBorders>
          </w:tcPr>
          <w:p w14:paraId="1F07D39D"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jc w:val="center"/>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Continuous</w:t>
            </w:r>
          </w:p>
        </w:tc>
      </w:tr>
      <w:tr w:rsidR="00333E85" w:rsidRPr="000E16F8" w14:paraId="5061912D" w14:textId="77777777" w:rsidTr="000E16F8">
        <w:tc>
          <w:tcPr>
            <w:tcW w:w="963" w:type="pct"/>
            <w:tcBorders>
              <w:top w:val="nil"/>
              <w:left w:val="nil"/>
              <w:bottom w:val="nil"/>
              <w:right w:val="nil"/>
            </w:tcBorders>
          </w:tcPr>
          <w:p w14:paraId="6B74B1DE"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 xml:space="preserve">Education by </w:t>
            </w:r>
            <w:r w:rsidR="006D3CD7" w:rsidRPr="000E16F8">
              <w:rPr>
                <w:rFonts w:ascii="Times New Roman" w:hAnsi="Times New Roman" w:cs="Times New Roman"/>
                <w:color w:val="000000" w:themeColor="text1"/>
                <w:sz w:val="24"/>
                <w:szCs w:val="24"/>
              </w:rPr>
              <w:t>provider</w:t>
            </w:r>
          </w:p>
        </w:tc>
        <w:tc>
          <w:tcPr>
            <w:tcW w:w="1973" w:type="pct"/>
            <w:tcBorders>
              <w:top w:val="nil"/>
              <w:left w:val="nil"/>
              <w:bottom w:val="nil"/>
              <w:right w:val="nil"/>
            </w:tcBorders>
          </w:tcPr>
          <w:p w14:paraId="76D88808" w14:textId="015A4B44" w:rsidR="002B1F35" w:rsidRPr="000E16F8" w:rsidRDefault="009F6DA2">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 xml:space="preserve">Percentage of African American veterans who received diabetic foot patient education after issuance of brochure and provider visit compared to those that received diabetic foot examination </w:t>
            </w:r>
            <w:r w:rsidR="00F2284C">
              <w:rPr>
                <w:rFonts w:ascii="Times New Roman" w:hAnsi="Times New Roman" w:cs="Times New Roman"/>
                <w:color w:val="000000" w:themeColor="text1"/>
                <w:sz w:val="24"/>
                <w:szCs w:val="24"/>
              </w:rPr>
              <w:t>pre-intervention</w:t>
            </w:r>
            <w:r w:rsidRPr="000E16F8">
              <w:rPr>
                <w:rFonts w:ascii="Times New Roman" w:hAnsi="Times New Roman" w:cs="Times New Roman"/>
                <w:color w:val="000000" w:themeColor="text1"/>
                <w:sz w:val="24"/>
                <w:szCs w:val="24"/>
              </w:rPr>
              <w:t xml:space="preserve">. </w:t>
            </w:r>
          </w:p>
          <w:p w14:paraId="6BE79ACE" w14:textId="00060E21"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 xml:space="preserve">The numerator is the number of </w:t>
            </w:r>
            <w:r w:rsidR="00731CCD">
              <w:rPr>
                <w:rFonts w:ascii="Times New Roman" w:hAnsi="Times New Roman" w:cs="Times New Roman"/>
                <w:color w:val="000000" w:themeColor="text1"/>
                <w:sz w:val="24"/>
                <w:szCs w:val="24"/>
              </w:rPr>
              <w:t>participants</w:t>
            </w:r>
            <w:r w:rsidRPr="000E16F8">
              <w:rPr>
                <w:rFonts w:ascii="Times New Roman" w:hAnsi="Times New Roman" w:cs="Times New Roman"/>
                <w:color w:val="000000" w:themeColor="text1"/>
                <w:sz w:val="24"/>
                <w:szCs w:val="24"/>
              </w:rPr>
              <w:t xml:space="preserve"> who had diabetic foot patient education </w:t>
            </w:r>
            <w:r w:rsidR="00F2284C">
              <w:rPr>
                <w:rFonts w:ascii="Times New Roman" w:hAnsi="Times New Roman" w:cs="Times New Roman"/>
                <w:color w:val="000000" w:themeColor="text1"/>
                <w:sz w:val="24"/>
                <w:szCs w:val="24"/>
              </w:rPr>
              <w:t>post intervention</w:t>
            </w:r>
            <w:r w:rsidRPr="000E16F8">
              <w:rPr>
                <w:rFonts w:ascii="Times New Roman" w:hAnsi="Times New Roman" w:cs="Times New Roman"/>
                <w:color w:val="000000" w:themeColor="text1"/>
                <w:sz w:val="24"/>
                <w:szCs w:val="24"/>
              </w:rPr>
              <w:t xml:space="preserve">. The denominator is the number of </w:t>
            </w:r>
            <w:r w:rsidR="00731CCD">
              <w:rPr>
                <w:rFonts w:ascii="Times New Roman" w:hAnsi="Times New Roman" w:cs="Times New Roman"/>
                <w:color w:val="000000" w:themeColor="text1"/>
                <w:sz w:val="24"/>
                <w:szCs w:val="24"/>
              </w:rPr>
              <w:t>participants</w:t>
            </w:r>
            <w:r w:rsidRPr="000E16F8">
              <w:rPr>
                <w:rFonts w:ascii="Times New Roman" w:hAnsi="Times New Roman" w:cs="Times New Roman"/>
                <w:color w:val="000000" w:themeColor="text1"/>
                <w:sz w:val="24"/>
                <w:szCs w:val="24"/>
              </w:rPr>
              <w:t xml:space="preserve"> enrolled who are seen in the clinic</w:t>
            </w:r>
          </w:p>
        </w:tc>
        <w:tc>
          <w:tcPr>
            <w:tcW w:w="626" w:type="pct"/>
            <w:tcBorders>
              <w:top w:val="nil"/>
              <w:left w:val="nil"/>
              <w:bottom w:val="nil"/>
              <w:right w:val="nil"/>
            </w:tcBorders>
          </w:tcPr>
          <w:p w14:paraId="2F2AD370"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jc w:val="center"/>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&gt;30%</w:t>
            </w:r>
          </w:p>
        </w:tc>
        <w:tc>
          <w:tcPr>
            <w:tcW w:w="674" w:type="pct"/>
            <w:tcBorders>
              <w:top w:val="nil"/>
              <w:left w:val="nil"/>
              <w:bottom w:val="nil"/>
              <w:right w:val="nil"/>
            </w:tcBorders>
          </w:tcPr>
          <w:p w14:paraId="18FE3A3E"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jc w:val="center"/>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82%</w:t>
            </w:r>
          </w:p>
        </w:tc>
        <w:tc>
          <w:tcPr>
            <w:tcW w:w="764" w:type="pct"/>
            <w:tcBorders>
              <w:top w:val="nil"/>
              <w:left w:val="nil"/>
              <w:bottom w:val="nil"/>
              <w:right w:val="nil"/>
            </w:tcBorders>
          </w:tcPr>
          <w:p w14:paraId="6C0D2C18"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jc w:val="center"/>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Continuous</w:t>
            </w:r>
          </w:p>
        </w:tc>
      </w:tr>
      <w:tr w:rsidR="00333E85" w:rsidRPr="000E16F8" w14:paraId="22EE12B6" w14:textId="77777777" w:rsidTr="000E16F8">
        <w:tc>
          <w:tcPr>
            <w:tcW w:w="963" w:type="pct"/>
            <w:tcBorders>
              <w:top w:val="nil"/>
              <w:left w:val="nil"/>
              <w:bottom w:val="single" w:sz="8" w:space="0" w:color="auto"/>
              <w:right w:val="nil"/>
            </w:tcBorders>
          </w:tcPr>
          <w:p w14:paraId="4A0B39F2"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Diabetes-</w:t>
            </w:r>
            <w:r w:rsidR="006D3CD7" w:rsidRPr="000E16F8">
              <w:rPr>
                <w:rFonts w:ascii="Times New Roman" w:hAnsi="Times New Roman" w:cs="Times New Roman"/>
                <w:color w:val="000000" w:themeColor="text1"/>
                <w:sz w:val="24"/>
                <w:szCs w:val="24"/>
              </w:rPr>
              <w:t>r</w:t>
            </w:r>
            <w:r w:rsidR="00A51C64" w:rsidRPr="000E16F8">
              <w:rPr>
                <w:rFonts w:ascii="Times New Roman" w:hAnsi="Times New Roman" w:cs="Times New Roman"/>
                <w:color w:val="000000" w:themeColor="text1"/>
                <w:sz w:val="24"/>
                <w:szCs w:val="24"/>
              </w:rPr>
              <w:t xml:space="preserve">elated </w:t>
            </w:r>
            <w:r w:rsidR="006D3CD7" w:rsidRPr="000E16F8">
              <w:rPr>
                <w:rFonts w:ascii="Times New Roman" w:hAnsi="Times New Roman" w:cs="Times New Roman"/>
                <w:color w:val="000000" w:themeColor="text1"/>
                <w:sz w:val="24"/>
                <w:szCs w:val="24"/>
              </w:rPr>
              <w:t>self</w:t>
            </w:r>
            <w:r w:rsidRPr="000E16F8">
              <w:rPr>
                <w:rFonts w:ascii="Times New Roman" w:hAnsi="Times New Roman" w:cs="Times New Roman"/>
                <w:color w:val="000000" w:themeColor="text1"/>
                <w:sz w:val="24"/>
                <w:szCs w:val="24"/>
              </w:rPr>
              <w:t>-</w:t>
            </w:r>
            <w:r w:rsidR="006D3CD7" w:rsidRPr="000E16F8">
              <w:rPr>
                <w:rFonts w:ascii="Times New Roman" w:hAnsi="Times New Roman" w:cs="Times New Roman"/>
                <w:color w:val="000000" w:themeColor="text1"/>
                <w:sz w:val="24"/>
                <w:szCs w:val="24"/>
              </w:rPr>
              <w:t>e</w:t>
            </w:r>
            <w:r w:rsidR="00A51C64" w:rsidRPr="000E16F8">
              <w:rPr>
                <w:rFonts w:ascii="Times New Roman" w:hAnsi="Times New Roman" w:cs="Times New Roman"/>
                <w:color w:val="000000" w:themeColor="text1"/>
                <w:sz w:val="24"/>
                <w:szCs w:val="24"/>
              </w:rPr>
              <w:t>fficacy</w:t>
            </w:r>
          </w:p>
        </w:tc>
        <w:tc>
          <w:tcPr>
            <w:tcW w:w="1973" w:type="pct"/>
            <w:tcBorders>
              <w:top w:val="nil"/>
              <w:left w:val="nil"/>
              <w:bottom w:val="single" w:sz="8" w:space="0" w:color="auto"/>
              <w:right w:val="nil"/>
            </w:tcBorders>
          </w:tcPr>
          <w:p w14:paraId="2BBAE783" w14:textId="77777777" w:rsidR="002B1F35" w:rsidRPr="000E16F8" w:rsidRDefault="009F6DA2">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Percentage of patients with improved diabetes-related psychosocial self-efficacy after the brochure and clinic visit.</w:t>
            </w:r>
          </w:p>
          <w:p w14:paraId="3C5043F6" w14:textId="58A92BF5"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The numerator is the number of pa</w:t>
            </w:r>
            <w:r w:rsidR="00731CCD">
              <w:rPr>
                <w:rFonts w:ascii="Times New Roman" w:hAnsi="Times New Roman" w:cs="Times New Roman"/>
                <w:color w:val="000000" w:themeColor="text1"/>
                <w:sz w:val="24"/>
                <w:szCs w:val="24"/>
              </w:rPr>
              <w:t>rticipants</w:t>
            </w:r>
            <w:r w:rsidRPr="000E16F8">
              <w:rPr>
                <w:rFonts w:ascii="Times New Roman" w:hAnsi="Times New Roman" w:cs="Times New Roman"/>
                <w:color w:val="000000" w:themeColor="text1"/>
                <w:sz w:val="24"/>
                <w:szCs w:val="24"/>
              </w:rPr>
              <w:t xml:space="preserve"> who completed the </w:t>
            </w:r>
            <w:r w:rsidR="003060D0">
              <w:rPr>
                <w:rFonts w:ascii="Times New Roman" w:hAnsi="Times New Roman" w:cs="Times New Roman"/>
                <w:color w:val="000000" w:themeColor="text1"/>
                <w:sz w:val="24"/>
                <w:szCs w:val="24"/>
              </w:rPr>
              <w:t>pre-intervention</w:t>
            </w:r>
            <w:r w:rsidR="004C54CF" w:rsidRPr="000E16F8">
              <w:rPr>
                <w:rFonts w:ascii="Times New Roman" w:hAnsi="Times New Roman" w:cs="Times New Roman"/>
                <w:color w:val="000000" w:themeColor="text1"/>
                <w:sz w:val="24"/>
                <w:szCs w:val="24"/>
              </w:rPr>
              <w:t xml:space="preserve"> </w:t>
            </w:r>
            <w:r w:rsidRPr="000E16F8">
              <w:rPr>
                <w:rFonts w:ascii="Times New Roman" w:hAnsi="Times New Roman" w:cs="Times New Roman"/>
                <w:color w:val="000000" w:themeColor="text1"/>
                <w:sz w:val="24"/>
                <w:szCs w:val="24"/>
              </w:rPr>
              <w:t xml:space="preserve">DES-SF assessment with a score improvement in </w:t>
            </w:r>
            <w:r w:rsidR="006C5F5D">
              <w:rPr>
                <w:rFonts w:ascii="Times New Roman" w:hAnsi="Times New Roman" w:cs="Times New Roman"/>
                <w:color w:val="000000" w:themeColor="text1"/>
                <w:sz w:val="24"/>
                <w:szCs w:val="24"/>
              </w:rPr>
              <w:t>post-intervention</w:t>
            </w:r>
            <w:r w:rsidR="004C54CF" w:rsidRPr="000E16F8">
              <w:rPr>
                <w:rFonts w:ascii="Times New Roman" w:hAnsi="Times New Roman" w:cs="Times New Roman"/>
                <w:color w:val="000000" w:themeColor="text1"/>
                <w:sz w:val="24"/>
                <w:szCs w:val="24"/>
              </w:rPr>
              <w:t xml:space="preserve"> </w:t>
            </w:r>
            <w:r w:rsidRPr="000E16F8">
              <w:rPr>
                <w:rFonts w:ascii="Times New Roman" w:hAnsi="Times New Roman" w:cs="Times New Roman"/>
                <w:color w:val="000000" w:themeColor="text1"/>
                <w:sz w:val="24"/>
                <w:szCs w:val="24"/>
              </w:rPr>
              <w:t>DES-SF during the project. The denominator is the total number of pa</w:t>
            </w:r>
            <w:r w:rsidR="00731CCD">
              <w:rPr>
                <w:rFonts w:ascii="Times New Roman" w:hAnsi="Times New Roman" w:cs="Times New Roman"/>
                <w:color w:val="000000" w:themeColor="text1"/>
                <w:sz w:val="24"/>
                <w:szCs w:val="24"/>
              </w:rPr>
              <w:t>rticipants</w:t>
            </w:r>
            <w:r w:rsidRPr="000E16F8">
              <w:rPr>
                <w:rFonts w:ascii="Times New Roman" w:hAnsi="Times New Roman" w:cs="Times New Roman"/>
                <w:color w:val="000000" w:themeColor="text1"/>
                <w:sz w:val="24"/>
                <w:szCs w:val="24"/>
              </w:rPr>
              <w:t xml:space="preserve"> seem </w:t>
            </w:r>
            <w:r w:rsidR="002B1F35" w:rsidRPr="000E16F8">
              <w:rPr>
                <w:rFonts w:ascii="Times New Roman" w:hAnsi="Times New Roman" w:cs="Times New Roman"/>
                <w:color w:val="000000" w:themeColor="text1"/>
                <w:sz w:val="24"/>
                <w:szCs w:val="24"/>
              </w:rPr>
              <w:t xml:space="preserve">during </w:t>
            </w:r>
            <w:r w:rsidRPr="000E16F8">
              <w:rPr>
                <w:rFonts w:ascii="Times New Roman" w:hAnsi="Times New Roman" w:cs="Times New Roman"/>
                <w:color w:val="000000" w:themeColor="text1"/>
                <w:sz w:val="24"/>
                <w:szCs w:val="24"/>
              </w:rPr>
              <w:t>the same time (</w:t>
            </w:r>
            <w:r w:rsidR="00C37695" w:rsidRPr="000E16F8">
              <w:rPr>
                <w:rFonts w:ascii="Times New Roman" w:hAnsi="Times New Roman" w:cs="Times New Roman"/>
                <w:color w:val="000000" w:themeColor="text1"/>
                <w:sz w:val="24"/>
                <w:szCs w:val="24"/>
              </w:rPr>
              <w:t>pre</w:t>
            </w:r>
            <w:r w:rsidRPr="000E16F8">
              <w:rPr>
                <w:rFonts w:ascii="Times New Roman" w:hAnsi="Times New Roman" w:cs="Times New Roman"/>
                <w:color w:val="000000" w:themeColor="text1"/>
                <w:sz w:val="24"/>
                <w:szCs w:val="24"/>
              </w:rPr>
              <w:t>/post)</w:t>
            </w:r>
            <w:r w:rsidR="00C37695" w:rsidRPr="000E16F8">
              <w:rPr>
                <w:rFonts w:ascii="Times New Roman" w:hAnsi="Times New Roman" w:cs="Times New Roman"/>
                <w:color w:val="000000" w:themeColor="text1"/>
                <w:sz w:val="24"/>
                <w:szCs w:val="24"/>
              </w:rPr>
              <w:t>.</w:t>
            </w:r>
          </w:p>
        </w:tc>
        <w:tc>
          <w:tcPr>
            <w:tcW w:w="626" w:type="pct"/>
            <w:tcBorders>
              <w:top w:val="nil"/>
              <w:left w:val="nil"/>
              <w:bottom w:val="single" w:sz="8" w:space="0" w:color="auto"/>
              <w:right w:val="nil"/>
            </w:tcBorders>
          </w:tcPr>
          <w:p w14:paraId="6E4C171F"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jc w:val="center"/>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&gt;10%</w:t>
            </w:r>
          </w:p>
        </w:tc>
        <w:tc>
          <w:tcPr>
            <w:tcW w:w="674" w:type="pct"/>
            <w:tcBorders>
              <w:top w:val="nil"/>
              <w:left w:val="nil"/>
              <w:bottom w:val="single" w:sz="8" w:space="0" w:color="auto"/>
              <w:right w:val="nil"/>
            </w:tcBorders>
          </w:tcPr>
          <w:p w14:paraId="781FE988"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jc w:val="center"/>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85%</w:t>
            </w:r>
          </w:p>
        </w:tc>
        <w:tc>
          <w:tcPr>
            <w:tcW w:w="764" w:type="pct"/>
            <w:tcBorders>
              <w:top w:val="nil"/>
              <w:left w:val="nil"/>
              <w:bottom w:val="single" w:sz="8" w:space="0" w:color="auto"/>
              <w:right w:val="nil"/>
            </w:tcBorders>
          </w:tcPr>
          <w:p w14:paraId="7B4F0E8C" w14:textId="77777777" w:rsidR="009F6DA2" w:rsidRPr="000E16F8" w:rsidRDefault="009F6DA2" w:rsidP="000E16F8">
            <w:pPr>
              <w:pStyle w:val="BodyA"/>
              <w:pBdr>
                <w:top w:val="none" w:sz="0" w:space="0" w:color="auto"/>
                <w:left w:val="none" w:sz="0" w:space="0" w:color="auto"/>
                <w:bottom w:val="none" w:sz="0" w:space="0" w:color="auto"/>
                <w:right w:val="none" w:sz="0" w:space="0" w:color="auto"/>
                <w:between w:val="none" w:sz="0" w:space="0" w:color="auto"/>
                <w:bar w:val="none" w:sz="0" w:color="auto"/>
              </w:pBdr>
              <w:ind w:left="216" w:hanging="216"/>
              <w:jc w:val="center"/>
              <w:rPr>
                <w:rFonts w:ascii="Times New Roman" w:hAnsi="Times New Roman" w:cs="Times New Roman"/>
                <w:color w:val="000000" w:themeColor="text1"/>
                <w:sz w:val="24"/>
                <w:szCs w:val="24"/>
              </w:rPr>
            </w:pPr>
            <w:r w:rsidRPr="000E16F8">
              <w:rPr>
                <w:rFonts w:ascii="Times New Roman" w:hAnsi="Times New Roman" w:cs="Times New Roman"/>
                <w:color w:val="000000" w:themeColor="text1"/>
                <w:sz w:val="24"/>
                <w:szCs w:val="24"/>
              </w:rPr>
              <w:t>Continuous</w:t>
            </w:r>
          </w:p>
        </w:tc>
      </w:tr>
    </w:tbl>
    <w:p w14:paraId="2250A1B7" w14:textId="77777777" w:rsidR="006E3E35" w:rsidRPr="00133EF1" w:rsidRDefault="006E3E35" w:rsidP="009F6DA2">
      <w:pPr>
        <w:pStyle w:val="BodyA"/>
        <w:spacing w:after="0"/>
        <w:ind w:left="720" w:hanging="720"/>
        <w:rPr>
          <w:rFonts w:ascii="Times New Roman" w:hAnsi="Times New Roman" w:cs="Times New Roman"/>
          <w:color w:val="000000" w:themeColor="text1"/>
        </w:rPr>
      </w:pPr>
    </w:p>
    <w:p w14:paraId="445423CA" w14:textId="0358B1BB" w:rsidR="00C571FE" w:rsidRPr="00C571FE" w:rsidRDefault="006E3E35" w:rsidP="0040007E">
      <w:pPr>
        <w:rPr>
          <w:b/>
          <w:bCs/>
          <w:w w:val="90"/>
        </w:rPr>
      </w:pPr>
      <w:r w:rsidRPr="00133EF1">
        <w:br w:type="page"/>
      </w:r>
      <w:r w:rsidR="00C571FE" w:rsidRPr="00C571FE">
        <w:rPr>
          <w:b/>
          <w:bCs/>
          <w:w w:val="90"/>
        </w:rPr>
        <w:lastRenderedPageBreak/>
        <w:t>Appendix R</w:t>
      </w:r>
    </w:p>
    <w:p w14:paraId="7F873E83" w14:textId="1B7C61C0" w:rsidR="00C571FE" w:rsidRPr="00C571FE" w:rsidRDefault="00C571FE" w:rsidP="00C571FE">
      <w:pPr>
        <w:spacing w:after="0" w:line="240" w:lineRule="auto"/>
        <w:jc w:val="center"/>
        <w:rPr>
          <w:b/>
          <w:bCs/>
        </w:rPr>
      </w:pPr>
    </w:p>
    <w:p w14:paraId="265AC72D" w14:textId="0DBEB867" w:rsidR="00C571FE" w:rsidRPr="00EE1E20" w:rsidRDefault="00C571FE" w:rsidP="00EE1E20">
      <w:pPr>
        <w:pStyle w:val="Heading2"/>
        <w:rPr>
          <w:bCs w:val="0"/>
        </w:rPr>
      </w:pPr>
      <w:bookmarkStart w:id="135" w:name="_Toc102931481"/>
      <w:r w:rsidRPr="00EE1E20">
        <w:rPr>
          <w:bCs w:val="0"/>
        </w:rPr>
        <w:t>UMKC Institutional Review Board</w:t>
      </w:r>
      <w:bookmarkEnd w:id="135"/>
    </w:p>
    <w:p w14:paraId="405464FC" w14:textId="77777777" w:rsidR="00C571FE" w:rsidRDefault="00C571FE" w:rsidP="00C571FE">
      <w:pPr>
        <w:pStyle w:val="Title"/>
        <w:rPr>
          <w:rFonts w:ascii="Bookman Old Style"/>
          <w:w w:val="90"/>
          <w:sz w:val="23"/>
        </w:rPr>
      </w:pPr>
    </w:p>
    <w:p w14:paraId="6AB84216" w14:textId="77777777" w:rsidR="00C571FE" w:rsidRDefault="00C571FE" w:rsidP="00C571FE">
      <w:pPr>
        <w:pStyle w:val="Title"/>
        <w:rPr>
          <w:rFonts w:ascii="Bookman Old Style"/>
          <w:w w:val="90"/>
          <w:sz w:val="23"/>
        </w:rPr>
      </w:pPr>
    </w:p>
    <w:p w14:paraId="45AE8FFF" w14:textId="36F5F84C" w:rsidR="00C571FE" w:rsidRDefault="00C571FE" w:rsidP="00C571FE">
      <w:pPr>
        <w:pStyle w:val="Title"/>
        <w:rPr>
          <w:rFonts w:ascii="Bookman Old Style"/>
          <w:w w:val="90"/>
          <w:sz w:val="23"/>
        </w:rPr>
      </w:pPr>
      <w:r>
        <w:rPr>
          <w:noProof/>
        </w:rPr>
        <w:drawing>
          <wp:anchor distT="0" distB="0" distL="0" distR="0" simplePos="0" relativeHeight="251711488" behindDoc="0" locked="0" layoutInCell="1" allowOverlap="1" wp14:anchorId="522402B7" wp14:editId="4A8910BA">
            <wp:simplePos x="0" y="0"/>
            <wp:positionH relativeFrom="page">
              <wp:posOffset>942975</wp:posOffset>
            </wp:positionH>
            <wp:positionV relativeFrom="paragraph">
              <wp:posOffset>-115561</wp:posOffset>
            </wp:positionV>
            <wp:extent cx="952500" cy="422261"/>
            <wp:effectExtent l="0" t="0" r="0" b="0"/>
            <wp:wrapNone/>
            <wp:docPr id="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64" cstate="print"/>
                    <a:stretch>
                      <a:fillRect/>
                    </a:stretch>
                  </pic:blipFill>
                  <pic:spPr>
                    <a:xfrm>
                      <a:off x="0" y="0"/>
                      <a:ext cx="952500" cy="422261"/>
                    </a:xfrm>
                    <a:prstGeom prst="rect">
                      <a:avLst/>
                    </a:prstGeom>
                  </pic:spPr>
                </pic:pic>
              </a:graphicData>
            </a:graphic>
          </wp:anchor>
        </w:drawing>
      </w:r>
      <w:bookmarkStart w:id="136" w:name="Institutional_Review_Board"/>
      <w:bookmarkStart w:id="137" w:name="University_of_Missouri-Kansas_City"/>
      <w:bookmarkEnd w:id="136"/>
      <w:bookmarkEnd w:id="137"/>
    </w:p>
    <w:p w14:paraId="5562CB60" w14:textId="19813F86" w:rsidR="00C571FE" w:rsidRDefault="00C571FE" w:rsidP="00C571FE">
      <w:pPr>
        <w:pStyle w:val="Title"/>
        <w:rPr>
          <w:rFonts w:ascii="Bookman Old Style"/>
          <w:w w:val="90"/>
          <w:sz w:val="23"/>
        </w:rPr>
      </w:pPr>
    </w:p>
    <w:p w14:paraId="40F213EC" w14:textId="77777777" w:rsidR="00C571FE" w:rsidRDefault="00C571FE" w:rsidP="00C571FE">
      <w:r>
        <w:t>Institutional Review Board</w:t>
      </w:r>
    </w:p>
    <w:p w14:paraId="4894FF96" w14:textId="21F30A32" w:rsidR="00C571FE" w:rsidRDefault="00C571FE" w:rsidP="00C571FE">
      <w:pPr>
        <w:rPr>
          <w:rFonts w:ascii="Bookman Old Style"/>
          <w:spacing w:val="-4"/>
          <w:w w:val="90"/>
          <w:sz w:val="23"/>
        </w:rPr>
      </w:pPr>
      <w:r>
        <w:rPr>
          <w:rFonts w:ascii="Bookman Old Style"/>
          <w:w w:val="90"/>
          <w:sz w:val="23"/>
        </w:rPr>
        <w:t>University</w:t>
      </w:r>
      <w:r>
        <w:rPr>
          <w:rFonts w:ascii="Bookman Old Style"/>
          <w:spacing w:val="-1"/>
          <w:w w:val="90"/>
          <w:sz w:val="23"/>
        </w:rPr>
        <w:t xml:space="preserve"> </w:t>
      </w:r>
      <w:r>
        <w:rPr>
          <w:rFonts w:ascii="Bookman Old Style"/>
          <w:w w:val="90"/>
          <w:sz w:val="23"/>
        </w:rPr>
        <w:t>of</w:t>
      </w:r>
      <w:r>
        <w:rPr>
          <w:rFonts w:ascii="Bookman Old Style"/>
          <w:spacing w:val="-7"/>
          <w:sz w:val="23"/>
        </w:rPr>
        <w:t xml:space="preserve"> </w:t>
      </w:r>
      <w:r>
        <w:rPr>
          <w:rFonts w:ascii="Bookman Old Style"/>
          <w:w w:val="90"/>
          <w:sz w:val="23"/>
        </w:rPr>
        <w:t>Missouri-Kansas</w:t>
      </w:r>
      <w:r>
        <w:rPr>
          <w:rFonts w:ascii="Bookman Old Style"/>
          <w:spacing w:val="-8"/>
          <w:sz w:val="23"/>
        </w:rPr>
        <w:t xml:space="preserve"> </w:t>
      </w:r>
      <w:r>
        <w:rPr>
          <w:rFonts w:ascii="Bookman Old Style"/>
          <w:spacing w:val="-4"/>
          <w:w w:val="90"/>
          <w:sz w:val="23"/>
        </w:rPr>
        <w:t>City</w:t>
      </w:r>
    </w:p>
    <w:p w14:paraId="171E06D8" w14:textId="1FDA090D" w:rsidR="00C571FE" w:rsidRDefault="00C571FE" w:rsidP="00C571FE">
      <w:pPr>
        <w:pStyle w:val="BodyText"/>
        <w:spacing w:before="75"/>
        <w:ind w:left="145" w:right="102" w:hanging="145"/>
      </w:pPr>
      <w:r>
        <w:t>5319</w:t>
      </w:r>
      <w:r>
        <w:rPr>
          <w:spacing w:val="-14"/>
        </w:rPr>
        <w:t xml:space="preserve"> </w:t>
      </w:r>
      <w:r>
        <w:t>Rockhill</w:t>
      </w:r>
      <w:r>
        <w:rPr>
          <w:spacing w:val="-13"/>
        </w:rPr>
        <w:t xml:space="preserve"> </w:t>
      </w:r>
      <w:r>
        <w:t xml:space="preserve">Road </w:t>
      </w:r>
      <w:r>
        <w:rPr>
          <w:w w:val="95"/>
        </w:rPr>
        <w:t>Kansas</w:t>
      </w:r>
      <w:r>
        <w:rPr>
          <w:spacing w:val="-3"/>
          <w:w w:val="95"/>
        </w:rPr>
        <w:t xml:space="preserve"> </w:t>
      </w:r>
      <w:r>
        <w:rPr>
          <w:w w:val="95"/>
        </w:rPr>
        <w:t>City,</w:t>
      </w:r>
      <w:r>
        <w:rPr>
          <w:spacing w:val="-3"/>
          <w:w w:val="95"/>
        </w:rPr>
        <w:t xml:space="preserve"> </w:t>
      </w:r>
      <w:r>
        <w:rPr>
          <w:w w:val="95"/>
        </w:rPr>
        <w:t>MO</w:t>
      </w:r>
      <w:r>
        <w:rPr>
          <w:spacing w:val="-3"/>
          <w:w w:val="95"/>
        </w:rPr>
        <w:t xml:space="preserve"> </w:t>
      </w:r>
      <w:r>
        <w:rPr>
          <w:spacing w:val="-2"/>
          <w:w w:val="95"/>
        </w:rPr>
        <w:t>64110</w:t>
      </w:r>
    </w:p>
    <w:p w14:paraId="75F94EC7" w14:textId="77777777" w:rsidR="00C571FE" w:rsidRDefault="00C571FE" w:rsidP="00C571FE">
      <w:pPr>
        <w:pStyle w:val="BodyText"/>
        <w:spacing w:before="4"/>
        <w:ind w:left="0" w:right="102"/>
      </w:pPr>
      <w:r>
        <w:rPr>
          <w:w w:val="95"/>
        </w:rPr>
        <w:t>816-235-</w:t>
      </w:r>
      <w:r>
        <w:rPr>
          <w:spacing w:val="-4"/>
          <w:w w:val="95"/>
        </w:rPr>
        <w:t>5927</w:t>
      </w:r>
    </w:p>
    <w:p w14:paraId="78501EFA" w14:textId="77777777" w:rsidR="00C571FE" w:rsidRDefault="00887832" w:rsidP="00C571FE">
      <w:pPr>
        <w:pStyle w:val="BodyText"/>
        <w:spacing w:before="1"/>
        <w:ind w:left="0" w:right="102"/>
      </w:pPr>
      <w:hyperlink r:id="rId65">
        <w:r w:rsidR="00C571FE">
          <w:rPr>
            <w:spacing w:val="-2"/>
            <w:w w:val="105"/>
          </w:rPr>
          <w:t>umkcirb@umkc.edu</w:t>
        </w:r>
      </w:hyperlink>
    </w:p>
    <w:p w14:paraId="777C938C" w14:textId="77777777" w:rsidR="00C571FE" w:rsidRDefault="00C571FE" w:rsidP="00C571FE">
      <w:pPr>
        <w:pStyle w:val="BodyText"/>
        <w:ind w:left="0"/>
        <w:rPr>
          <w:sz w:val="20"/>
        </w:rPr>
      </w:pPr>
    </w:p>
    <w:p w14:paraId="01355434" w14:textId="77777777" w:rsidR="00C571FE" w:rsidRDefault="00C571FE" w:rsidP="00C571FE">
      <w:pPr>
        <w:pStyle w:val="BodyText"/>
        <w:ind w:left="0"/>
        <w:rPr>
          <w:sz w:val="20"/>
        </w:rPr>
      </w:pPr>
    </w:p>
    <w:p w14:paraId="75EC098E" w14:textId="77777777" w:rsidR="00C571FE" w:rsidRDefault="00C571FE" w:rsidP="00C571FE">
      <w:pPr>
        <w:pStyle w:val="BodyText"/>
        <w:spacing w:before="9"/>
        <w:ind w:left="0"/>
        <w:rPr>
          <w:sz w:val="16"/>
        </w:rPr>
      </w:pPr>
    </w:p>
    <w:p w14:paraId="7B379567" w14:textId="77777777" w:rsidR="00C571FE" w:rsidRDefault="00C571FE" w:rsidP="00C571FE">
      <w:pPr>
        <w:pStyle w:val="BodyText"/>
        <w:spacing w:before="92"/>
      </w:pPr>
      <w:r>
        <w:t>Dear</w:t>
      </w:r>
      <w:r>
        <w:rPr>
          <w:spacing w:val="-13"/>
        </w:rPr>
        <w:t xml:space="preserve"> </w:t>
      </w:r>
      <w:r>
        <w:t>Lyla</w:t>
      </w:r>
      <w:r>
        <w:rPr>
          <w:spacing w:val="-13"/>
        </w:rPr>
        <w:t xml:space="preserve"> </w:t>
      </w:r>
      <w:r>
        <w:t>Jo</w:t>
      </w:r>
      <w:r>
        <w:rPr>
          <w:spacing w:val="-13"/>
        </w:rPr>
        <w:t xml:space="preserve"> </w:t>
      </w:r>
      <w:r>
        <w:rPr>
          <w:spacing w:val="-2"/>
        </w:rPr>
        <w:t>Lindholm,</w:t>
      </w:r>
    </w:p>
    <w:p w14:paraId="1E6B8FB9" w14:textId="77777777" w:rsidR="00C571FE" w:rsidRDefault="00C571FE" w:rsidP="00C571FE">
      <w:pPr>
        <w:pStyle w:val="BodyText"/>
        <w:spacing w:before="211"/>
        <w:ind w:right="119"/>
      </w:pPr>
      <w:r>
        <w:t>A</w:t>
      </w:r>
      <w:r>
        <w:rPr>
          <w:spacing w:val="-5"/>
        </w:rPr>
        <w:t xml:space="preserve"> </w:t>
      </w:r>
      <w:r>
        <w:t>member</w:t>
      </w:r>
      <w:r>
        <w:rPr>
          <w:spacing w:val="-5"/>
        </w:rPr>
        <w:t xml:space="preserve"> </w:t>
      </w:r>
      <w:r>
        <w:t>of</w:t>
      </w:r>
      <w:r>
        <w:rPr>
          <w:spacing w:val="-5"/>
        </w:rPr>
        <w:t xml:space="preserve"> </w:t>
      </w:r>
      <w:r>
        <w:t>the</w:t>
      </w:r>
      <w:r>
        <w:rPr>
          <w:spacing w:val="-5"/>
        </w:rPr>
        <w:t xml:space="preserve"> </w:t>
      </w:r>
      <w:r>
        <w:t>UMKC</w:t>
      </w:r>
      <w:r>
        <w:rPr>
          <w:spacing w:val="-5"/>
        </w:rPr>
        <w:t xml:space="preserve"> </w:t>
      </w:r>
      <w:r>
        <w:t>Research</w:t>
      </w:r>
      <w:r>
        <w:rPr>
          <w:spacing w:val="-5"/>
        </w:rPr>
        <w:t xml:space="preserve"> </w:t>
      </w:r>
      <w:r>
        <w:t>Compliance</w:t>
      </w:r>
      <w:r>
        <w:rPr>
          <w:spacing w:val="-5"/>
        </w:rPr>
        <w:t xml:space="preserve"> </w:t>
      </w:r>
      <w:r>
        <w:t>Of</w:t>
      </w:r>
      <w:r>
        <w:rPr>
          <w:rFonts w:ascii="Calibri" w:hAnsi="Calibri"/>
        </w:rPr>
        <w:t>ﬁ</w:t>
      </w:r>
      <w:r>
        <w:t>ce</w:t>
      </w:r>
      <w:r>
        <w:rPr>
          <w:spacing w:val="-5"/>
        </w:rPr>
        <w:t xml:space="preserve"> </w:t>
      </w:r>
      <w:r>
        <w:t>screened</w:t>
      </w:r>
      <w:r>
        <w:rPr>
          <w:spacing w:val="-5"/>
        </w:rPr>
        <w:t xml:space="preserve"> </w:t>
      </w:r>
      <w:r>
        <w:t>your</w:t>
      </w:r>
      <w:r>
        <w:rPr>
          <w:spacing w:val="-5"/>
        </w:rPr>
        <w:t xml:space="preserve"> </w:t>
      </w:r>
      <w:r>
        <w:t>QI</w:t>
      </w:r>
      <w:r>
        <w:rPr>
          <w:spacing w:val="-5"/>
        </w:rPr>
        <w:t xml:space="preserve"> </w:t>
      </w:r>
      <w:r>
        <w:t>project</w:t>
      </w:r>
      <w:r>
        <w:rPr>
          <w:spacing w:val="-5"/>
        </w:rPr>
        <w:t xml:space="preserve"> </w:t>
      </w:r>
      <w:r>
        <w:t>#2054442-QI</w:t>
      </w:r>
      <w:r>
        <w:rPr>
          <w:spacing w:val="-5"/>
        </w:rPr>
        <w:t xml:space="preserve"> </w:t>
      </w:r>
      <w:r>
        <w:t>entitled "Improving Diabetic Foot examination in African American Veterans with Diabetes in a primary care clinic" and made the following determination:</w:t>
      </w:r>
    </w:p>
    <w:p w14:paraId="1F757710" w14:textId="77777777" w:rsidR="00C571FE" w:rsidRDefault="00C571FE" w:rsidP="00C571FE">
      <w:pPr>
        <w:pStyle w:val="BodyText"/>
        <w:spacing w:before="215"/>
      </w:pPr>
      <w:r>
        <w:rPr>
          <w:w w:val="95"/>
        </w:rPr>
        <w:t>QI</w:t>
      </w:r>
      <w:r>
        <w:rPr>
          <w:spacing w:val="-8"/>
          <w:w w:val="95"/>
        </w:rPr>
        <w:t xml:space="preserve"> </w:t>
      </w:r>
      <w:r>
        <w:rPr>
          <w:spacing w:val="-2"/>
        </w:rPr>
        <w:t>Determination:</w:t>
      </w:r>
    </w:p>
    <w:p w14:paraId="786565E5" w14:textId="77777777" w:rsidR="00C571FE" w:rsidRDefault="00C571FE" w:rsidP="00C571FE">
      <w:pPr>
        <w:pStyle w:val="BodyText"/>
        <w:spacing w:before="211"/>
        <w:ind w:right="634"/>
      </w:pPr>
      <w:r>
        <w:t>If you have any questions regarding this determination, please feel free to contact our of</w:t>
      </w:r>
      <w:r>
        <w:rPr>
          <w:rFonts w:ascii="Calibri" w:hAnsi="Calibri"/>
        </w:rPr>
        <w:t>ﬁ</w:t>
      </w:r>
      <w:r>
        <w:t xml:space="preserve">ce at 816-235-5927, </w:t>
      </w:r>
      <w:hyperlink r:id="rId66">
        <w:r>
          <w:t xml:space="preserve">umkcirb@umkc.edu, </w:t>
        </w:r>
      </w:hyperlink>
      <w:r>
        <w:t>or by replying to this noti</w:t>
      </w:r>
      <w:r>
        <w:rPr>
          <w:rFonts w:ascii="Calibri" w:hAnsi="Calibri"/>
        </w:rPr>
        <w:t>ﬁ</w:t>
      </w:r>
      <w:r>
        <w:t>cation.</w:t>
      </w:r>
    </w:p>
    <w:p w14:paraId="6502EE29" w14:textId="77777777" w:rsidR="00C571FE" w:rsidRDefault="00C571FE" w:rsidP="00C571FE">
      <w:pPr>
        <w:pStyle w:val="BodyText"/>
        <w:spacing w:before="214"/>
        <w:ind w:right="119"/>
      </w:pPr>
      <w:r>
        <w:t>Note Regarding Publications: It is appropriate to disseminate and replicate QI/program evaluation successes, including sharing the information external to an organization. This may include presentations and publications.</w:t>
      </w:r>
      <w:r>
        <w:rPr>
          <w:spacing w:val="-1"/>
        </w:rPr>
        <w:t xml:space="preserve"> </w:t>
      </w:r>
      <w:r>
        <w:t xml:space="preserve">The mere intent to publish the </w:t>
      </w:r>
      <w:r>
        <w:rPr>
          <w:rFonts w:ascii="Calibri" w:hAnsi="Calibri"/>
        </w:rPr>
        <w:t>ﬁ</w:t>
      </w:r>
      <w:r>
        <w:t xml:space="preserve">ndings does not require IRB review </w:t>
      </w:r>
      <w:proofErr w:type="gramStart"/>
      <w:r>
        <w:t>as long as</w:t>
      </w:r>
      <w:proofErr w:type="gramEnd"/>
      <w:r>
        <w:t xml:space="preserve"> the publication does not refer to the activity as research.</w:t>
      </w:r>
    </w:p>
    <w:p w14:paraId="3C77915B" w14:textId="77777777" w:rsidR="00C571FE" w:rsidRDefault="00C571FE" w:rsidP="00C571FE">
      <w:pPr>
        <w:pStyle w:val="BodyText"/>
        <w:spacing w:before="216"/>
      </w:pPr>
      <w:r>
        <w:t>Thank</w:t>
      </w:r>
      <w:r>
        <w:rPr>
          <w:spacing w:val="-1"/>
        </w:rPr>
        <w:t xml:space="preserve"> </w:t>
      </w:r>
      <w:r>
        <w:rPr>
          <w:spacing w:val="-4"/>
        </w:rPr>
        <w:t>you,</w:t>
      </w:r>
    </w:p>
    <w:p w14:paraId="52103091" w14:textId="77777777" w:rsidR="00C571FE" w:rsidRDefault="00C571FE" w:rsidP="00C571FE">
      <w:pPr>
        <w:pStyle w:val="BodyText"/>
        <w:spacing w:before="1"/>
      </w:pPr>
      <w:r>
        <w:rPr>
          <w:w w:val="95"/>
        </w:rPr>
        <w:t>UMKC</w:t>
      </w:r>
      <w:r>
        <w:rPr>
          <w:spacing w:val="11"/>
        </w:rPr>
        <w:t xml:space="preserve"> </w:t>
      </w:r>
      <w:r>
        <w:rPr>
          <w:w w:val="95"/>
        </w:rPr>
        <w:t>Institutional</w:t>
      </w:r>
      <w:r>
        <w:rPr>
          <w:spacing w:val="12"/>
        </w:rPr>
        <w:t xml:space="preserve"> </w:t>
      </w:r>
      <w:r>
        <w:rPr>
          <w:w w:val="95"/>
        </w:rPr>
        <w:t>Review</w:t>
      </w:r>
      <w:r>
        <w:rPr>
          <w:spacing w:val="12"/>
        </w:rPr>
        <w:t xml:space="preserve"> </w:t>
      </w:r>
      <w:r>
        <w:rPr>
          <w:spacing w:val="-2"/>
          <w:w w:val="95"/>
        </w:rPr>
        <w:t>Board</w:t>
      </w:r>
    </w:p>
    <w:p w14:paraId="5B19FFE2" w14:textId="60BE4B19" w:rsidR="00C571FE" w:rsidRDefault="00C571FE">
      <w:r>
        <w:br w:type="page"/>
      </w:r>
    </w:p>
    <w:p w14:paraId="3D29E37A" w14:textId="77777777" w:rsidR="00AC2F91" w:rsidRDefault="00EE1E20" w:rsidP="00AC2F91">
      <w:pPr>
        <w:pStyle w:val="Heading2"/>
      </w:pPr>
      <w:bookmarkStart w:id="138" w:name="_Toc102931482"/>
      <w:r w:rsidRPr="00AC2F91">
        <w:lastRenderedPageBreak/>
        <w:t>Appendix R: Site Approval</w:t>
      </w:r>
      <w:bookmarkStart w:id="139" w:name="_Toc100314943"/>
      <w:bookmarkStart w:id="140" w:name="_Toc100315353"/>
      <w:bookmarkEnd w:id="138"/>
    </w:p>
    <w:p w14:paraId="092D5F45" w14:textId="51AEE23B" w:rsidR="009F6DA2" w:rsidRPr="00AC2F91" w:rsidRDefault="00A438F7" w:rsidP="00AC2F91">
      <w:pPr>
        <w:rPr>
          <w:bCs/>
        </w:rPr>
      </w:pPr>
      <w:r w:rsidRPr="003F2F48">
        <w:rPr>
          <w:noProof/>
        </w:rPr>
        <w:drawing>
          <wp:anchor distT="0" distB="0" distL="114300" distR="114300" simplePos="0" relativeHeight="251699200" behindDoc="0" locked="0" layoutInCell="0" allowOverlap="1" wp14:anchorId="2871CB6B" wp14:editId="30959C9E">
            <wp:simplePos x="0" y="0"/>
            <wp:positionH relativeFrom="column">
              <wp:posOffset>221234</wp:posOffset>
            </wp:positionH>
            <wp:positionV relativeFrom="paragraph">
              <wp:posOffset>111988</wp:posOffset>
            </wp:positionV>
            <wp:extent cx="822960" cy="78549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822960" cy="785495"/>
                    </a:xfrm>
                    <a:prstGeom prst="rect">
                      <a:avLst/>
                    </a:prstGeom>
                    <a:noFill/>
                  </pic:spPr>
                </pic:pic>
              </a:graphicData>
            </a:graphic>
          </wp:anchor>
        </w:drawing>
      </w:r>
      <w:bookmarkEnd w:id="139"/>
      <w:bookmarkEnd w:id="140"/>
    </w:p>
    <w:p w14:paraId="7C6E791C" w14:textId="77777777" w:rsidR="009F6DA2" w:rsidRPr="00133EF1" w:rsidRDefault="009F6DA2" w:rsidP="009F6DA2">
      <w:pPr>
        <w:spacing w:after="0"/>
        <w:jc w:val="center"/>
        <w:rPr>
          <w:b/>
        </w:rPr>
      </w:pPr>
    </w:p>
    <w:p w14:paraId="2C8656E7" w14:textId="77777777" w:rsidR="009F6DA2" w:rsidRPr="000E16F8" w:rsidRDefault="009F6DA2" w:rsidP="000E16F8"/>
    <w:p w14:paraId="38C0A0DA" w14:textId="77777777" w:rsidR="009F6DA2" w:rsidRPr="00133EF1" w:rsidRDefault="009F6DA2" w:rsidP="009F6DA2">
      <w:pPr>
        <w:spacing w:after="0"/>
        <w:jc w:val="both"/>
      </w:pPr>
      <w:r w:rsidRPr="00133EF1">
        <w:t>06/24/2021</w:t>
      </w:r>
    </w:p>
    <w:p w14:paraId="50E7A93B" w14:textId="77777777" w:rsidR="009F6DA2" w:rsidRPr="00133EF1" w:rsidRDefault="009F6DA2" w:rsidP="009F6DA2">
      <w:pPr>
        <w:spacing w:after="0"/>
        <w:jc w:val="both"/>
      </w:pPr>
      <w:r w:rsidRPr="00133EF1">
        <w:t xml:space="preserve">Dear Ndidi Obiefuna, </w:t>
      </w:r>
    </w:p>
    <w:p w14:paraId="625414B3" w14:textId="77777777" w:rsidR="009F6DA2" w:rsidRPr="00133EF1" w:rsidRDefault="009F6DA2" w:rsidP="009F6DA2">
      <w:pPr>
        <w:spacing w:after="0"/>
        <w:jc w:val="both"/>
      </w:pPr>
      <w:r w:rsidRPr="00133EF1">
        <w:t>Welcome to the Department of Veterans Affairs. You will be assigned to our facility as DNP Student from UMKC working under Dr. Pockrandt for required project. Under authority of 38 U.S.C. 7405(a)(1). During your period of affiliation with our facility, you are authorized to perform services as directed by the Nursing Service.</w:t>
      </w:r>
    </w:p>
    <w:p w14:paraId="4EAAEFD1" w14:textId="77777777" w:rsidR="009F6DA2" w:rsidRPr="00133EF1" w:rsidRDefault="009F6DA2" w:rsidP="009F6DA2">
      <w:pPr>
        <w:spacing w:after="0"/>
        <w:jc w:val="both"/>
      </w:pPr>
      <w:r w:rsidRPr="00133EF1">
        <w:t>Sincerely,</w:t>
      </w:r>
    </w:p>
    <w:p w14:paraId="0EBF0822" w14:textId="77777777" w:rsidR="009F6DA2" w:rsidRPr="00133EF1" w:rsidRDefault="009F6DA2" w:rsidP="009F6DA2">
      <w:pPr>
        <w:spacing w:after="0"/>
        <w:jc w:val="both"/>
      </w:pPr>
    </w:p>
    <w:p w14:paraId="51A7C6B5" w14:textId="77777777" w:rsidR="009F6DA2" w:rsidRPr="00133EF1" w:rsidRDefault="009F6DA2" w:rsidP="009F6DA2">
      <w:pPr>
        <w:spacing w:after="0"/>
        <w:jc w:val="both"/>
      </w:pPr>
      <w:r w:rsidRPr="00AC0ED9">
        <w:rPr>
          <w:color w:val="000000" w:themeColor="text1"/>
          <w:highlight w:val="black"/>
        </w:rPr>
        <w:t>Joyce M. Carnoali</w:t>
      </w:r>
      <w:r w:rsidRPr="00133EF1">
        <w:t xml:space="preserve">, RN Clinical Educator, </w:t>
      </w:r>
      <w:proofErr w:type="spellStart"/>
      <w:r w:rsidRPr="00133EF1">
        <w:t>REdI</w:t>
      </w:r>
      <w:proofErr w:type="spellEnd"/>
      <w:r w:rsidRPr="00133EF1">
        <w:t xml:space="preserve"> Program Director</w:t>
      </w:r>
    </w:p>
    <w:p w14:paraId="01018544" w14:textId="77777777" w:rsidR="00A364D6" w:rsidRDefault="00A364D6" w:rsidP="000E16F8">
      <w:pPr>
        <w:spacing w:after="0"/>
        <w:jc w:val="both"/>
        <w:rPr>
          <w:i/>
        </w:rPr>
      </w:pPr>
    </w:p>
    <w:p w14:paraId="1AD0AE6B" w14:textId="62BCD342" w:rsidR="00536758" w:rsidRDefault="009F6DA2" w:rsidP="000E16F8">
      <w:pPr>
        <w:spacing w:after="0"/>
        <w:jc w:val="both"/>
        <w:rPr>
          <w:i/>
        </w:rPr>
      </w:pPr>
      <w:r w:rsidRPr="00133EF1">
        <w:rPr>
          <w:i/>
        </w:rPr>
        <w:t>Pursuant to the Privacy Act of 1974, the information about your veteran status is requested under Title 38 United States Code and will be used to help identify veteran status of all VA trainees for statistical and program planning purposes. It will not be used for any other purpose. Disclosure of the information sought is voluntary. Failure to furnish this information will have no adverse effect on any benefit to which you may be entitled.</w:t>
      </w:r>
    </w:p>
    <w:p w14:paraId="2CD4830F" w14:textId="31579D3F" w:rsidR="00536758" w:rsidRDefault="00536758" w:rsidP="000E16F8">
      <w:pPr>
        <w:spacing w:after="0"/>
        <w:jc w:val="both"/>
        <w:rPr>
          <w:i/>
        </w:rPr>
      </w:pPr>
    </w:p>
    <w:p w14:paraId="093835FC" w14:textId="4C7BAB96" w:rsidR="00783829" w:rsidRDefault="00783829" w:rsidP="000E16F8">
      <w:pPr>
        <w:spacing w:after="0"/>
        <w:jc w:val="both"/>
        <w:rPr>
          <w:i/>
        </w:rPr>
      </w:pPr>
    </w:p>
    <w:p w14:paraId="3F726552" w14:textId="22A5CDBD" w:rsidR="00783829" w:rsidRDefault="00783829" w:rsidP="000E16F8">
      <w:pPr>
        <w:spacing w:after="0"/>
        <w:jc w:val="both"/>
        <w:rPr>
          <w:i/>
        </w:rPr>
      </w:pPr>
    </w:p>
    <w:p w14:paraId="4DD2820F" w14:textId="1FD44E58" w:rsidR="00783829" w:rsidRDefault="00783829" w:rsidP="000E16F8">
      <w:pPr>
        <w:spacing w:after="0"/>
        <w:jc w:val="both"/>
        <w:rPr>
          <w:i/>
        </w:rPr>
      </w:pPr>
    </w:p>
    <w:p w14:paraId="0E6C6BC4" w14:textId="16760979" w:rsidR="009F6DA2" w:rsidRPr="000E16F8" w:rsidRDefault="00FA79FE" w:rsidP="00AC2F91">
      <w:pPr>
        <w:pStyle w:val="Heading2"/>
      </w:pPr>
      <w:bookmarkStart w:id="141" w:name="_Toc100314945"/>
      <w:bookmarkStart w:id="142" w:name="_Toc102931483"/>
      <w:r>
        <w:lastRenderedPageBreak/>
        <w:t>A</w:t>
      </w:r>
      <w:r w:rsidR="009F6DA2" w:rsidRPr="000E16F8">
        <w:t xml:space="preserve">ppendix </w:t>
      </w:r>
      <w:bookmarkStart w:id="143" w:name="_Toc100314946"/>
      <w:bookmarkEnd w:id="141"/>
      <w:r>
        <w:t>S</w:t>
      </w:r>
      <w:r w:rsidR="006F40EF" w:rsidRPr="000E16F8">
        <w:t>:</w:t>
      </w:r>
      <w:r w:rsidR="006F40EF" w:rsidRPr="00133EF1">
        <w:t xml:space="preserve"> Informational</w:t>
      </w:r>
      <w:r w:rsidR="009F6DA2" w:rsidRPr="00133EF1">
        <w:t xml:space="preserve"> Letter</w:t>
      </w:r>
      <w:bookmarkEnd w:id="142"/>
      <w:bookmarkEnd w:id="143"/>
    </w:p>
    <w:p w14:paraId="706EFCB1" w14:textId="77777777" w:rsidR="009F6DA2" w:rsidRPr="00133EF1" w:rsidRDefault="009F6DA2" w:rsidP="009F6DA2">
      <w:r w:rsidRPr="00133EF1">
        <w:t>Dear veteran,</w:t>
      </w:r>
    </w:p>
    <w:p w14:paraId="6CE0FEDF" w14:textId="77777777" w:rsidR="009F6DA2" w:rsidRPr="00133EF1" w:rsidRDefault="009F6DA2" w:rsidP="000E16F8">
      <w:pPr>
        <w:spacing w:after="0"/>
        <w:ind w:firstLine="720"/>
      </w:pPr>
      <w:r w:rsidRPr="00133EF1">
        <w:t xml:space="preserve">My name is Ndidi Obiefuna, </w:t>
      </w:r>
      <w:r w:rsidR="003F1C39">
        <w:t xml:space="preserve">and I am </w:t>
      </w:r>
      <w:r w:rsidRPr="00133EF1">
        <w:t xml:space="preserve">a graduate student at the University of Missouri </w:t>
      </w:r>
      <w:r w:rsidR="00C74FA5" w:rsidRPr="00133EF1">
        <w:t xml:space="preserve">– </w:t>
      </w:r>
      <w:r w:rsidRPr="00133EF1">
        <w:t xml:space="preserve">Kansas City School of Nursing and Health Studies. I am completing a Doctor of Nursing project here at the primary care clinic of </w:t>
      </w:r>
      <w:r w:rsidR="003F1C39">
        <w:t xml:space="preserve">the </w:t>
      </w:r>
      <w:r w:rsidRPr="00133EF1">
        <w:t>Veteran Administration Hospital</w:t>
      </w:r>
      <w:r w:rsidR="00B51943">
        <w:t xml:space="preserve"> in the Midwest</w:t>
      </w:r>
      <w:r w:rsidRPr="00133EF1">
        <w:t xml:space="preserve">. </w:t>
      </w:r>
      <w:r w:rsidRPr="003F2F48">
        <w:t>My project aims t</w:t>
      </w:r>
      <w:r w:rsidRPr="00133EF1">
        <w:t xml:space="preserve">o improve the rate of diabetic foot examination in patients with diabetes and improve </w:t>
      </w:r>
      <w:r w:rsidR="00D554E2">
        <w:t xml:space="preserve">the </w:t>
      </w:r>
      <w:r w:rsidRPr="00133EF1">
        <w:t>education provided to them</w:t>
      </w:r>
      <w:r w:rsidR="003F1C39">
        <w:t xml:space="preserve">, which </w:t>
      </w:r>
      <w:r w:rsidR="00D554E2">
        <w:t xml:space="preserve">I believe will result in </w:t>
      </w:r>
      <w:r w:rsidRPr="00133EF1">
        <w:t xml:space="preserve">increased patient self-efficacy. I am contacting you because you are a patient at this clinic who has diabetes </w:t>
      </w:r>
      <w:r w:rsidR="00D554E2">
        <w:t xml:space="preserve">diagnosed as </w:t>
      </w:r>
      <w:r w:rsidRPr="00133EF1">
        <w:t>the ICD code</w:t>
      </w:r>
      <w:r w:rsidR="00D554E2">
        <w:t xml:space="preserve">s included in my </w:t>
      </w:r>
      <w:r w:rsidR="006F40EF">
        <w:t>project</w:t>
      </w:r>
      <w:r w:rsidR="006F40EF" w:rsidRPr="00133EF1">
        <w:t>. I</w:t>
      </w:r>
      <w:r w:rsidRPr="00133EF1">
        <w:t xml:space="preserve"> am encouraging patients </w:t>
      </w:r>
      <w:r w:rsidR="004A5264">
        <w:t xml:space="preserve">like you </w:t>
      </w:r>
      <w:r w:rsidRPr="00133EF1">
        <w:t xml:space="preserve">to </w:t>
      </w:r>
      <w:r w:rsidR="006F40EF">
        <w:t>accept the</w:t>
      </w:r>
      <w:r w:rsidRPr="00133EF1">
        <w:t xml:space="preserve"> brochure that will help prompt a discussion </w:t>
      </w:r>
      <w:r w:rsidR="004A5264" w:rsidRPr="00133EF1">
        <w:t xml:space="preserve">on foot examination </w:t>
      </w:r>
      <w:r w:rsidRPr="00133EF1">
        <w:t xml:space="preserve">between </w:t>
      </w:r>
      <w:r w:rsidR="006F40EF">
        <w:t>you</w:t>
      </w:r>
      <w:r w:rsidR="006F40EF" w:rsidRPr="00133EF1">
        <w:t xml:space="preserve"> and</w:t>
      </w:r>
      <w:r w:rsidRPr="00133EF1">
        <w:t xml:space="preserve"> </w:t>
      </w:r>
      <w:r w:rsidR="004A5264">
        <w:t>your</w:t>
      </w:r>
      <w:r w:rsidRPr="00133EF1">
        <w:t xml:space="preserve"> providers. It also has information in it that </w:t>
      </w:r>
      <w:r w:rsidR="004A5264">
        <w:t xml:space="preserve">can </w:t>
      </w:r>
      <w:r w:rsidRPr="00133EF1">
        <w:t>help</w:t>
      </w:r>
      <w:r w:rsidR="004A5264">
        <w:t xml:space="preserve"> you</w:t>
      </w:r>
      <w:r w:rsidRPr="00133EF1">
        <w:t xml:space="preserve"> perform </w:t>
      </w:r>
      <w:r w:rsidR="004A5264">
        <w:t xml:space="preserve">foot </w:t>
      </w:r>
      <w:r w:rsidRPr="00133EF1">
        <w:t>self-examination</w:t>
      </w:r>
      <w:r w:rsidR="004A5264">
        <w:t>s</w:t>
      </w:r>
      <w:r w:rsidRPr="00133EF1">
        <w:t xml:space="preserve">. </w:t>
      </w:r>
    </w:p>
    <w:p w14:paraId="0E9E927F" w14:textId="77777777" w:rsidR="009F6DA2" w:rsidRPr="00133EF1" w:rsidRDefault="009F6DA2">
      <w:pPr>
        <w:spacing w:after="0"/>
        <w:ind w:firstLine="720"/>
      </w:pPr>
      <w:r w:rsidRPr="00133EF1">
        <w:t xml:space="preserve">Participation is voluntary, and you can stop at any time. Your participation involves completing a </w:t>
      </w:r>
      <w:r w:rsidR="006F40EF" w:rsidRPr="00133EF1">
        <w:t>survey before</w:t>
      </w:r>
      <w:r w:rsidR="0065013E" w:rsidRPr="00133EF1">
        <w:t xml:space="preserve"> your appointment</w:t>
      </w:r>
      <w:r w:rsidRPr="00133EF1">
        <w:t xml:space="preserve"> that will take about five minutes, receiving a diabetic foot examination, and completing two surveys at the end of your visit with your provider. The surveys contain no identifiable information such as your name. You will give your completed surveys to me at the end of your visit today. </w:t>
      </w:r>
    </w:p>
    <w:p w14:paraId="7466D1BF" w14:textId="77777777" w:rsidR="009F6DA2" w:rsidRPr="00133EF1" w:rsidRDefault="009F6DA2">
      <w:pPr>
        <w:spacing w:after="0"/>
        <w:ind w:firstLine="720"/>
      </w:pPr>
      <w:r w:rsidRPr="00133EF1">
        <w:t xml:space="preserve">There are minimal risks to participating in this study. You may keep the brochure and use </w:t>
      </w:r>
      <w:r w:rsidR="0065013E">
        <w:t xml:space="preserve">it </w:t>
      </w:r>
      <w:r w:rsidRPr="00133EF1">
        <w:t xml:space="preserve">as a future reference in performing foot care and </w:t>
      </w:r>
      <w:r w:rsidR="0065013E">
        <w:t>self-</w:t>
      </w:r>
      <w:r w:rsidRPr="00133EF1">
        <w:t>exam</w:t>
      </w:r>
      <w:r w:rsidR="0065013E">
        <w:t>inations</w:t>
      </w:r>
      <w:r w:rsidRPr="00133EF1">
        <w:t xml:space="preserve">. If you have any questions, please contact </w:t>
      </w:r>
      <w:r w:rsidR="0065013E">
        <w:t>me</w:t>
      </w:r>
      <w:r w:rsidRPr="00133EF1">
        <w:t xml:space="preserve"> at (913) 682-XXXX Ext XXXX. </w:t>
      </w:r>
    </w:p>
    <w:p w14:paraId="278994C2" w14:textId="77777777" w:rsidR="009F6DA2" w:rsidRDefault="009F6DA2" w:rsidP="00C3672E">
      <w:pPr>
        <w:spacing w:after="0"/>
      </w:pPr>
      <w:r w:rsidRPr="00133EF1">
        <w:t xml:space="preserve">Sincerely, </w:t>
      </w:r>
    </w:p>
    <w:p w14:paraId="641CA06E" w14:textId="77777777" w:rsidR="00C3672E" w:rsidRPr="00133EF1" w:rsidRDefault="00C3672E" w:rsidP="000E16F8">
      <w:pPr>
        <w:spacing w:after="0"/>
      </w:pPr>
    </w:p>
    <w:p w14:paraId="4B0AD002" w14:textId="5B355C97" w:rsidR="009F6DA2" w:rsidRDefault="009F6DA2" w:rsidP="000E16F8">
      <w:pPr>
        <w:spacing w:after="0"/>
      </w:pPr>
      <w:r w:rsidRPr="00133EF1">
        <w:t>Ndidi Obiefuna</w:t>
      </w:r>
      <w:r w:rsidR="006F40EF">
        <w:t xml:space="preserve">, </w:t>
      </w:r>
      <w:r w:rsidR="00FA79FE">
        <w:t>DNP (</w:t>
      </w:r>
      <w:r w:rsidR="00B6381E">
        <w:t>c)</w:t>
      </w:r>
      <w:r w:rsidR="00FA79FE">
        <w:t xml:space="preserve"> APRN, </w:t>
      </w:r>
      <w:r w:rsidR="006F40EF">
        <w:t>MSN, MHA, RN-BC</w:t>
      </w:r>
    </w:p>
    <w:p w14:paraId="61228CB5" w14:textId="77777777" w:rsidR="00FA79FE" w:rsidRDefault="00FA79FE" w:rsidP="000E16F8">
      <w:pPr>
        <w:spacing w:after="0"/>
      </w:pPr>
    </w:p>
    <w:p w14:paraId="368AA7F3" w14:textId="22ADD0DF" w:rsidR="00FA79FE" w:rsidRPr="00AC2F91" w:rsidRDefault="00B00354" w:rsidP="00EE1E20">
      <w:pPr>
        <w:pStyle w:val="Heading2"/>
        <w:rPr>
          <w:bCs w:val="0"/>
        </w:rPr>
      </w:pPr>
      <w:bookmarkStart w:id="144" w:name="_Toc102931484"/>
      <w:r w:rsidRPr="00AC2F91">
        <w:rPr>
          <w:bCs w:val="0"/>
        </w:rPr>
        <w:lastRenderedPageBreak/>
        <w:t xml:space="preserve">Appendix T: </w:t>
      </w:r>
      <w:r w:rsidR="00FA79FE" w:rsidRPr="00AC2F91">
        <w:rPr>
          <w:bCs w:val="0"/>
        </w:rPr>
        <w:t>Brochure</w:t>
      </w:r>
      <w:bookmarkEnd w:id="144"/>
    </w:p>
    <w:p w14:paraId="14540DCA" w14:textId="77777777" w:rsidR="00FA79FE" w:rsidRDefault="00FA79FE" w:rsidP="000E16F8">
      <w:pPr>
        <w:spacing w:after="0"/>
        <w:rPr>
          <w:b/>
          <w:bCs/>
        </w:rPr>
      </w:pPr>
    </w:p>
    <w:p w14:paraId="6DA618A6" w14:textId="68DA5421" w:rsidR="009F6DA2" w:rsidRDefault="007F3A5B" w:rsidP="0015362F">
      <w:pPr>
        <w:spacing w:after="0"/>
      </w:pPr>
      <w:r>
        <w:rPr>
          <w:noProof/>
          <w:color w:val="000000" w:themeColor="text1"/>
        </w:rPr>
        <mc:AlternateContent>
          <mc:Choice Requires="wps">
            <w:drawing>
              <wp:anchor distT="0" distB="0" distL="114300" distR="114300" simplePos="0" relativeHeight="251716608" behindDoc="0" locked="0" layoutInCell="1" allowOverlap="1" wp14:anchorId="1ADA7046" wp14:editId="590A5F87">
                <wp:simplePos x="0" y="0"/>
                <wp:positionH relativeFrom="column">
                  <wp:posOffset>2295525</wp:posOffset>
                </wp:positionH>
                <wp:positionV relativeFrom="paragraph">
                  <wp:posOffset>4034790</wp:posOffset>
                </wp:positionV>
                <wp:extent cx="876300" cy="92710"/>
                <wp:effectExtent l="0" t="0" r="19050" b="21590"/>
                <wp:wrapNone/>
                <wp:docPr id="42" name="Rectangle 42"/>
                <wp:cNvGraphicFramePr/>
                <a:graphic xmlns:a="http://schemas.openxmlformats.org/drawingml/2006/main">
                  <a:graphicData uri="http://schemas.microsoft.com/office/word/2010/wordprocessingShape">
                    <wps:wsp>
                      <wps:cNvSpPr/>
                      <wps:spPr>
                        <a:xfrm>
                          <a:off x="0" y="0"/>
                          <a:ext cx="876300" cy="9271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2428AB" id="Rectangle 42" o:spid="_x0000_s1026" style="position:absolute;margin-left:180.75pt;margin-top:317.7pt;width:69pt;height:7.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" fillcolor="black [3200]" strokecolor="black [1600]" strokeweight="1pt"/>
            </w:pict>
          </mc:Fallback>
        </mc:AlternateContent>
      </w:r>
      <w:r>
        <w:rPr>
          <w:noProof/>
          <w:color w:val="000000" w:themeColor="text1"/>
        </w:rPr>
        <mc:AlternateContent>
          <mc:Choice Requires="wps">
            <w:drawing>
              <wp:anchor distT="0" distB="0" distL="114300" distR="114300" simplePos="0" relativeHeight="251715584" behindDoc="0" locked="0" layoutInCell="1" allowOverlap="1" wp14:anchorId="3905F5C6" wp14:editId="65284B53">
                <wp:simplePos x="0" y="0"/>
                <wp:positionH relativeFrom="column">
                  <wp:posOffset>2209800</wp:posOffset>
                </wp:positionH>
                <wp:positionV relativeFrom="paragraph">
                  <wp:posOffset>3834765</wp:posOffset>
                </wp:positionV>
                <wp:extent cx="523875" cy="95250"/>
                <wp:effectExtent l="0" t="0" r="28575" b="19050"/>
                <wp:wrapNone/>
                <wp:docPr id="41" name="Rectangle 41"/>
                <wp:cNvGraphicFramePr/>
                <a:graphic xmlns:a="http://schemas.openxmlformats.org/drawingml/2006/main">
                  <a:graphicData uri="http://schemas.microsoft.com/office/word/2010/wordprocessingShape">
                    <wps:wsp>
                      <wps:cNvSpPr/>
                      <wps:spPr>
                        <a:xfrm>
                          <a:off x="0" y="0"/>
                          <a:ext cx="523875" cy="952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A38D860" id="Rectangle 41" o:spid="_x0000_s1026" style="position:absolute;margin-left:174pt;margin-top:301.95pt;width:41.25pt;height:7.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" fillcolor="black [3200]" strokecolor="black [1600]" strokeweight="1pt"/>
            </w:pict>
          </mc:Fallback>
        </mc:AlternateContent>
      </w:r>
      <w:r w:rsidR="00FA79FE" w:rsidRPr="00B76133">
        <w:rPr>
          <w:noProof/>
          <w:color w:val="000000" w:themeColor="text1"/>
        </w:rPr>
        <w:drawing>
          <wp:inline distT="0" distB="0" distL="0" distR="0" wp14:anchorId="13EBA58A" wp14:editId="68681BD7">
            <wp:extent cx="5533157" cy="4447540"/>
            <wp:effectExtent l="0" t="0" r="0" b="0"/>
            <wp:docPr id="40" name="Picture 40"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Graphical user interface, text, application&#10;&#10;Description automatically generated"/>
                    <pic:cNvPicPr/>
                  </pic:nvPicPr>
                  <pic:blipFill>
                    <a:blip r:embed="rId68">
                      <a:extLst>
                        <a:ext uri="{28A0092B-C50C-407E-A947-70E740481C1C}">
                          <a14:useLocalDpi xmlns:a14="http://schemas.microsoft.com/office/drawing/2010/main" val="0"/>
                        </a:ext>
                      </a:extLst>
                    </a:blip>
                    <a:stretch>
                      <a:fillRect/>
                    </a:stretch>
                  </pic:blipFill>
                  <pic:spPr>
                    <a:xfrm>
                      <a:off x="0" y="0"/>
                      <a:ext cx="5579900" cy="4485112"/>
                    </a:xfrm>
                    <a:prstGeom prst="rect">
                      <a:avLst/>
                    </a:prstGeom>
                  </pic:spPr>
                </pic:pic>
              </a:graphicData>
            </a:graphic>
          </wp:inline>
        </w:drawing>
      </w:r>
    </w:p>
    <w:p w14:paraId="29CFF2F4" w14:textId="005CF29D" w:rsidR="00EA3EAB" w:rsidRDefault="00EA3EAB" w:rsidP="0015362F">
      <w:pPr>
        <w:spacing w:after="0"/>
      </w:pPr>
    </w:p>
    <w:p w14:paraId="08D42C15" w14:textId="4EABDA33" w:rsidR="00EA3EAB" w:rsidRDefault="00EA3EAB" w:rsidP="0015362F">
      <w:pPr>
        <w:spacing w:after="0"/>
      </w:pPr>
    </w:p>
    <w:p w14:paraId="31DEC410" w14:textId="4A1479CC" w:rsidR="00EA3EAB" w:rsidRDefault="00EA3EAB" w:rsidP="0015362F">
      <w:pPr>
        <w:spacing w:after="0"/>
      </w:pPr>
    </w:p>
    <w:p w14:paraId="0E9154BD" w14:textId="786C9107" w:rsidR="00EA3EAB" w:rsidRDefault="00EA3EAB" w:rsidP="0015362F">
      <w:pPr>
        <w:spacing w:after="0"/>
      </w:pPr>
    </w:p>
    <w:p w14:paraId="7804A67C" w14:textId="6573E771" w:rsidR="00EA3EAB" w:rsidRDefault="00EA3EAB" w:rsidP="0015362F">
      <w:pPr>
        <w:spacing w:after="0"/>
      </w:pPr>
    </w:p>
    <w:p w14:paraId="2A82D8C2" w14:textId="78C243DE" w:rsidR="00EA3EAB" w:rsidRDefault="00EA3EAB" w:rsidP="0015362F">
      <w:pPr>
        <w:spacing w:after="0"/>
      </w:pPr>
    </w:p>
    <w:p w14:paraId="4FB2A118" w14:textId="33684FC2" w:rsidR="00EA3EAB" w:rsidRDefault="00EA3EAB" w:rsidP="0015362F">
      <w:pPr>
        <w:spacing w:after="0"/>
      </w:pPr>
    </w:p>
    <w:p w14:paraId="43C89CEB" w14:textId="07EDD853" w:rsidR="00EE1E20" w:rsidRDefault="00EE1E20" w:rsidP="0015362F">
      <w:pPr>
        <w:spacing w:after="0"/>
      </w:pPr>
    </w:p>
    <w:p w14:paraId="4A90A18C" w14:textId="720FBEDB" w:rsidR="00EE1E20" w:rsidRPr="00AC2F91" w:rsidRDefault="00EE1E20" w:rsidP="00EE1E20">
      <w:pPr>
        <w:pStyle w:val="Heading2"/>
      </w:pPr>
      <w:bookmarkStart w:id="145" w:name="_Toc102931485"/>
      <w:r w:rsidRPr="00AC2F91">
        <w:lastRenderedPageBreak/>
        <w:t>Appendix U: UMKC IRB Approval</w:t>
      </w:r>
      <w:bookmarkEnd w:id="145"/>
    </w:p>
    <w:p w14:paraId="68FA5A99" w14:textId="77777777" w:rsidR="00EF1E08" w:rsidRDefault="00EF1E08" w:rsidP="00EF1E08">
      <w:pPr>
        <w:spacing w:after="0" w:line="259" w:lineRule="auto"/>
        <w:ind w:left="537"/>
        <w:jc w:val="center"/>
      </w:pPr>
      <w:bookmarkStart w:id="146" w:name="_Hlk76469112"/>
      <w:r>
        <w:rPr>
          <w:noProof/>
        </w:rPr>
        <w:drawing>
          <wp:inline distT="0" distB="0" distL="0" distR="0" wp14:anchorId="6F65664F" wp14:editId="2012E25B">
            <wp:extent cx="2415540" cy="502920"/>
            <wp:effectExtent l="0" t="0" r="0" b="0"/>
            <wp:docPr id="136" name="Picture 136"/>
            <wp:cNvGraphicFramePr/>
            <a:graphic xmlns:a="http://schemas.openxmlformats.org/drawingml/2006/main">
              <a:graphicData uri="http://schemas.openxmlformats.org/drawingml/2006/picture">
                <pic:pic xmlns:pic="http://schemas.openxmlformats.org/drawingml/2006/picture">
                  <pic:nvPicPr>
                    <pic:cNvPr id="136" name="Picture 136"/>
                    <pic:cNvPicPr/>
                  </pic:nvPicPr>
                  <pic:blipFill>
                    <a:blip r:embed="rId69"/>
                    <a:stretch>
                      <a:fillRect/>
                    </a:stretch>
                  </pic:blipFill>
                  <pic:spPr>
                    <a:xfrm>
                      <a:off x="0" y="0"/>
                      <a:ext cx="2415540" cy="502920"/>
                    </a:xfrm>
                    <a:prstGeom prst="rect">
                      <a:avLst/>
                    </a:prstGeom>
                  </pic:spPr>
                </pic:pic>
              </a:graphicData>
            </a:graphic>
          </wp:inline>
        </w:drawing>
      </w:r>
      <w:r>
        <w:rPr>
          <w:rFonts w:ascii="Georgia" w:eastAsia="Georgia" w:hAnsi="Georgia" w:cs="Georgia"/>
          <w:b/>
        </w:rPr>
        <w:t xml:space="preserve">  </w:t>
      </w:r>
    </w:p>
    <w:p w14:paraId="677295BE" w14:textId="77777777" w:rsidR="00EF1E08" w:rsidRDefault="00EF1E08" w:rsidP="00EF1E08">
      <w:pPr>
        <w:spacing w:after="0" w:line="259" w:lineRule="auto"/>
      </w:pPr>
      <w:r>
        <w:rPr>
          <w:rFonts w:ascii="Georgia" w:eastAsia="Georgia" w:hAnsi="Georgia" w:cs="Georgia"/>
          <w:b/>
        </w:rPr>
        <w:t xml:space="preserve"> </w:t>
      </w:r>
    </w:p>
    <w:p w14:paraId="19E6F958" w14:textId="6C8B5EF4" w:rsidR="00EF1E08" w:rsidRDefault="00EF1E08" w:rsidP="00C571FE">
      <w:pPr>
        <w:ind w:left="-5" w:right="1822"/>
      </w:pPr>
      <w:r>
        <w:t xml:space="preserve">July 8, 2021 </w:t>
      </w:r>
    </w:p>
    <w:p w14:paraId="70A1E559" w14:textId="39C69E1E" w:rsidR="00EF1E08" w:rsidRDefault="00EF1E08" w:rsidP="00C571FE">
      <w:pPr>
        <w:ind w:left="-5" w:right="1822"/>
      </w:pPr>
      <w:r>
        <w:t>UMKC DNP Student: Ndidi Obiefuna</w:t>
      </w:r>
      <w:r w:rsidRPr="00004D29">
        <w:t xml:space="preserve"> </w:t>
      </w:r>
      <w:r>
        <w:t xml:space="preserve"> </w:t>
      </w:r>
    </w:p>
    <w:p w14:paraId="2A685E2E" w14:textId="13ACB8E5" w:rsidR="00EF1E08" w:rsidRDefault="00EF1E08" w:rsidP="00C571FE">
      <w:pPr>
        <w:spacing w:after="0" w:line="240" w:lineRule="auto"/>
        <w:ind w:left="-5"/>
      </w:pPr>
      <w:r>
        <w:t>Congratulations. The UMKC Doctor of Nursing Practice (DNP) faculty has approved your DNP project proposal</w:t>
      </w:r>
      <w:r w:rsidRPr="00004D29">
        <w:rPr>
          <w:i/>
          <w:iCs/>
        </w:rPr>
        <w:t>,</w:t>
      </w:r>
      <w:r>
        <w:rPr>
          <w:i/>
          <w:iCs/>
        </w:rPr>
        <w:t xml:space="preserve"> Improving Diabetic Foot Exam Among African American Veterans in a Primary Care Clinic. </w:t>
      </w:r>
      <w:r>
        <w:rPr>
          <w:color w:val="111111"/>
        </w:rPr>
        <w:t xml:space="preserve"> </w:t>
      </w:r>
    </w:p>
    <w:p w14:paraId="00F1CC34" w14:textId="2B99DE41" w:rsidR="00EF1E08" w:rsidRDefault="00EF1E08" w:rsidP="00C571FE">
      <w:pPr>
        <w:spacing w:after="0" w:line="240" w:lineRule="auto"/>
      </w:pPr>
      <w:r>
        <w:rPr>
          <w:color w:val="111111"/>
        </w:rPr>
        <w:t>You may proceed with IRB application</w:t>
      </w:r>
      <w:r w:rsidR="00552C15">
        <w:rPr>
          <w:color w:val="111111"/>
        </w:rPr>
        <w:t xml:space="preserve">  </w:t>
      </w:r>
      <w:r>
        <w:rPr>
          <w:color w:val="111111"/>
        </w:rPr>
        <w:t xml:space="preserve"> </w:t>
      </w:r>
    </w:p>
    <w:p w14:paraId="573390ED" w14:textId="77777777" w:rsidR="00EF1E08" w:rsidRDefault="00EF1E08" w:rsidP="00EF1E08">
      <w:pPr>
        <w:spacing w:after="0" w:line="259" w:lineRule="auto"/>
      </w:pPr>
      <w:r>
        <w:t xml:space="preserve"> </w:t>
      </w:r>
    </w:p>
    <w:p w14:paraId="704BAA1D" w14:textId="77777777" w:rsidR="00EF1E08" w:rsidRDefault="00EF1E08" w:rsidP="00EF1E08">
      <w:pPr>
        <w:spacing w:after="255"/>
        <w:ind w:left="-5" w:right="1822"/>
      </w:pPr>
      <w:r>
        <w:t xml:space="preserve">Sincerely, </w:t>
      </w:r>
    </w:p>
    <w:p w14:paraId="21CA13EC" w14:textId="77777777" w:rsidR="00EF1E08" w:rsidRDefault="00EF1E08" w:rsidP="00EF1E08">
      <w:pPr>
        <w:spacing w:after="255"/>
        <w:ind w:left="-5" w:right="1822"/>
      </w:pPr>
      <w:r>
        <w:rPr>
          <w:noProof/>
        </w:rPr>
        <w:drawing>
          <wp:inline distT="0" distB="0" distL="0" distR="0" wp14:anchorId="0F828811" wp14:editId="1DAAA0D6">
            <wp:extent cx="1773936" cy="280416"/>
            <wp:effectExtent l="0" t="0" r="0" b="0"/>
            <wp:docPr id="140" name="Picture 140"/>
            <wp:cNvGraphicFramePr/>
            <a:graphic xmlns:a="http://schemas.openxmlformats.org/drawingml/2006/main">
              <a:graphicData uri="http://schemas.openxmlformats.org/drawingml/2006/picture">
                <pic:pic xmlns:pic="http://schemas.openxmlformats.org/drawingml/2006/picture">
                  <pic:nvPicPr>
                    <pic:cNvPr id="140" name="Picture 140"/>
                    <pic:cNvPicPr/>
                  </pic:nvPicPr>
                  <pic:blipFill>
                    <a:blip r:embed="rId70"/>
                    <a:stretch>
                      <a:fillRect/>
                    </a:stretch>
                  </pic:blipFill>
                  <pic:spPr>
                    <a:xfrm>
                      <a:off x="0" y="0"/>
                      <a:ext cx="1773936" cy="280416"/>
                    </a:xfrm>
                    <a:prstGeom prst="rect">
                      <a:avLst/>
                    </a:prstGeom>
                  </pic:spPr>
                </pic:pic>
              </a:graphicData>
            </a:graphic>
          </wp:inline>
        </w:drawing>
      </w:r>
    </w:p>
    <w:p w14:paraId="606B0219" w14:textId="48F0349C" w:rsidR="00EF1E08" w:rsidRDefault="00EF1E08" w:rsidP="00C571FE">
      <w:pPr>
        <w:spacing w:after="0" w:line="240" w:lineRule="auto"/>
        <w:ind w:right="1829"/>
      </w:pPr>
      <w:r>
        <w:t>Cheri Barber, DNP, RN, PPCNP-BC, FAANP</w:t>
      </w:r>
      <w:r w:rsidR="00552C15">
        <w:rPr>
          <w:i/>
          <w:sz w:val="20"/>
        </w:rPr>
        <w:t xml:space="preserve">  </w:t>
      </w:r>
      <w:r>
        <w:rPr>
          <w:i/>
          <w:sz w:val="20"/>
        </w:rPr>
        <w:t xml:space="preserve"> </w:t>
      </w:r>
      <w:r>
        <w:t xml:space="preserve"> </w:t>
      </w:r>
    </w:p>
    <w:p w14:paraId="043C7039" w14:textId="77777777" w:rsidR="00EF1E08" w:rsidRDefault="00EF1E08" w:rsidP="00C571FE">
      <w:pPr>
        <w:spacing w:after="0" w:line="240" w:lineRule="auto"/>
        <w:ind w:right="1829"/>
      </w:pPr>
      <w:r>
        <w:t xml:space="preserve">Clinical Assistant Professor </w:t>
      </w:r>
    </w:p>
    <w:p w14:paraId="1DA9E6D8" w14:textId="77777777" w:rsidR="00EF1E08" w:rsidRDefault="00EF1E08" w:rsidP="00C571FE">
      <w:pPr>
        <w:spacing w:after="0" w:line="240" w:lineRule="auto"/>
        <w:ind w:right="1829"/>
      </w:pPr>
      <w:r>
        <w:t xml:space="preserve">DNP Program Director </w:t>
      </w:r>
    </w:p>
    <w:p w14:paraId="1A099F6C" w14:textId="77777777" w:rsidR="00EF1E08" w:rsidRDefault="00EF1E08" w:rsidP="00C571FE">
      <w:pPr>
        <w:spacing w:after="0" w:line="240" w:lineRule="auto"/>
        <w:ind w:right="1829"/>
      </w:pPr>
      <w:r>
        <w:t xml:space="preserve">UMKC School of Nursing and Health Studies </w:t>
      </w:r>
      <w:r>
        <w:rPr>
          <w:color w:val="0000FF"/>
          <w:u w:val="single" w:color="0000FF"/>
        </w:rPr>
        <w:t>barberch@umkc.edu</w:t>
      </w:r>
    </w:p>
    <w:p w14:paraId="7E35B97D" w14:textId="77777777" w:rsidR="00EF1E08" w:rsidRDefault="00EF1E08" w:rsidP="00EF1E08">
      <w:pPr>
        <w:spacing w:after="0" w:line="259" w:lineRule="auto"/>
      </w:pPr>
      <w:r>
        <w:rPr>
          <w:noProof/>
        </w:rPr>
        <w:drawing>
          <wp:inline distT="0" distB="0" distL="0" distR="0" wp14:anchorId="35E8EF1C" wp14:editId="4429D5F2">
            <wp:extent cx="1443990" cy="476224"/>
            <wp:effectExtent l="0" t="0" r="0" b="0"/>
            <wp:docPr id="138" name="Picture 138"/>
            <wp:cNvGraphicFramePr/>
            <a:graphic xmlns:a="http://schemas.openxmlformats.org/drawingml/2006/main">
              <a:graphicData uri="http://schemas.openxmlformats.org/drawingml/2006/picture">
                <pic:pic xmlns:pic="http://schemas.openxmlformats.org/drawingml/2006/picture">
                  <pic:nvPicPr>
                    <pic:cNvPr id="138" name="Picture 138"/>
                    <pic:cNvPicPr/>
                  </pic:nvPicPr>
                  <pic:blipFill>
                    <a:blip r:embed="rId71"/>
                    <a:stretch>
                      <a:fillRect/>
                    </a:stretch>
                  </pic:blipFill>
                  <pic:spPr>
                    <a:xfrm>
                      <a:off x="0" y="0"/>
                      <a:ext cx="1443990" cy="476224"/>
                    </a:xfrm>
                    <a:prstGeom prst="rect">
                      <a:avLst/>
                    </a:prstGeom>
                  </pic:spPr>
                </pic:pic>
              </a:graphicData>
            </a:graphic>
          </wp:inline>
        </w:drawing>
      </w:r>
      <w:r>
        <w:t xml:space="preserve"> </w:t>
      </w:r>
    </w:p>
    <w:p w14:paraId="6E19E6A5" w14:textId="77777777" w:rsidR="00EF1E08" w:rsidRDefault="00EF1E08" w:rsidP="00EF1E08">
      <w:pPr>
        <w:spacing w:after="0" w:line="259" w:lineRule="auto"/>
      </w:pPr>
      <w:r>
        <w:t xml:space="preserve"> </w:t>
      </w:r>
    </w:p>
    <w:p w14:paraId="72B23A0E" w14:textId="77777777" w:rsidR="00EF1E08" w:rsidRDefault="00EF1E08" w:rsidP="00C571FE">
      <w:pPr>
        <w:spacing w:after="0" w:line="240" w:lineRule="auto"/>
        <w:ind w:right="1829"/>
      </w:pPr>
      <w:r>
        <w:t xml:space="preserve">Lyla Lindholm, DNP, RN, ACNS-BC </w:t>
      </w:r>
    </w:p>
    <w:p w14:paraId="3A6A1D81" w14:textId="77777777" w:rsidR="00EF1E08" w:rsidRDefault="00EF1E08" w:rsidP="00C571FE">
      <w:pPr>
        <w:spacing w:after="0" w:line="240" w:lineRule="auto"/>
        <w:ind w:right="1829"/>
      </w:pPr>
      <w:r>
        <w:t xml:space="preserve">Clinical Assistant Professor, DNP Faculty  </w:t>
      </w:r>
    </w:p>
    <w:p w14:paraId="13FA9F6E" w14:textId="77777777" w:rsidR="00EF1E08" w:rsidRDefault="00EF1E08" w:rsidP="00C571FE">
      <w:pPr>
        <w:spacing w:after="0" w:line="240" w:lineRule="auto"/>
        <w:ind w:right="1829"/>
      </w:pPr>
      <w:r>
        <w:t xml:space="preserve">MSN-DNP Program Coordinator </w:t>
      </w:r>
    </w:p>
    <w:p w14:paraId="10C2EFF8" w14:textId="421F2C13" w:rsidR="00EF1E08" w:rsidRDefault="00EF1E08" w:rsidP="00C571FE">
      <w:pPr>
        <w:spacing w:after="0" w:line="240" w:lineRule="auto"/>
        <w:ind w:right="1829"/>
      </w:pPr>
      <w:r>
        <w:t xml:space="preserve">UMKC School of Nursing and Health Studies </w:t>
      </w:r>
      <w:r>
        <w:rPr>
          <w:color w:val="0000FF"/>
          <w:u w:val="single" w:color="0000FF"/>
        </w:rPr>
        <w:t>lindholml@umkc.edu</w:t>
      </w:r>
      <w:r w:rsidR="00552C15">
        <w:t xml:space="preserve">  </w:t>
      </w:r>
    </w:p>
    <w:p w14:paraId="217CA8A1" w14:textId="77777777" w:rsidR="00EF1E08" w:rsidRDefault="00EF1E08" w:rsidP="00EF1E08">
      <w:pPr>
        <w:pStyle w:val="NormalWeb"/>
        <w:shd w:val="clear" w:color="auto" w:fill="FFFFFF"/>
        <w:rPr>
          <w:rFonts w:ascii="Arial" w:hAnsi="Arial" w:cs="Arial"/>
          <w:bdr w:val="none" w:sz="0" w:space="0" w:color="auto" w:frame="1"/>
        </w:rPr>
      </w:pPr>
    </w:p>
    <w:p w14:paraId="465DF06B" w14:textId="77777777" w:rsidR="00EF1E08" w:rsidRPr="00571068" w:rsidRDefault="00EF1E08" w:rsidP="00EF1E08">
      <w:pPr>
        <w:pStyle w:val="NormalWeb"/>
        <w:shd w:val="clear" w:color="auto" w:fill="FFFFFF"/>
        <w:rPr>
          <w:rFonts w:ascii="Arial" w:hAnsi="Arial" w:cs="Arial"/>
        </w:rPr>
      </w:pPr>
      <w:r w:rsidRPr="00571068">
        <w:rPr>
          <w:rFonts w:ascii="Arial" w:hAnsi="Arial" w:cs="Arial"/>
          <w:bdr w:val="none" w:sz="0" w:space="0" w:color="auto" w:frame="1"/>
        </w:rPr>
        <w:t>Debbie C. Pankau DNP, APRN, FNP-BC</w:t>
      </w:r>
    </w:p>
    <w:p w14:paraId="1CDD2119" w14:textId="77777777" w:rsidR="00EF1E08" w:rsidRDefault="00EF1E08" w:rsidP="00EF1E08">
      <w:pPr>
        <w:pStyle w:val="NormalWeb"/>
        <w:shd w:val="clear" w:color="auto" w:fill="FFFFFF"/>
        <w:rPr>
          <w:rFonts w:ascii="Arial" w:hAnsi="Arial" w:cs="Arial"/>
          <w:bdr w:val="none" w:sz="0" w:space="0" w:color="auto" w:frame="1"/>
        </w:rPr>
      </w:pPr>
      <w:r w:rsidRPr="00571068">
        <w:rPr>
          <w:rFonts w:ascii="Arial" w:hAnsi="Arial" w:cs="Arial"/>
          <w:bdr w:val="none" w:sz="0" w:space="0" w:color="auto" w:frame="1"/>
        </w:rPr>
        <w:t xml:space="preserve">Clinical Assistant Professor </w:t>
      </w:r>
    </w:p>
    <w:p w14:paraId="6A4B88F5" w14:textId="77777777" w:rsidR="00EF1E08" w:rsidRPr="00571068" w:rsidRDefault="00EF1E08" w:rsidP="00EF1E08">
      <w:pPr>
        <w:pStyle w:val="NormalWeb"/>
        <w:shd w:val="clear" w:color="auto" w:fill="FFFFFF"/>
        <w:rPr>
          <w:rFonts w:ascii="Arial" w:hAnsi="Arial" w:cs="Arial"/>
          <w:bdr w:val="none" w:sz="0" w:space="0" w:color="auto" w:frame="1"/>
        </w:rPr>
      </w:pPr>
      <w:r>
        <w:rPr>
          <w:rFonts w:ascii="Arial" w:hAnsi="Arial" w:cs="Arial"/>
          <w:bdr w:val="none" w:sz="0" w:space="0" w:color="auto" w:frame="1"/>
        </w:rPr>
        <w:t>DNP Faculty</w:t>
      </w:r>
    </w:p>
    <w:p w14:paraId="6ED206C7" w14:textId="77777777" w:rsidR="00EF1E08" w:rsidRPr="00571068" w:rsidRDefault="00EF1E08" w:rsidP="00EF1E08">
      <w:pPr>
        <w:pStyle w:val="NormalWeb"/>
        <w:shd w:val="clear" w:color="auto" w:fill="FFFFFF"/>
        <w:rPr>
          <w:rFonts w:ascii="Arial" w:hAnsi="Arial" w:cs="Arial"/>
        </w:rPr>
      </w:pPr>
      <w:r w:rsidRPr="00571068">
        <w:rPr>
          <w:rFonts w:ascii="Arial" w:hAnsi="Arial" w:cs="Arial"/>
          <w:bdr w:val="none" w:sz="0" w:space="0" w:color="auto" w:frame="1"/>
        </w:rPr>
        <w:t>UMKC School of Nursing</w:t>
      </w:r>
      <w:r>
        <w:rPr>
          <w:rFonts w:ascii="Arial" w:hAnsi="Arial" w:cs="Arial"/>
          <w:bdr w:val="none" w:sz="0" w:space="0" w:color="auto" w:frame="1"/>
        </w:rPr>
        <w:t xml:space="preserve"> </w:t>
      </w:r>
      <w:hyperlink r:id="rId72" w:history="1">
        <w:r w:rsidRPr="00663A39">
          <w:rPr>
            <w:rStyle w:val="Hyperlink"/>
            <w:rFonts w:ascii="Arial" w:hAnsi="Arial" w:cs="Arial"/>
            <w:bdr w:val="none" w:sz="0" w:space="0" w:color="auto" w:frame="1"/>
          </w:rPr>
          <w:t>pankaud@umkc.edu</w:t>
        </w:r>
      </w:hyperlink>
      <w:r>
        <w:rPr>
          <w:rFonts w:ascii="Arial" w:hAnsi="Arial" w:cs="Arial"/>
          <w:bdr w:val="none" w:sz="0" w:space="0" w:color="auto" w:frame="1"/>
        </w:rPr>
        <w:t xml:space="preserve"> </w:t>
      </w:r>
    </w:p>
    <w:p w14:paraId="0A5AF017" w14:textId="77777777" w:rsidR="00EF1E08" w:rsidRDefault="00EF1E08" w:rsidP="00EF1E08">
      <w:pPr>
        <w:spacing w:after="0" w:line="259" w:lineRule="auto"/>
      </w:pPr>
      <w:r>
        <w:t xml:space="preserve"> </w:t>
      </w:r>
    </w:p>
    <w:p w14:paraId="2A2A1D89" w14:textId="77777777" w:rsidR="00EF1E08" w:rsidRDefault="00EF1E08" w:rsidP="00C571FE">
      <w:pPr>
        <w:spacing w:after="0" w:line="240" w:lineRule="auto"/>
        <w:ind w:right="1829"/>
      </w:pPr>
      <w:r>
        <w:t xml:space="preserve">DNP Faculty Mentor Lyla Lindholm, DNP, RN, ACNS-BC </w:t>
      </w:r>
    </w:p>
    <w:p w14:paraId="2CBBD9AD" w14:textId="77777777" w:rsidR="00EF1E08" w:rsidRDefault="00EF1E08" w:rsidP="00C571FE">
      <w:pPr>
        <w:spacing w:after="0" w:line="240" w:lineRule="auto"/>
        <w:ind w:right="1829"/>
      </w:pPr>
      <w:r>
        <w:t xml:space="preserve">UMKC School of Nursing and Health Studies </w:t>
      </w:r>
    </w:p>
    <w:p w14:paraId="3D9A9192" w14:textId="77777777" w:rsidR="00EF1E08" w:rsidRDefault="00EF1E08" w:rsidP="00EF1E08">
      <w:pPr>
        <w:spacing w:after="0" w:line="259" w:lineRule="auto"/>
      </w:pPr>
      <w:r>
        <w:t xml:space="preserve"> </w:t>
      </w:r>
    </w:p>
    <w:p w14:paraId="6DCF7211" w14:textId="77777777" w:rsidR="00EF1E08" w:rsidRDefault="00EF1E08" w:rsidP="00EF1E08">
      <w:pPr>
        <w:spacing w:after="0" w:line="259" w:lineRule="auto"/>
        <w:ind w:left="478"/>
        <w:jc w:val="center"/>
      </w:pPr>
      <w:r>
        <w:rPr>
          <w:b/>
          <w:color w:val="0066CC"/>
        </w:rPr>
        <w:t>UNIVERSITY OF MISSOURI-KANSAS CITY</w:t>
      </w:r>
      <w:r>
        <w:rPr>
          <w:b/>
          <w:color w:val="0066CC"/>
          <w:sz w:val="20"/>
        </w:rPr>
        <w:t xml:space="preserve"> </w:t>
      </w:r>
    </w:p>
    <w:p w14:paraId="4A57E2D2" w14:textId="77777777" w:rsidR="00EF1E08" w:rsidRDefault="00EF1E08" w:rsidP="00EF1E08">
      <w:pPr>
        <w:spacing w:after="0" w:line="224" w:lineRule="auto"/>
        <w:ind w:left="912" w:right="391"/>
        <w:jc w:val="center"/>
      </w:pPr>
      <w:r>
        <w:rPr>
          <w:color w:val="0066CC"/>
          <w:sz w:val="16"/>
        </w:rPr>
        <w:t xml:space="preserve">2464 Charlotte </w:t>
      </w:r>
      <w:r>
        <w:rPr>
          <w:rFonts w:ascii="Segoe UI Symbol" w:eastAsia="Segoe UI Symbol" w:hAnsi="Segoe UI Symbol" w:cs="Segoe UI Symbol"/>
          <w:color w:val="0066CC"/>
          <w:sz w:val="16"/>
        </w:rPr>
        <w:t>•</w:t>
      </w:r>
      <w:r>
        <w:rPr>
          <w:color w:val="0066CC"/>
          <w:sz w:val="16"/>
        </w:rPr>
        <w:t xml:space="preserve"> Kansas City, MO 64108-2718 </w:t>
      </w:r>
      <w:r>
        <w:rPr>
          <w:rFonts w:ascii="Segoe UI Symbol" w:eastAsia="Segoe UI Symbol" w:hAnsi="Segoe UI Symbol" w:cs="Segoe UI Symbol"/>
          <w:color w:val="0066CC"/>
          <w:sz w:val="16"/>
        </w:rPr>
        <w:t>•</w:t>
      </w:r>
      <w:r>
        <w:rPr>
          <w:color w:val="0066CC"/>
          <w:sz w:val="16"/>
        </w:rPr>
        <w:t xml:space="preserve"> p 816 235-1700 </w:t>
      </w:r>
      <w:r>
        <w:rPr>
          <w:rFonts w:ascii="Segoe UI Symbol" w:eastAsia="Segoe UI Symbol" w:hAnsi="Segoe UI Symbol" w:cs="Segoe UI Symbol"/>
          <w:color w:val="0066CC"/>
          <w:sz w:val="16"/>
        </w:rPr>
        <w:t>•</w:t>
      </w:r>
      <w:r>
        <w:rPr>
          <w:color w:val="0066CC"/>
          <w:sz w:val="16"/>
        </w:rPr>
        <w:t xml:space="preserve"> f 816 235-1701 www.umkc.edu/nursing </w:t>
      </w:r>
      <w:r>
        <w:rPr>
          <w:rFonts w:ascii="Segoe UI Symbol" w:eastAsia="Segoe UI Symbol" w:hAnsi="Segoe UI Symbol" w:cs="Segoe UI Symbol"/>
          <w:color w:val="0066CC"/>
          <w:sz w:val="16"/>
        </w:rPr>
        <w:t>•</w:t>
      </w:r>
      <w:r>
        <w:rPr>
          <w:color w:val="0066CC"/>
          <w:sz w:val="16"/>
        </w:rPr>
        <w:t xml:space="preserve"> nurses@umkc.edu </w:t>
      </w:r>
    </w:p>
    <w:p w14:paraId="396175C8" w14:textId="02D59BD3" w:rsidR="00EA3EAB" w:rsidRPr="00133EF1" w:rsidRDefault="00EF1E08" w:rsidP="00EE1E20">
      <w:pPr>
        <w:spacing w:after="98" w:line="259" w:lineRule="auto"/>
        <w:ind w:left="473"/>
        <w:jc w:val="center"/>
      </w:pPr>
      <w:r>
        <w:rPr>
          <w:color w:val="0066CC"/>
          <w:sz w:val="12"/>
        </w:rPr>
        <w:t>an equal opportunity/affirmative action institution</w:t>
      </w:r>
      <w:r>
        <w:t xml:space="preserve"> </w:t>
      </w:r>
      <w:bookmarkEnd w:id="146"/>
    </w:p>
    <w:sectPr w:rsidR="00EA3EAB" w:rsidRPr="00133EF1" w:rsidSect="00080E4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B0D310" w14:textId="77777777" w:rsidR="000D2295" w:rsidRDefault="000D2295">
      <w:pPr>
        <w:spacing w:after="0" w:line="240" w:lineRule="auto"/>
      </w:pPr>
      <w:r>
        <w:separator/>
      </w:r>
    </w:p>
  </w:endnote>
  <w:endnote w:type="continuationSeparator" w:id="0">
    <w:p w14:paraId="67EE9A20" w14:textId="77777777" w:rsidR="000D2295" w:rsidRDefault="000D22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E1B61B" w14:textId="77777777" w:rsidR="000D2295" w:rsidRDefault="000D2295">
      <w:pPr>
        <w:spacing w:after="0" w:line="240" w:lineRule="auto"/>
      </w:pPr>
      <w:r>
        <w:separator/>
      </w:r>
    </w:p>
  </w:footnote>
  <w:footnote w:type="continuationSeparator" w:id="0">
    <w:p w14:paraId="7124A5BE" w14:textId="77777777" w:rsidR="000D2295" w:rsidRDefault="000D22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3D05A0" w14:textId="7ECF8D2B" w:rsidR="00EE1E20" w:rsidRPr="000E16F8" w:rsidRDefault="00EE1E20" w:rsidP="000E16F8">
    <w:pPr>
      <w:pStyle w:val="Header"/>
      <w:jc w:val="right"/>
    </w:pPr>
    <w:r>
      <w:t xml:space="preserve">IMPROVING DIABETIC FOOT EXAMS </w:t>
    </w:r>
    <w:r>
      <w:tab/>
    </w:r>
    <w:r>
      <w:tab/>
    </w:r>
    <w:sdt>
      <w:sdtPr>
        <w:id w:val="333576243"/>
        <w:docPartObj>
          <w:docPartGallery w:val="Page Numbers (Top of Page)"/>
          <w:docPartUnique/>
        </w:docPartObj>
      </w:sdtPr>
      <w:sdtEndPr>
        <w:rPr>
          <w:noProof/>
        </w:rPr>
      </w:sdtEndPr>
      <w:sdtContent>
        <w:r w:rsidRPr="000E16F8">
          <w:fldChar w:fldCharType="begin"/>
        </w:r>
        <w:r w:rsidRPr="00961740">
          <w:instrText xml:space="preserve"> PAGE   \* MERGEFORMAT </w:instrText>
        </w:r>
        <w:r w:rsidRPr="000E16F8">
          <w:fldChar w:fldCharType="separate"/>
        </w:r>
        <w:r w:rsidR="00AC2F91">
          <w:rPr>
            <w:noProof/>
          </w:rPr>
          <w:t>8</w:t>
        </w:r>
        <w:r w:rsidRPr="000E16F8">
          <w:rPr>
            <w:noProof/>
          </w:rPr>
          <w:fldChar w:fldCharType="end"/>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DAAC17" w14:textId="278DB66C" w:rsidR="00EE1E20" w:rsidRPr="000E16F8" w:rsidRDefault="00EE1E20" w:rsidP="000E16F8">
    <w:pPr>
      <w:pStyle w:val="Header"/>
      <w:jc w:val="right"/>
    </w:pPr>
    <w:r>
      <w:t xml:space="preserve">IMPROVING DIABETIC FOOT EXAMS </w:t>
    </w:r>
    <w:r>
      <w:tab/>
    </w:r>
    <w:r>
      <w:tab/>
    </w:r>
    <w:sdt>
      <w:sdtPr>
        <w:id w:val="-755590531"/>
        <w:docPartObj>
          <w:docPartGallery w:val="Page Numbers (Top of Page)"/>
          <w:docPartUnique/>
        </w:docPartObj>
      </w:sdtPr>
      <w:sdtEndPr>
        <w:rPr>
          <w:noProof/>
        </w:rPr>
      </w:sdtEndPr>
      <w:sdtContent>
        <w:r w:rsidRPr="000E16F8">
          <w:fldChar w:fldCharType="begin"/>
        </w:r>
        <w:r w:rsidRPr="00961740">
          <w:instrText xml:space="preserve"> PAGE   \* MERGEFORMAT </w:instrText>
        </w:r>
        <w:r w:rsidRPr="000E16F8">
          <w:fldChar w:fldCharType="separate"/>
        </w:r>
        <w:r w:rsidR="00AC2F91">
          <w:rPr>
            <w:noProof/>
          </w:rPr>
          <w:t>106</w:t>
        </w:r>
        <w:r w:rsidRPr="000E16F8">
          <w:rPr>
            <w:noProof/>
          </w:rPr>
          <w:fldChar w:fldCharType="end"/>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46742"/>
    <w:multiLevelType w:val="multilevel"/>
    <w:tmpl w:val="3BC8B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507107"/>
    <w:multiLevelType w:val="multilevel"/>
    <w:tmpl w:val="CEA65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D60311"/>
    <w:multiLevelType w:val="hybridMultilevel"/>
    <w:tmpl w:val="B4989C22"/>
    <w:lvl w:ilvl="0" w:tplc="AA4CC094">
      <w:start w:val="1"/>
      <w:numFmt w:val="decimal"/>
      <w:lvlText w:val="%1."/>
      <w:lvlJc w:val="left"/>
      <w:pPr>
        <w:ind w:left="1080" w:hanging="360"/>
      </w:pPr>
      <w:rPr>
        <w:rFonts w:asciiTheme="minorHAnsi" w:hAnsiTheme="minorHAnsi" w:cstheme="minorBidi"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217B05"/>
    <w:multiLevelType w:val="hybridMultilevel"/>
    <w:tmpl w:val="47FAAD28"/>
    <w:lvl w:ilvl="0" w:tplc="12B85D80">
      <w:start w:val="1"/>
      <w:numFmt w:val="lowerLetter"/>
      <w:lvlText w:val="%1."/>
      <w:lvlJc w:val="left"/>
      <w:pPr>
        <w:ind w:left="1080" w:hanging="360"/>
      </w:pPr>
      <w:rPr>
        <w:rFonts w:hint="default"/>
      </w:rPr>
    </w:lvl>
    <w:lvl w:ilvl="1" w:tplc="7B8E7C6E" w:tentative="1">
      <w:start w:val="1"/>
      <w:numFmt w:val="lowerLetter"/>
      <w:lvlText w:val="%2."/>
      <w:lvlJc w:val="left"/>
      <w:pPr>
        <w:ind w:left="1800" w:hanging="360"/>
      </w:pPr>
    </w:lvl>
    <w:lvl w:ilvl="2" w:tplc="2E4697E4" w:tentative="1">
      <w:start w:val="1"/>
      <w:numFmt w:val="lowerRoman"/>
      <w:lvlText w:val="%3."/>
      <w:lvlJc w:val="right"/>
      <w:pPr>
        <w:ind w:left="2520" w:hanging="180"/>
      </w:pPr>
    </w:lvl>
    <w:lvl w:ilvl="3" w:tplc="AD041C9A" w:tentative="1">
      <w:start w:val="1"/>
      <w:numFmt w:val="decimal"/>
      <w:lvlText w:val="%4."/>
      <w:lvlJc w:val="left"/>
      <w:pPr>
        <w:ind w:left="3240" w:hanging="360"/>
      </w:pPr>
    </w:lvl>
    <w:lvl w:ilvl="4" w:tplc="9084B44E" w:tentative="1">
      <w:start w:val="1"/>
      <w:numFmt w:val="lowerLetter"/>
      <w:lvlText w:val="%5."/>
      <w:lvlJc w:val="left"/>
      <w:pPr>
        <w:ind w:left="3960" w:hanging="360"/>
      </w:pPr>
    </w:lvl>
    <w:lvl w:ilvl="5" w:tplc="BEB24296" w:tentative="1">
      <w:start w:val="1"/>
      <w:numFmt w:val="lowerRoman"/>
      <w:lvlText w:val="%6."/>
      <w:lvlJc w:val="right"/>
      <w:pPr>
        <w:ind w:left="4680" w:hanging="180"/>
      </w:pPr>
    </w:lvl>
    <w:lvl w:ilvl="6" w:tplc="DED40E06" w:tentative="1">
      <w:start w:val="1"/>
      <w:numFmt w:val="decimal"/>
      <w:lvlText w:val="%7."/>
      <w:lvlJc w:val="left"/>
      <w:pPr>
        <w:ind w:left="5400" w:hanging="360"/>
      </w:pPr>
    </w:lvl>
    <w:lvl w:ilvl="7" w:tplc="5B30B54E" w:tentative="1">
      <w:start w:val="1"/>
      <w:numFmt w:val="lowerLetter"/>
      <w:lvlText w:val="%8."/>
      <w:lvlJc w:val="left"/>
      <w:pPr>
        <w:ind w:left="6120" w:hanging="360"/>
      </w:pPr>
    </w:lvl>
    <w:lvl w:ilvl="8" w:tplc="EBAA5FEC" w:tentative="1">
      <w:start w:val="1"/>
      <w:numFmt w:val="lowerRoman"/>
      <w:lvlText w:val="%9."/>
      <w:lvlJc w:val="right"/>
      <w:pPr>
        <w:ind w:left="6840" w:hanging="180"/>
      </w:pPr>
    </w:lvl>
  </w:abstractNum>
  <w:abstractNum w:abstractNumId="4" w15:restartNumberingAfterBreak="0">
    <w:nsid w:val="089D1F74"/>
    <w:multiLevelType w:val="hybridMultilevel"/>
    <w:tmpl w:val="D4E0198E"/>
    <w:lvl w:ilvl="0" w:tplc="43F44F30">
      <w:start w:val="14"/>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7E420E"/>
    <w:multiLevelType w:val="hybridMultilevel"/>
    <w:tmpl w:val="CB90F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4A2639"/>
    <w:multiLevelType w:val="hybridMultilevel"/>
    <w:tmpl w:val="DF74E8B8"/>
    <w:lvl w:ilvl="0" w:tplc="FA58B204">
      <w:start w:val="1"/>
      <w:numFmt w:val="decimal"/>
      <w:lvlText w:val="%1."/>
      <w:lvlJc w:val="left"/>
      <w:pPr>
        <w:ind w:left="420" w:hanging="360"/>
      </w:pPr>
      <w:rPr>
        <w:rFonts w:hint="default"/>
        <w:i/>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15:restartNumberingAfterBreak="0">
    <w:nsid w:val="0EA1595C"/>
    <w:multiLevelType w:val="hybridMultilevel"/>
    <w:tmpl w:val="6AD25568"/>
    <w:lvl w:ilvl="0" w:tplc="43F44F30">
      <w:start w:val="14"/>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B77138"/>
    <w:multiLevelType w:val="hybridMultilevel"/>
    <w:tmpl w:val="A720FA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8C3275F"/>
    <w:multiLevelType w:val="hybridMultilevel"/>
    <w:tmpl w:val="2BC6B050"/>
    <w:lvl w:ilvl="0" w:tplc="8A7677EE">
      <w:start w:val="1"/>
      <w:numFmt w:val="bullet"/>
      <w:lvlText w:val=""/>
      <w:lvlJc w:val="left"/>
      <w:pPr>
        <w:ind w:left="720" w:hanging="360"/>
      </w:pPr>
      <w:rPr>
        <w:rFonts w:ascii="Wingdings" w:hAnsi="Wingdings" w:hint="default"/>
      </w:rPr>
    </w:lvl>
    <w:lvl w:ilvl="1" w:tplc="4E7EBE7C" w:tentative="1">
      <w:start w:val="1"/>
      <w:numFmt w:val="bullet"/>
      <w:lvlText w:val="o"/>
      <w:lvlJc w:val="left"/>
      <w:pPr>
        <w:ind w:left="1440" w:hanging="360"/>
      </w:pPr>
      <w:rPr>
        <w:rFonts w:ascii="Courier New" w:hAnsi="Courier New" w:cs="Courier New" w:hint="default"/>
      </w:rPr>
    </w:lvl>
    <w:lvl w:ilvl="2" w:tplc="3D649D42" w:tentative="1">
      <w:start w:val="1"/>
      <w:numFmt w:val="bullet"/>
      <w:lvlText w:val=""/>
      <w:lvlJc w:val="left"/>
      <w:pPr>
        <w:ind w:left="2160" w:hanging="360"/>
      </w:pPr>
      <w:rPr>
        <w:rFonts w:ascii="Wingdings" w:hAnsi="Wingdings" w:hint="default"/>
      </w:rPr>
    </w:lvl>
    <w:lvl w:ilvl="3" w:tplc="9D3200B6" w:tentative="1">
      <w:start w:val="1"/>
      <w:numFmt w:val="bullet"/>
      <w:lvlText w:val=""/>
      <w:lvlJc w:val="left"/>
      <w:pPr>
        <w:ind w:left="2880" w:hanging="360"/>
      </w:pPr>
      <w:rPr>
        <w:rFonts w:ascii="Symbol" w:hAnsi="Symbol" w:hint="default"/>
      </w:rPr>
    </w:lvl>
    <w:lvl w:ilvl="4" w:tplc="C428D9EE" w:tentative="1">
      <w:start w:val="1"/>
      <w:numFmt w:val="bullet"/>
      <w:lvlText w:val="o"/>
      <w:lvlJc w:val="left"/>
      <w:pPr>
        <w:ind w:left="3600" w:hanging="360"/>
      </w:pPr>
      <w:rPr>
        <w:rFonts w:ascii="Courier New" w:hAnsi="Courier New" w:cs="Courier New" w:hint="default"/>
      </w:rPr>
    </w:lvl>
    <w:lvl w:ilvl="5" w:tplc="39D64E1E" w:tentative="1">
      <w:start w:val="1"/>
      <w:numFmt w:val="bullet"/>
      <w:lvlText w:val=""/>
      <w:lvlJc w:val="left"/>
      <w:pPr>
        <w:ind w:left="4320" w:hanging="360"/>
      </w:pPr>
      <w:rPr>
        <w:rFonts w:ascii="Wingdings" w:hAnsi="Wingdings" w:hint="default"/>
      </w:rPr>
    </w:lvl>
    <w:lvl w:ilvl="6" w:tplc="2488F8EC" w:tentative="1">
      <w:start w:val="1"/>
      <w:numFmt w:val="bullet"/>
      <w:lvlText w:val=""/>
      <w:lvlJc w:val="left"/>
      <w:pPr>
        <w:ind w:left="5040" w:hanging="360"/>
      </w:pPr>
      <w:rPr>
        <w:rFonts w:ascii="Symbol" w:hAnsi="Symbol" w:hint="default"/>
      </w:rPr>
    </w:lvl>
    <w:lvl w:ilvl="7" w:tplc="1A9647B6" w:tentative="1">
      <w:start w:val="1"/>
      <w:numFmt w:val="bullet"/>
      <w:lvlText w:val="o"/>
      <w:lvlJc w:val="left"/>
      <w:pPr>
        <w:ind w:left="5760" w:hanging="360"/>
      </w:pPr>
      <w:rPr>
        <w:rFonts w:ascii="Courier New" w:hAnsi="Courier New" w:cs="Courier New" w:hint="default"/>
      </w:rPr>
    </w:lvl>
    <w:lvl w:ilvl="8" w:tplc="8F9492CE" w:tentative="1">
      <w:start w:val="1"/>
      <w:numFmt w:val="bullet"/>
      <w:lvlText w:val=""/>
      <w:lvlJc w:val="left"/>
      <w:pPr>
        <w:ind w:left="6480" w:hanging="360"/>
      </w:pPr>
      <w:rPr>
        <w:rFonts w:ascii="Wingdings" w:hAnsi="Wingdings" w:hint="default"/>
      </w:rPr>
    </w:lvl>
  </w:abstractNum>
  <w:abstractNum w:abstractNumId="10" w15:restartNumberingAfterBreak="0">
    <w:nsid w:val="2088274D"/>
    <w:multiLevelType w:val="hybridMultilevel"/>
    <w:tmpl w:val="DB643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35E04F5"/>
    <w:multiLevelType w:val="hybridMultilevel"/>
    <w:tmpl w:val="B74EC074"/>
    <w:lvl w:ilvl="0" w:tplc="44E8D030">
      <w:start w:val="1"/>
      <w:numFmt w:val="bullet"/>
      <w:lvlText w:val=""/>
      <w:lvlJc w:val="left"/>
      <w:pPr>
        <w:ind w:left="720" w:hanging="360"/>
      </w:pPr>
      <w:rPr>
        <w:rFonts w:ascii="Wingdings" w:hAnsi="Wingdings" w:hint="default"/>
      </w:rPr>
    </w:lvl>
    <w:lvl w:ilvl="1" w:tplc="408A6496" w:tentative="1">
      <w:start w:val="1"/>
      <w:numFmt w:val="bullet"/>
      <w:lvlText w:val="o"/>
      <w:lvlJc w:val="left"/>
      <w:pPr>
        <w:ind w:left="1440" w:hanging="360"/>
      </w:pPr>
      <w:rPr>
        <w:rFonts w:ascii="Courier New" w:hAnsi="Courier New" w:cs="Courier New" w:hint="default"/>
      </w:rPr>
    </w:lvl>
    <w:lvl w:ilvl="2" w:tplc="6B6226AC" w:tentative="1">
      <w:start w:val="1"/>
      <w:numFmt w:val="bullet"/>
      <w:lvlText w:val=""/>
      <w:lvlJc w:val="left"/>
      <w:pPr>
        <w:ind w:left="2160" w:hanging="360"/>
      </w:pPr>
      <w:rPr>
        <w:rFonts w:ascii="Wingdings" w:hAnsi="Wingdings" w:hint="default"/>
      </w:rPr>
    </w:lvl>
    <w:lvl w:ilvl="3" w:tplc="200492D2" w:tentative="1">
      <w:start w:val="1"/>
      <w:numFmt w:val="bullet"/>
      <w:lvlText w:val=""/>
      <w:lvlJc w:val="left"/>
      <w:pPr>
        <w:ind w:left="2880" w:hanging="360"/>
      </w:pPr>
      <w:rPr>
        <w:rFonts w:ascii="Symbol" w:hAnsi="Symbol" w:hint="default"/>
      </w:rPr>
    </w:lvl>
    <w:lvl w:ilvl="4" w:tplc="26888B46" w:tentative="1">
      <w:start w:val="1"/>
      <w:numFmt w:val="bullet"/>
      <w:lvlText w:val="o"/>
      <w:lvlJc w:val="left"/>
      <w:pPr>
        <w:ind w:left="3600" w:hanging="360"/>
      </w:pPr>
      <w:rPr>
        <w:rFonts w:ascii="Courier New" w:hAnsi="Courier New" w:cs="Courier New" w:hint="default"/>
      </w:rPr>
    </w:lvl>
    <w:lvl w:ilvl="5" w:tplc="7062E330" w:tentative="1">
      <w:start w:val="1"/>
      <w:numFmt w:val="bullet"/>
      <w:lvlText w:val=""/>
      <w:lvlJc w:val="left"/>
      <w:pPr>
        <w:ind w:left="4320" w:hanging="360"/>
      </w:pPr>
      <w:rPr>
        <w:rFonts w:ascii="Wingdings" w:hAnsi="Wingdings" w:hint="default"/>
      </w:rPr>
    </w:lvl>
    <w:lvl w:ilvl="6" w:tplc="2E50079A" w:tentative="1">
      <w:start w:val="1"/>
      <w:numFmt w:val="bullet"/>
      <w:lvlText w:val=""/>
      <w:lvlJc w:val="left"/>
      <w:pPr>
        <w:ind w:left="5040" w:hanging="360"/>
      </w:pPr>
      <w:rPr>
        <w:rFonts w:ascii="Symbol" w:hAnsi="Symbol" w:hint="default"/>
      </w:rPr>
    </w:lvl>
    <w:lvl w:ilvl="7" w:tplc="F4EA7E42" w:tentative="1">
      <w:start w:val="1"/>
      <w:numFmt w:val="bullet"/>
      <w:lvlText w:val="o"/>
      <w:lvlJc w:val="left"/>
      <w:pPr>
        <w:ind w:left="5760" w:hanging="360"/>
      </w:pPr>
      <w:rPr>
        <w:rFonts w:ascii="Courier New" w:hAnsi="Courier New" w:cs="Courier New" w:hint="default"/>
      </w:rPr>
    </w:lvl>
    <w:lvl w:ilvl="8" w:tplc="33E8C304" w:tentative="1">
      <w:start w:val="1"/>
      <w:numFmt w:val="bullet"/>
      <w:lvlText w:val=""/>
      <w:lvlJc w:val="left"/>
      <w:pPr>
        <w:ind w:left="6480" w:hanging="360"/>
      </w:pPr>
      <w:rPr>
        <w:rFonts w:ascii="Wingdings" w:hAnsi="Wingdings" w:hint="default"/>
      </w:rPr>
    </w:lvl>
  </w:abstractNum>
  <w:abstractNum w:abstractNumId="12" w15:restartNumberingAfterBreak="0">
    <w:nsid w:val="25C12026"/>
    <w:multiLevelType w:val="multilevel"/>
    <w:tmpl w:val="2A3474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E4128D1"/>
    <w:multiLevelType w:val="hybridMultilevel"/>
    <w:tmpl w:val="2E28273C"/>
    <w:lvl w:ilvl="0" w:tplc="43F44F30">
      <w:start w:val="14"/>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C82FAC"/>
    <w:multiLevelType w:val="hybridMultilevel"/>
    <w:tmpl w:val="3E6AFDC8"/>
    <w:lvl w:ilvl="0" w:tplc="61F68D46">
      <w:start w:val="1"/>
      <w:numFmt w:val="bullet"/>
      <w:lvlText w:val=""/>
      <w:lvlJc w:val="left"/>
      <w:pPr>
        <w:ind w:left="720" w:hanging="360"/>
      </w:pPr>
      <w:rPr>
        <w:rFonts w:ascii="Wingdings" w:hAnsi="Wingdings" w:hint="default"/>
      </w:rPr>
    </w:lvl>
    <w:lvl w:ilvl="1" w:tplc="60B21F10" w:tentative="1">
      <w:start w:val="1"/>
      <w:numFmt w:val="bullet"/>
      <w:lvlText w:val="o"/>
      <w:lvlJc w:val="left"/>
      <w:pPr>
        <w:ind w:left="1440" w:hanging="360"/>
      </w:pPr>
      <w:rPr>
        <w:rFonts w:ascii="Courier New" w:hAnsi="Courier New" w:cs="Courier New" w:hint="default"/>
      </w:rPr>
    </w:lvl>
    <w:lvl w:ilvl="2" w:tplc="02606890" w:tentative="1">
      <w:start w:val="1"/>
      <w:numFmt w:val="bullet"/>
      <w:lvlText w:val=""/>
      <w:lvlJc w:val="left"/>
      <w:pPr>
        <w:ind w:left="2160" w:hanging="360"/>
      </w:pPr>
      <w:rPr>
        <w:rFonts w:ascii="Wingdings" w:hAnsi="Wingdings" w:hint="default"/>
      </w:rPr>
    </w:lvl>
    <w:lvl w:ilvl="3" w:tplc="F8C8BA96" w:tentative="1">
      <w:start w:val="1"/>
      <w:numFmt w:val="bullet"/>
      <w:lvlText w:val=""/>
      <w:lvlJc w:val="left"/>
      <w:pPr>
        <w:ind w:left="2880" w:hanging="360"/>
      </w:pPr>
      <w:rPr>
        <w:rFonts w:ascii="Symbol" w:hAnsi="Symbol" w:hint="default"/>
      </w:rPr>
    </w:lvl>
    <w:lvl w:ilvl="4" w:tplc="BC385648" w:tentative="1">
      <w:start w:val="1"/>
      <w:numFmt w:val="bullet"/>
      <w:lvlText w:val="o"/>
      <w:lvlJc w:val="left"/>
      <w:pPr>
        <w:ind w:left="3600" w:hanging="360"/>
      </w:pPr>
      <w:rPr>
        <w:rFonts w:ascii="Courier New" w:hAnsi="Courier New" w:cs="Courier New" w:hint="default"/>
      </w:rPr>
    </w:lvl>
    <w:lvl w:ilvl="5" w:tplc="A2226B0C" w:tentative="1">
      <w:start w:val="1"/>
      <w:numFmt w:val="bullet"/>
      <w:lvlText w:val=""/>
      <w:lvlJc w:val="left"/>
      <w:pPr>
        <w:ind w:left="4320" w:hanging="360"/>
      </w:pPr>
      <w:rPr>
        <w:rFonts w:ascii="Wingdings" w:hAnsi="Wingdings" w:hint="default"/>
      </w:rPr>
    </w:lvl>
    <w:lvl w:ilvl="6" w:tplc="40A206D0" w:tentative="1">
      <w:start w:val="1"/>
      <w:numFmt w:val="bullet"/>
      <w:lvlText w:val=""/>
      <w:lvlJc w:val="left"/>
      <w:pPr>
        <w:ind w:left="5040" w:hanging="360"/>
      </w:pPr>
      <w:rPr>
        <w:rFonts w:ascii="Symbol" w:hAnsi="Symbol" w:hint="default"/>
      </w:rPr>
    </w:lvl>
    <w:lvl w:ilvl="7" w:tplc="D2E4045E" w:tentative="1">
      <w:start w:val="1"/>
      <w:numFmt w:val="bullet"/>
      <w:lvlText w:val="o"/>
      <w:lvlJc w:val="left"/>
      <w:pPr>
        <w:ind w:left="5760" w:hanging="360"/>
      </w:pPr>
      <w:rPr>
        <w:rFonts w:ascii="Courier New" w:hAnsi="Courier New" w:cs="Courier New" w:hint="default"/>
      </w:rPr>
    </w:lvl>
    <w:lvl w:ilvl="8" w:tplc="CC9C2706" w:tentative="1">
      <w:start w:val="1"/>
      <w:numFmt w:val="bullet"/>
      <w:lvlText w:val=""/>
      <w:lvlJc w:val="left"/>
      <w:pPr>
        <w:ind w:left="6480" w:hanging="360"/>
      </w:pPr>
      <w:rPr>
        <w:rFonts w:ascii="Wingdings" w:hAnsi="Wingdings" w:hint="default"/>
      </w:rPr>
    </w:lvl>
  </w:abstractNum>
  <w:abstractNum w:abstractNumId="15" w15:restartNumberingAfterBreak="0">
    <w:nsid w:val="36906A05"/>
    <w:multiLevelType w:val="hybridMultilevel"/>
    <w:tmpl w:val="FF9E176C"/>
    <w:lvl w:ilvl="0" w:tplc="43F44F30">
      <w:start w:val="14"/>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71C7E78"/>
    <w:multiLevelType w:val="hybridMultilevel"/>
    <w:tmpl w:val="4E6CF9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821D6C"/>
    <w:multiLevelType w:val="hybridMultilevel"/>
    <w:tmpl w:val="F864D918"/>
    <w:lvl w:ilvl="0" w:tplc="54F2268A">
      <w:start w:val="1"/>
      <w:numFmt w:val="bullet"/>
      <w:lvlText w:val=""/>
      <w:lvlJc w:val="left"/>
      <w:pPr>
        <w:ind w:left="720" w:hanging="360"/>
      </w:pPr>
      <w:rPr>
        <w:rFonts w:ascii="Wingdings" w:hAnsi="Wingdings" w:hint="default"/>
      </w:rPr>
    </w:lvl>
    <w:lvl w:ilvl="1" w:tplc="D58ABE82" w:tentative="1">
      <w:start w:val="1"/>
      <w:numFmt w:val="bullet"/>
      <w:lvlText w:val="o"/>
      <w:lvlJc w:val="left"/>
      <w:pPr>
        <w:ind w:left="1440" w:hanging="360"/>
      </w:pPr>
      <w:rPr>
        <w:rFonts w:ascii="Courier New" w:hAnsi="Courier New" w:cs="Courier New" w:hint="default"/>
      </w:rPr>
    </w:lvl>
    <w:lvl w:ilvl="2" w:tplc="1638A05C" w:tentative="1">
      <w:start w:val="1"/>
      <w:numFmt w:val="bullet"/>
      <w:lvlText w:val=""/>
      <w:lvlJc w:val="left"/>
      <w:pPr>
        <w:ind w:left="2160" w:hanging="360"/>
      </w:pPr>
      <w:rPr>
        <w:rFonts w:ascii="Wingdings" w:hAnsi="Wingdings" w:hint="default"/>
      </w:rPr>
    </w:lvl>
    <w:lvl w:ilvl="3" w:tplc="7F14C426" w:tentative="1">
      <w:start w:val="1"/>
      <w:numFmt w:val="bullet"/>
      <w:lvlText w:val=""/>
      <w:lvlJc w:val="left"/>
      <w:pPr>
        <w:ind w:left="2880" w:hanging="360"/>
      </w:pPr>
      <w:rPr>
        <w:rFonts w:ascii="Symbol" w:hAnsi="Symbol" w:hint="default"/>
      </w:rPr>
    </w:lvl>
    <w:lvl w:ilvl="4" w:tplc="6BA64AC2" w:tentative="1">
      <w:start w:val="1"/>
      <w:numFmt w:val="bullet"/>
      <w:lvlText w:val="o"/>
      <w:lvlJc w:val="left"/>
      <w:pPr>
        <w:ind w:left="3600" w:hanging="360"/>
      </w:pPr>
      <w:rPr>
        <w:rFonts w:ascii="Courier New" w:hAnsi="Courier New" w:cs="Courier New" w:hint="default"/>
      </w:rPr>
    </w:lvl>
    <w:lvl w:ilvl="5" w:tplc="60F04810" w:tentative="1">
      <w:start w:val="1"/>
      <w:numFmt w:val="bullet"/>
      <w:lvlText w:val=""/>
      <w:lvlJc w:val="left"/>
      <w:pPr>
        <w:ind w:left="4320" w:hanging="360"/>
      </w:pPr>
      <w:rPr>
        <w:rFonts w:ascii="Wingdings" w:hAnsi="Wingdings" w:hint="default"/>
      </w:rPr>
    </w:lvl>
    <w:lvl w:ilvl="6" w:tplc="0276ABDC" w:tentative="1">
      <w:start w:val="1"/>
      <w:numFmt w:val="bullet"/>
      <w:lvlText w:val=""/>
      <w:lvlJc w:val="left"/>
      <w:pPr>
        <w:ind w:left="5040" w:hanging="360"/>
      </w:pPr>
      <w:rPr>
        <w:rFonts w:ascii="Symbol" w:hAnsi="Symbol" w:hint="default"/>
      </w:rPr>
    </w:lvl>
    <w:lvl w:ilvl="7" w:tplc="86E44BD4" w:tentative="1">
      <w:start w:val="1"/>
      <w:numFmt w:val="bullet"/>
      <w:lvlText w:val="o"/>
      <w:lvlJc w:val="left"/>
      <w:pPr>
        <w:ind w:left="5760" w:hanging="360"/>
      </w:pPr>
      <w:rPr>
        <w:rFonts w:ascii="Courier New" w:hAnsi="Courier New" w:cs="Courier New" w:hint="default"/>
      </w:rPr>
    </w:lvl>
    <w:lvl w:ilvl="8" w:tplc="543AAF98" w:tentative="1">
      <w:start w:val="1"/>
      <w:numFmt w:val="bullet"/>
      <w:lvlText w:val=""/>
      <w:lvlJc w:val="left"/>
      <w:pPr>
        <w:ind w:left="6480" w:hanging="360"/>
      </w:pPr>
      <w:rPr>
        <w:rFonts w:ascii="Wingdings" w:hAnsi="Wingdings" w:hint="default"/>
      </w:rPr>
    </w:lvl>
  </w:abstractNum>
  <w:abstractNum w:abstractNumId="18" w15:restartNumberingAfterBreak="0">
    <w:nsid w:val="3A650089"/>
    <w:multiLevelType w:val="hybridMultilevel"/>
    <w:tmpl w:val="D8A850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B965F7"/>
    <w:multiLevelType w:val="hybridMultilevel"/>
    <w:tmpl w:val="FBE8A1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D2C7C7A"/>
    <w:multiLevelType w:val="hybridMultilevel"/>
    <w:tmpl w:val="A7B2CBCA"/>
    <w:lvl w:ilvl="0" w:tplc="3F10DDAC">
      <w:start w:val="1"/>
      <w:numFmt w:val="decimal"/>
      <w:lvlText w:val="%1."/>
      <w:lvlJc w:val="left"/>
      <w:pPr>
        <w:ind w:left="1440" w:hanging="360"/>
      </w:pPr>
      <w:rPr>
        <w:rFonts w:cstheme="minorBidi"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31C4291"/>
    <w:multiLevelType w:val="hybridMultilevel"/>
    <w:tmpl w:val="F552F5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5C30C4A"/>
    <w:multiLevelType w:val="hybridMultilevel"/>
    <w:tmpl w:val="619ACC7E"/>
    <w:lvl w:ilvl="0" w:tplc="B5A0569E">
      <w:start w:val="1"/>
      <w:numFmt w:val="bullet"/>
      <w:lvlText w:val="•"/>
      <w:lvlJc w:val="left"/>
      <w:pPr>
        <w:tabs>
          <w:tab w:val="num" w:pos="720"/>
        </w:tabs>
        <w:ind w:left="720" w:hanging="360"/>
      </w:pPr>
      <w:rPr>
        <w:rFonts w:ascii="Arial" w:hAnsi="Arial" w:hint="default"/>
      </w:rPr>
    </w:lvl>
    <w:lvl w:ilvl="1" w:tplc="519435AC" w:tentative="1">
      <w:start w:val="1"/>
      <w:numFmt w:val="bullet"/>
      <w:lvlText w:val="•"/>
      <w:lvlJc w:val="left"/>
      <w:pPr>
        <w:tabs>
          <w:tab w:val="num" w:pos="1440"/>
        </w:tabs>
        <w:ind w:left="1440" w:hanging="360"/>
      </w:pPr>
      <w:rPr>
        <w:rFonts w:ascii="Arial" w:hAnsi="Arial" w:hint="default"/>
      </w:rPr>
    </w:lvl>
    <w:lvl w:ilvl="2" w:tplc="86142D5C" w:tentative="1">
      <w:start w:val="1"/>
      <w:numFmt w:val="bullet"/>
      <w:lvlText w:val="•"/>
      <w:lvlJc w:val="left"/>
      <w:pPr>
        <w:tabs>
          <w:tab w:val="num" w:pos="2160"/>
        </w:tabs>
        <w:ind w:left="2160" w:hanging="360"/>
      </w:pPr>
      <w:rPr>
        <w:rFonts w:ascii="Arial" w:hAnsi="Arial" w:hint="default"/>
      </w:rPr>
    </w:lvl>
    <w:lvl w:ilvl="3" w:tplc="83B2C5B6" w:tentative="1">
      <w:start w:val="1"/>
      <w:numFmt w:val="bullet"/>
      <w:lvlText w:val="•"/>
      <w:lvlJc w:val="left"/>
      <w:pPr>
        <w:tabs>
          <w:tab w:val="num" w:pos="2880"/>
        </w:tabs>
        <w:ind w:left="2880" w:hanging="360"/>
      </w:pPr>
      <w:rPr>
        <w:rFonts w:ascii="Arial" w:hAnsi="Arial" w:hint="default"/>
      </w:rPr>
    </w:lvl>
    <w:lvl w:ilvl="4" w:tplc="54826406" w:tentative="1">
      <w:start w:val="1"/>
      <w:numFmt w:val="bullet"/>
      <w:lvlText w:val="•"/>
      <w:lvlJc w:val="left"/>
      <w:pPr>
        <w:tabs>
          <w:tab w:val="num" w:pos="3600"/>
        </w:tabs>
        <w:ind w:left="3600" w:hanging="360"/>
      </w:pPr>
      <w:rPr>
        <w:rFonts w:ascii="Arial" w:hAnsi="Arial" w:hint="default"/>
      </w:rPr>
    </w:lvl>
    <w:lvl w:ilvl="5" w:tplc="951CE9F4" w:tentative="1">
      <w:start w:val="1"/>
      <w:numFmt w:val="bullet"/>
      <w:lvlText w:val="•"/>
      <w:lvlJc w:val="left"/>
      <w:pPr>
        <w:tabs>
          <w:tab w:val="num" w:pos="4320"/>
        </w:tabs>
        <w:ind w:left="4320" w:hanging="360"/>
      </w:pPr>
      <w:rPr>
        <w:rFonts w:ascii="Arial" w:hAnsi="Arial" w:hint="default"/>
      </w:rPr>
    </w:lvl>
    <w:lvl w:ilvl="6" w:tplc="DC9606A4" w:tentative="1">
      <w:start w:val="1"/>
      <w:numFmt w:val="bullet"/>
      <w:lvlText w:val="•"/>
      <w:lvlJc w:val="left"/>
      <w:pPr>
        <w:tabs>
          <w:tab w:val="num" w:pos="5040"/>
        </w:tabs>
        <w:ind w:left="5040" w:hanging="360"/>
      </w:pPr>
      <w:rPr>
        <w:rFonts w:ascii="Arial" w:hAnsi="Arial" w:hint="default"/>
      </w:rPr>
    </w:lvl>
    <w:lvl w:ilvl="7" w:tplc="FD8A58EC" w:tentative="1">
      <w:start w:val="1"/>
      <w:numFmt w:val="bullet"/>
      <w:lvlText w:val="•"/>
      <w:lvlJc w:val="left"/>
      <w:pPr>
        <w:tabs>
          <w:tab w:val="num" w:pos="5760"/>
        </w:tabs>
        <w:ind w:left="5760" w:hanging="360"/>
      </w:pPr>
      <w:rPr>
        <w:rFonts w:ascii="Arial" w:hAnsi="Arial" w:hint="default"/>
      </w:rPr>
    </w:lvl>
    <w:lvl w:ilvl="8" w:tplc="B032016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9C42BF5"/>
    <w:multiLevelType w:val="hybridMultilevel"/>
    <w:tmpl w:val="381E6446"/>
    <w:lvl w:ilvl="0" w:tplc="B32ABE92">
      <w:start w:val="1"/>
      <w:numFmt w:val="bullet"/>
      <w:lvlText w:val=""/>
      <w:lvlJc w:val="left"/>
      <w:pPr>
        <w:ind w:left="720" w:hanging="360"/>
      </w:pPr>
      <w:rPr>
        <w:rFonts w:ascii="Wingdings" w:hAnsi="Wingdings" w:hint="default"/>
      </w:rPr>
    </w:lvl>
    <w:lvl w:ilvl="1" w:tplc="8EDAC3E2" w:tentative="1">
      <w:start w:val="1"/>
      <w:numFmt w:val="bullet"/>
      <w:lvlText w:val="o"/>
      <w:lvlJc w:val="left"/>
      <w:pPr>
        <w:ind w:left="1440" w:hanging="360"/>
      </w:pPr>
      <w:rPr>
        <w:rFonts w:ascii="Courier New" w:hAnsi="Courier New" w:cs="Courier New" w:hint="default"/>
      </w:rPr>
    </w:lvl>
    <w:lvl w:ilvl="2" w:tplc="26E6B256" w:tentative="1">
      <w:start w:val="1"/>
      <w:numFmt w:val="bullet"/>
      <w:lvlText w:val=""/>
      <w:lvlJc w:val="left"/>
      <w:pPr>
        <w:ind w:left="2160" w:hanging="360"/>
      </w:pPr>
      <w:rPr>
        <w:rFonts w:ascii="Wingdings" w:hAnsi="Wingdings" w:hint="default"/>
      </w:rPr>
    </w:lvl>
    <w:lvl w:ilvl="3" w:tplc="3A729C38" w:tentative="1">
      <w:start w:val="1"/>
      <w:numFmt w:val="bullet"/>
      <w:lvlText w:val=""/>
      <w:lvlJc w:val="left"/>
      <w:pPr>
        <w:ind w:left="2880" w:hanging="360"/>
      </w:pPr>
      <w:rPr>
        <w:rFonts w:ascii="Symbol" w:hAnsi="Symbol" w:hint="default"/>
      </w:rPr>
    </w:lvl>
    <w:lvl w:ilvl="4" w:tplc="7898BD4E" w:tentative="1">
      <w:start w:val="1"/>
      <w:numFmt w:val="bullet"/>
      <w:lvlText w:val="o"/>
      <w:lvlJc w:val="left"/>
      <w:pPr>
        <w:ind w:left="3600" w:hanging="360"/>
      </w:pPr>
      <w:rPr>
        <w:rFonts w:ascii="Courier New" w:hAnsi="Courier New" w:cs="Courier New" w:hint="default"/>
      </w:rPr>
    </w:lvl>
    <w:lvl w:ilvl="5" w:tplc="064C0E4A" w:tentative="1">
      <w:start w:val="1"/>
      <w:numFmt w:val="bullet"/>
      <w:lvlText w:val=""/>
      <w:lvlJc w:val="left"/>
      <w:pPr>
        <w:ind w:left="4320" w:hanging="360"/>
      </w:pPr>
      <w:rPr>
        <w:rFonts w:ascii="Wingdings" w:hAnsi="Wingdings" w:hint="default"/>
      </w:rPr>
    </w:lvl>
    <w:lvl w:ilvl="6" w:tplc="87FC78C6" w:tentative="1">
      <w:start w:val="1"/>
      <w:numFmt w:val="bullet"/>
      <w:lvlText w:val=""/>
      <w:lvlJc w:val="left"/>
      <w:pPr>
        <w:ind w:left="5040" w:hanging="360"/>
      </w:pPr>
      <w:rPr>
        <w:rFonts w:ascii="Symbol" w:hAnsi="Symbol" w:hint="default"/>
      </w:rPr>
    </w:lvl>
    <w:lvl w:ilvl="7" w:tplc="DBF4D0F4" w:tentative="1">
      <w:start w:val="1"/>
      <w:numFmt w:val="bullet"/>
      <w:lvlText w:val="o"/>
      <w:lvlJc w:val="left"/>
      <w:pPr>
        <w:ind w:left="5760" w:hanging="360"/>
      </w:pPr>
      <w:rPr>
        <w:rFonts w:ascii="Courier New" w:hAnsi="Courier New" w:cs="Courier New" w:hint="default"/>
      </w:rPr>
    </w:lvl>
    <w:lvl w:ilvl="8" w:tplc="AA6C788A" w:tentative="1">
      <w:start w:val="1"/>
      <w:numFmt w:val="bullet"/>
      <w:lvlText w:val=""/>
      <w:lvlJc w:val="left"/>
      <w:pPr>
        <w:ind w:left="6480" w:hanging="360"/>
      </w:pPr>
      <w:rPr>
        <w:rFonts w:ascii="Wingdings" w:hAnsi="Wingdings" w:hint="default"/>
      </w:rPr>
    </w:lvl>
  </w:abstractNum>
  <w:abstractNum w:abstractNumId="24" w15:restartNumberingAfterBreak="0">
    <w:nsid w:val="52CB0855"/>
    <w:multiLevelType w:val="hybridMultilevel"/>
    <w:tmpl w:val="936C2BA0"/>
    <w:lvl w:ilvl="0" w:tplc="0526F494">
      <w:start w:val="1"/>
      <w:numFmt w:val="bullet"/>
      <w:lvlText w:val=""/>
      <w:lvlJc w:val="left"/>
      <w:pPr>
        <w:ind w:left="990" w:hanging="360"/>
      </w:pPr>
      <w:rPr>
        <w:rFonts w:ascii="Wingdings" w:hAnsi="Wingdings" w:hint="default"/>
      </w:rPr>
    </w:lvl>
    <w:lvl w:ilvl="1" w:tplc="5EE876E2" w:tentative="1">
      <w:start w:val="1"/>
      <w:numFmt w:val="bullet"/>
      <w:lvlText w:val="o"/>
      <w:lvlJc w:val="left"/>
      <w:pPr>
        <w:ind w:left="1710" w:hanging="360"/>
      </w:pPr>
      <w:rPr>
        <w:rFonts w:ascii="Courier New" w:hAnsi="Courier New" w:hint="default"/>
      </w:rPr>
    </w:lvl>
    <w:lvl w:ilvl="2" w:tplc="4DBA2848" w:tentative="1">
      <w:start w:val="1"/>
      <w:numFmt w:val="bullet"/>
      <w:lvlText w:val=""/>
      <w:lvlJc w:val="left"/>
      <w:pPr>
        <w:ind w:left="2430" w:hanging="360"/>
      </w:pPr>
      <w:rPr>
        <w:rFonts w:ascii="Wingdings" w:hAnsi="Wingdings" w:hint="default"/>
      </w:rPr>
    </w:lvl>
    <w:lvl w:ilvl="3" w:tplc="B852C894" w:tentative="1">
      <w:start w:val="1"/>
      <w:numFmt w:val="bullet"/>
      <w:lvlText w:val=""/>
      <w:lvlJc w:val="left"/>
      <w:pPr>
        <w:ind w:left="3150" w:hanging="360"/>
      </w:pPr>
      <w:rPr>
        <w:rFonts w:ascii="Symbol" w:hAnsi="Symbol" w:hint="default"/>
      </w:rPr>
    </w:lvl>
    <w:lvl w:ilvl="4" w:tplc="628850B8" w:tentative="1">
      <w:start w:val="1"/>
      <w:numFmt w:val="bullet"/>
      <w:lvlText w:val="o"/>
      <w:lvlJc w:val="left"/>
      <w:pPr>
        <w:ind w:left="3870" w:hanging="360"/>
      </w:pPr>
      <w:rPr>
        <w:rFonts w:ascii="Courier New" w:hAnsi="Courier New" w:hint="default"/>
      </w:rPr>
    </w:lvl>
    <w:lvl w:ilvl="5" w:tplc="04A6B2F0" w:tentative="1">
      <w:start w:val="1"/>
      <w:numFmt w:val="bullet"/>
      <w:lvlText w:val=""/>
      <w:lvlJc w:val="left"/>
      <w:pPr>
        <w:ind w:left="4590" w:hanging="360"/>
      </w:pPr>
      <w:rPr>
        <w:rFonts w:ascii="Wingdings" w:hAnsi="Wingdings" w:hint="default"/>
      </w:rPr>
    </w:lvl>
    <w:lvl w:ilvl="6" w:tplc="3F7CEBEA" w:tentative="1">
      <w:start w:val="1"/>
      <w:numFmt w:val="bullet"/>
      <w:lvlText w:val=""/>
      <w:lvlJc w:val="left"/>
      <w:pPr>
        <w:ind w:left="5310" w:hanging="360"/>
      </w:pPr>
      <w:rPr>
        <w:rFonts w:ascii="Symbol" w:hAnsi="Symbol" w:hint="default"/>
      </w:rPr>
    </w:lvl>
    <w:lvl w:ilvl="7" w:tplc="0CCEBA7A" w:tentative="1">
      <w:start w:val="1"/>
      <w:numFmt w:val="bullet"/>
      <w:lvlText w:val="o"/>
      <w:lvlJc w:val="left"/>
      <w:pPr>
        <w:ind w:left="6030" w:hanging="360"/>
      </w:pPr>
      <w:rPr>
        <w:rFonts w:ascii="Courier New" w:hAnsi="Courier New" w:hint="default"/>
      </w:rPr>
    </w:lvl>
    <w:lvl w:ilvl="8" w:tplc="705848CA" w:tentative="1">
      <w:start w:val="1"/>
      <w:numFmt w:val="bullet"/>
      <w:lvlText w:val=""/>
      <w:lvlJc w:val="left"/>
      <w:pPr>
        <w:ind w:left="6750" w:hanging="360"/>
      </w:pPr>
      <w:rPr>
        <w:rFonts w:ascii="Wingdings" w:hAnsi="Wingdings" w:hint="default"/>
      </w:rPr>
    </w:lvl>
  </w:abstractNum>
  <w:abstractNum w:abstractNumId="25" w15:restartNumberingAfterBreak="0">
    <w:nsid w:val="5314726B"/>
    <w:multiLevelType w:val="hybridMultilevel"/>
    <w:tmpl w:val="75E65AD6"/>
    <w:lvl w:ilvl="0" w:tplc="662E5902">
      <w:start w:val="1"/>
      <w:numFmt w:val="bullet"/>
      <w:lvlText w:val=""/>
      <w:lvlJc w:val="left"/>
      <w:pPr>
        <w:ind w:left="720" w:hanging="360"/>
      </w:pPr>
      <w:rPr>
        <w:rFonts w:ascii="Wingdings" w:hAnsi="Wingdings" w:hint="default"/>
      </w:rPr>
    </w:lvl>
    <w:lvl w:ilvl="1" w:tplc="1744FCEC" w:tentative="1">
      <w:start w:val="1"/>
      <w:numFmt w:val="bullet"/>
      <w:lvlText w:val="o"/>
      <w:lvlJc w:val="left"/>
      <w:pPr>
        <w:ind w:left="1440" w:hanging="360"/>
      </w:pPr>
      <w:rPr>
        <w:rFonts w:ascii="Courier New" w:hAnsi="Courier New" w:cs="Courier New" w:hint="default"/>
      </w:rPr>
    </w:lvl>
    <w:lvl w:ilvl="2" w:tplc="72605B28" w:tentative="1">
      <w:start w:val="1"/>
      <w:numFmt w:val="bullet"/>
      <w:lvlText w:val=""/>
      <w:lvlJc w:val="left"/>
      <w:pPr>
        <w:ind w:left="2160" w:hanging="360"/>
      </w:pPr>
      <w:rPr>
        <w:rFonts w:ascii="Wingdings" w:hAnsi="Wingdings" w:hint="default"/>
      </w:rPr>
    </w:lvl>
    <w:lvl w:ilvl="3" w:tplc="991C40D8" w:tentative="1">
      <w:start w:val="1"/>
      <w:numFmt w:val="bullet"/>
      <w:lvlText w:val=""/>
      <w:lvlJc w:val="left"/>
      <w:pPr>
        <w:ind w:left="2880" w:hanging="360"/>
      </w:pPr>
      <w:rPr>
        <w:rFonts w:ascii="Symbol" w:hAnsi="Symbol" w:hint="default"/>
      </w:rPr>
    </w:lvl>
    <w:lvl w:ilvl="4" w:tplc="29308BE4" w:tentative="1">
      <w:start w:val="1"/>
      <w:numFmt w:val="bullet"/>
      <w:lvlText w:val="o"/>
      <w:lvlJc w:val="left"/>
      <w:pPr>
        <w:ind w:left="3600" w:hanging="360"/>
      </w:pPr>
      <w:rPr>
        <w:rFonts w:ascii="Courier New" w:hAnsi="Courier New" w:cs="Courier New" w:hint="default"/>
      </w:rPr>
    </w:lvl>
    <w:lvl w:ilvl="5" w:tplc="1DE059F0" w:tentative="1">
      <w:start w:val="1"/>
      <w:numFmt w:val="bullet"/>
      <w:lvlText w:val=""/>
      <w:lvlJc w:val="left"/>
      <w:pPr>
        <w:ind w:left="4320" w:hanging="360"/>
      </w:pPr>
      <w:rPr>
        <w:rFonts w:ascii="Wingdings" w:hAnsi="Wingdings" w:hint="default"/>
      </w:rPr>
    </w:lvl>
    <w:lvl w:ilvl="6" w:tplc="B0F07436" w:tentative="1">
      <w:start w:val="1"/>
      <w:numFmt w:val="bullet"/>
      <w:lvlText w:val=""/>
      <w:lvlJc w:val="left"/>
      <w:pPr>
        <w:ind w:left="5040" w:hanging="360"/>
      </w:pPr>
      <w:rPr>
        <w:rFonts w:ascii="Symbol" w:hAnsi="Symbol" w:hint="default"/>
      </w:rPr>
    </w:lvl>
    <w:lvl w:ilvl="7" w:tplc="C734D376" w:tentative="1">
      <w:start w:val="1"/>
      <w:numFmt w:val="bullet"/>
      <w:lvlText w:val="o"/>
      <w:lvlJc w:val="left"/>
      <w:pPr>
        <w:ind w:left="5760" w:hanging="360"/>
      </w:pPr>
      <w:rPr>
        <w:rFonts w:ascii="Courier New" w:hAnsi="Courier New" w:cs="Courier New" w:hint="default"/>
      </w:rPr>
    </w:lvl>
    <w:lvl w:ilvl="8" w:tplc="CD2491D4" w:tentative="1">
      <w:start w:val="1"/>
      <w:numFmt w:val="bullet"/>
      <w:lvlText w:val=""/>
      <w:lvlJc w:val="left"/>
      <w:pPr>
        <w:ind w:left="6480" w:hanging="360"/>
      </w:pPr>
      <w:rPr>
        <w:rFonts w:ascii="Wingdings" w:hAnsi="Wingdings" w:hint="default"/>
      </w:rPr>
    </w:lvl>
  </w:abstractNum>
  <w:abstractNum w:abstractNumId="26" w15:restartNumberingAfterBreak="0">
    <w:nsid w:val="56EE26F3"/>
    <w:multiLevelType w:val="multilevel"/>
    <w:tmpl w:val="CF2A2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DC62FA8"/>
    <w:multiLevelType w:val="hybridMultilevel"/>
    <w:tmpl w:val="ED0C91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E0E1AA3"/>
    <w:multiLevelType w:val="hybridMultilevel"/>
    <w:tmpl w:val="0D8ABD1C"/>
    <w:lvl w:ilvl="0" w:tplc="951A8AB0">
      <w:start w:val="1"/>
      <w:numFmt w:val="bullet"/>
      <w:lvlText w:val=""/>
      <w:lvlJc w:val="left"/>
      <w:pPr>
        <w:ind w:left="720" w:hanging="360"/>
      </w:pPr>
      <w:rPr>
        <w:rFonts w:ascii="Wingdings" w:hAnsi="Wingdings" w:hint="default"/>
      </w:rPr>
    </w:lvl>
    <w:lvl w:ilvl="1" w:tplc="14F686D4" w:tentative="1">
      <w:start w:val="1"/>
      <w:numFmt w:val="bullet"/>
      <w:lvlText w:val="o"/>
      <w:lvlJc w:val="left"/>
      <w:pPr>
        <w:ind w:left="1440" w:hanging="360"/>
      </w:pPr>
      <w:rPr>
        <w:rFonts w:ascii="Courier New" w:hAnsi="Courier New" w:cs="Courier New" w:hint="default"/>
      </w:rPr>
    </w:lvl>
    <w:lvl w:ilvl="2" w:tplc="DD98C8A2" w:tentative="1">
      <w:start w:val="1"/>
      <w:numFmt w:val="bullet"/>
      <w:lvlText w:val=""/>
      <w:lvlJc w:val="left"/>
      <w:pPr>
        <w:ind w:left="2160" w:hanging="360"/>
      </w:pPr>
      <w:rPr>
        <w:rFonts w:ascii="Wingdings" w:hAnsi="Wingdings" w:hint="default"/>
      </w:rPr>
    </w:lvl>
    <w:lvl w:ilvl="3" w:tplc="752EF85C" w:tentative="1">
      <w:start w:val="1"/>
      <w:numFmt w:val="bullet"/>
      <w:lvlText w:val=""/>
      <w:lvlJc w:val="left"/>
      <w:pPr>
        <w:ind w:left="2880" w:hanging="360"/>
      </w:pPr>
      <w:rPr>
        <w:rFonts w:ascii="Symbol" w:hAnsi="Symbol" w:hint="default"/>
      </w:rPr>
    </w:lvl>
    <w:lvl w:ilvl="4" w:tplc="A0742C9E" w:tentative="1">
      <w:start w:val="1"/>
      <w:numFmt w:val="bullet"/>
      <w:lvlText w:val="o"/>
      <w:lvlJc w:val="left"/>
      <w:pPr>
        <w:ind w:left="3600" w:hanging="360"/>
      </w:pPr>
      <w:rPr>
        <w:rFonts w:ascii="Courier New" w:hAnsi="Courier New" w:cs="Courier New" w:hint="default"/>
      </w:rPr>
    </w:lvl>
    <w:lvl w:ilvl="5" w:tplc="17242ABA" w:tentative="1">
      <w:start w:val="1"/>
      <w:numFmt w:val="bullet"/>
      <w:lvlText w:val=""/>
      <w:lvlJc w:val="left"/>
      <w:pPr>
        <w:ind w:left="4320" w:hanging="360"/>
      </w:pPr>
      <w:rPr>
        <w:rFonts w:ascii="Wingdings" w:hAnsi="Wingdings" w:hint="default"/>
      </w:rPr>
    </w:lvl>
    <w:lvl w:ilvl="6" w:tplc="6C2AEBF2" w:tentative="1">
      <w:start w:val="1"/>
      <w:numFmt w:val="bullet"/>
      <w:lvlText w:val=""/>
      <w:lvlJc w:val="left"/>
      <w:pPr>
        <w:ind w:left="5040" w:hanging="360"/>
      </w:pPr>
      <w:rPr>
        <w:rFonts w:ascii="Symbol" w:hAnsi="Symbol" w:hint="default"/>
      </w:rPr>
    </w:lvl>
    <w:lvl w:ilvl="7" w:tplc="44BC2FAE" w:tentative="1">
      <w:start w:val="1"/>
      <w:numFmt w:val="bullet"/>
      <w:lvlText w:val="o"/>
      <w:lvlJc w:val="left"/>
      <w:pPr>
        <w:ind w:left="5760" w:hanging="360"/>
      </w:pPr>
      <w:rPr>
        <w:rFonts w:ascii="Courier New" w:hAnsi="Courier New" w:cs="Courier New" w:hint="default"/>
      </w:rPr>
    </w:lvl>
    <w:lvl w:ilvl="8" w:tplc="A106D286" w:tentative="1">
      <w:start w:val="1"/>
      <w:numFmt w:val="bullet"/>
      <w:lvlText w:val=""/>
      <w:lvlJc w:val="left"/>
      <w:pPr>
        <w:ind w:left="6480" w:hanging="360"/>
      </w:pPr>
      <w:rPr>
        <w:rFonts w:ascii="Wingdings" w:hAnsi="Wingdings" w:hint="default"/>
      </w:rPr>
    </w:lvl>
  </w:abstractNum>
  <w:abstractNum w:abstractNumId="29" w15:restartNumberingAfterBreak="0">
    <w:nsid w:val="643473D3"/>
    <w:multiLevelType w:val="hybridMultilevel"/>
    <w:tmpl w:val="48C87C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7DC226E"/>
    <w:multiLevelType w:val="hybridMultilevel"/>
    <w:tmpl w:val="5AAAA954"/>
    <w:lvl w:ilvl="0" w:tplc="6A8860A6">
      <w:start w:val="1"/>
      <w:numFmt w:val="decimal"/>
      <w:lvlText w:val="%1."/>
      <w:lvlJc w:val="left"/>
      <w:pPr>
        <w:ind w:left="822" w:hanging="360"/>
      </w:pPr>
      <w:rPr>
        <w:rFonts w:eastAsia="Calibri" w:hAnsi="Calibri"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220B24"/>
    <w:multiLevelType w:val="hybridMultilevel"/>
    <w:tmpl w:val="1EBEC934"/>
    <w:lvl w:ilvl="0" w:tplc="43F44F30">
      <w:start w:val="14"/>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65689E"/>
    <w:multiLevelType w:val="multilevel"/>
    <w:tmpl w:val="A7FCE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955567"/>
    <w:multiLevelType w:val="hybridMultilevel"/>
    <w:tmpl w:val="55446D3C"/>
    <w:lvl w:ilvl="0" w:tplc="43F44F30">
      <w:start w:val="14"/>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0D5759D"/>
    <w:multiLevelType w:val="hybridMultilevel"/>
    <w:tmpl w:val="E1D2D084"/>
    <w:lvl w:ilvl="0" w:tplc="AFE0BE34">
      <w:start w:val="1"/>
      <w:numFmt w:val="bullet"/>
      <w:lvlText w:val=""/>
      <w:lvlJc w:val="left"/>
      <w:pPr>
        <w:ind w:left="720" w:hanging="360"/>
      </w:pPr>
      <w:rPr>
        <w:rFonts w:ascii="Wingdings" w:hAnsi="Wingdings" w:hint="default"/>
      </w:rPr>
    </w:lvl>
    <w:lvl w:ilvl="1" w:tplc="46F82214" w:tentative="1">
      <w:start w:val="1"/>
      <w:numFmt w:val="bullet"/>
      <w:lvlText w:val="o"/>
      <w:lvlJc w:val="left"/>
      <w:pPr>
        <w:ind w:left="1440" w:hanging="360"/>
      </w:pPr>
      <w:rPr>
        <w:rFonts w:ascii="Courier New" w:hAnsi="Courier New" w:cs="Courier New" w:hint="default"/>
      </w:rPr>
    </w:lvl>
    <w:lvl w:ilvl="2" w:tplc="AFFCCF2E" w:tentative="1">
      <w:start w:val="1"/>
      <w:numFmt w:val="bullet"/>
      <w:lvlText w:val=""/>
      <w:lvlJc w:val="left"/>
      <w:pPr>
        <w:ind w:left="2160" w:hanging="360"/>
      </w:pPr>
      <w:rPr>
        <w:rFonts w:ascii="Wingdings" w:hAnsi="Wingdings" w:hint="default"/>
      </w:rPr>
    </w:lvl>
    <w:lvl w:ilvl="3" w:tplc="D10C2F7C" w:tentative="1">
      <w:start w:val="1"/>
      <w:numFmt w:val="bullet"/>
      <w:lvlText w:val=""/>
      <w:lvlJc w:val="left"/>
      <w:pPr>
        <w:ind w:left="2880" w:hanging="360"/>
      </w:pPr>
      <w:rPr>
        <w:rFonts w:ascii="Symbol" w:hAnsi="Symbol" w:hint="default"/>
      </w:rPr>
    </w:lvl>
    <w:lvl w:ilvl="4" w:tplc="F37EB356" w:tentative="1">
      <w:start w:val="1"/>
      <w:numFmt w:val="bullet"/>
      <w:lvlText w:val="o"/>
      <w:lvlJc w:val="left"/>
      <w:pPr>
        <w:ind w:left="3600" w:hanging="360"/>
      </w:pPr>
      <w:rPr>
        <w:rFonts w:ascii="Courier New" w:hAnsi="Courier New" w:cs="Courier New" w:hint="default"/>
      </w:rPr>
    </w:lvl>
    <w:lvl w:ilvl="5" w:tplc="8D2C3B38" w:tentative="1">
      <w:start w:val="1"/>
      <w:numFmt w:val="bullet"/>
      <w:lvlText w:val=""/>
      <w:lvlJc w:val="left"/>
      <w:pPr>
        <w:ind w:left="4320" w:hanging="360"/>
      </w:pPr>
      <w:rPr>
        <w:rFonts w:ascii="Wingdings" w:hAnsi="Wingdings" w:hint="default"/>
      </w:rPr>
    </w:lvl>
    <w:lvl w:ilvl="6" w:tplc="5BF067A8" w:tentative="1">
      <w:start w:val="1"/>
      <w:numFmt w:val="bullet"/>
      <w:lvlText w:val=""/>
      <w:lvlJc w:val="left"/>
      <w:pPr>
        <w:ind w:left="5040" w:hanging="360"/>
      </w:pPr>
      <w:rPr>
        <w:rFonts w:ascii="Symbol" w:hAnsi="Symbol" w:hint="default"/>
      </w:rPr>
    </w:lvl>
    <w:lvl w:ilvl="7" w:tplc="35E85A54" w:tentative="1">
      <w:start w:val="1"/>
      <w:numFmt w:val="bullet"/>
      <w:lvlText w:val="o"/>
      <w:lvlJc w:val="left"/>
      <w:pPr>
        <w:ind w:left="5760" w:hanging="360"/>
      </w:pPr>
      <w:rPr>
        <w:rFonts w:ascii="Courier New" w:hAnsi="Courier New" w:cs="Courier New" w:hint="default"/>
      </w:rPr>
    </w:lvl>
    <w:lvl w:ilvl="8" w:tplc="B9C0A32A" w:tentative="1">
      <w:start w:val="1"/>
      <w:numFmt w:val="bullet"/>
      <w:lvlText w:val=""/>
      <w:lvlJc w:val="left"/>
      <w:pPr>
        <w:ind w:left="6480" w:hanging="360"/>
      </w:pPr>
      <w:rPr>
        <w:rFonts w:ascii="Wingdings" w:hAnsi="Wingdings" w:hint="default"/>
      </w:rPr>
    </w:lvl>
  </w:abstractNum>
  <w:abstractNum w:abstractNumId="35" w15:restartNumberingAfterBreak="0">
    <w:nsid w:val="750641FD"/>
    <w:multiLevelType w:val="hybridMultilevel"/>
    <w:tmpl w:val="E4E4C4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495A65"/>
    <w:multiLevelType w:val="hybridMultilevel"/>
    <w:tmpl w:val="A9D02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4"/>
  </w:num>
  <w:num w:numId="3">
    <w:abstractNumId w:val="34"/>
  </w:num>
  <w:num w:numId="4">
    <w:abstractNumId w:val="14"/>
  </w:num>
  <w:num w:numId="5">
    <w:abstractNumId w:val="9"/>
  </w:num>
  <w:num w:numId="6">
    <w:abstractNumId w:val="28"/>
  </w:num>
  <w:num w:numId="7">
    <w:abstractNumId w:val="11"/>
  </w:num>
  <w:num w:numId="8">
    <w:abstractNumId w:val="17"/>
  </w:num>
  <w:num w:numId="9">
    <w:abstractNumId w:val="25"/>
  </w:num>
  <w:num w:numId="10">
    <w:abstractNumId w:val="23"/>
  </w:num>
  <w:num w:numId="11">
    <w:abstractNumId w:val="35"/>
  </w:num>
  <w:num w:numId="12">
    <w:abstractNumId w:val="36"/>
  </w:num>
  <w:num w:numId="13">
    <w:abstractNumId w:val="30"/>
  </w:num>
  <w:num w:numId="14">
    <w:abstractNumId w:val="1"/>
  </w:num>
  <w:num w:numId="15">
    <w:abstractNumId w:val="2"/>
  </w:num>
  <w:num w:numId="16">
    <w:abstractNumId w:val="20"/>
  </w:num>
  <w:num w:numId="17">
    <w:abstractNumId w:val="6"/>
  </w:num>
  <w:num w:numId="18">
    <w:abstractNumId w:val="16"/>
  </w:num>
  <w:num w:numId="19">
    <w:abstractNumId w:val="18"/>
  </w:num>
  <w:num w:numId="20">
    <w:abstractNumId w:val="21"/>
  </w:num>
  <w:num w:numId="21">
    <w:abstractNumId w:val="19"/>
  </w:num>
  <w:num w:numId="22">
    <w:abstractNumId w:val="8"/>
  </w:num>
  <w:num w:numId="23">
    <w:abstractNumId w:val="29"/>
  </w:num>
  <w:num w:numId="24">
    <w:abstractNumId w:val="5"/>
  </w:num>
  <w:num w:numId="25">
    <w:abstractNumId w:val="10"/>
  </w:num>
  <w:num w:numId="26">
    <w:abstractNumId w:val="27"/>
  </w:num>
  <w:num w:numId="27">
    <w:abstractNumId w:val="32"/>
  </w:num>
  <w:num w:numId="28">
    <w:abstractNumId w:val="22"/>
  </w:num>
  <w:num w:numId="29">
    <w:abstractNumId w:val="7"/>
  </w:num>
  <w:num w:numId="30">
    <w:abstractNumId w:val="33"/>
  </w:num>
  <w:num w:numId="31">
    <w:abstractNumId w:val="4"/>
  </w:num>
  <w:num w:numId="32">
    <w:abstractNumId w:val="31"/>
  </w:num>
  <w:num w:numId="33">
    <w:abstractNumId w:val="13"/>
  </w:num>
  <w:num w:numId="34">
    <w:abstractNumId w:val="15"/>
  </w:num>
  <w:num w:numId="35">
    <w:abstractNumId w:val="12"/>
  </w:num>
  <w:num w:numId="36">
    <w:abstractNumId w:val="0"/>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_tradnl" w:vendorID="64" w:dllVersion="6" w:nlCheck="1" w:checkStyle="0"/>
  <w:activeWritingStyle w:appName="MSWord" w:lang="en-US" w:vendorID="64" w:dllVersion="6" w:nlCheck="1" w:checkStyle="0"/>
  <w:activeWritingStyle w:appName="MSWord" w:lang="en-US" w:vendorID="64" w:dllVersion="0" w:nlCheck="1" w:checkStyle="0"/>
  <w:activeWritingStyle w:appName="MSWord" w:lang="es-ES_tradnl" w:vendorID="64" w:dllVersion="0" w:nlCheck="1" w:checkStyle="0"/>
  <w:activeWritingStyle w:appName="MSWord" w:lang="en-US" w:vendorID="64" w:dllVersion="4096" w:nlCheck="1" w:checkStyle="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I3MjS3NLW0tDAwNzRU0lEKTi0uzszPAymwqAUA2AIQZSwAAAA="/>
  </w:docVars>
  <w:rsids>
    <w:rsidRoot w:val="003243AB"/>
    <w:rsid w:val="000001A0"/>
    <w:rsid w:val="00000472"/>
    <w:rsid w:val="000004EF"/>
    <w:rsid w:val="000009D8"/>
    <w:rsid w:val="00000AFB"/>
    <w:rsid w:val="00002E86"/>
    <w:rsid w:val="000046CF"/>
    <w:rsid w:val="00005D94"/>
    <w:rsid w:val="000070DD"/>
    <w:rsid w:val="00007FA8"/>
    <w:rsid w:val="0001064F"/>
    <w:rsid w:val="00012B72"/>
    <w:rsid w:val="00013BDB"/>
    <w:rsid w:val="00013DBC"/>
    <w:rsid w:val="00014760"/>
    <w:rsid w:val="00014CBD"/>
    <w:rsid w:val="000151E2"/>
    <w:rsid w:val="000154FB"/>
    <w:rsid w:val="000158B1"/>
    <w:rsid w:val="00016223"/>
    <w:rsid w:val="00016B6D"/>
    <w:rsid w:val="00020B67"/>
    <w:rsid w:val="00021D60"/>
    <w:rsid w:val="00024CFC"/>
    <w:rsid w:val="000253FC"/>
    <w:rsid w:val="00026B07"/>
    <w:rsid w:val="00026EC9"/>
    <w:rsid w:val="00027DBA"/>
    <w:rsid w:val="000309E6"/>
    <w:rsid w:val="00032F2B"/>
    <w:rsid w:val="000338BD"/>
    <w:rsid w:val="000339A5"/>
    <w:rsid w:val="000346AF"/>
    <w:rsid w:val="0003480E"/>
    <w:rsid w:val="00034B88"/>
    <w:rsid w:val="00034E7C"/>
    <w:rsid w:val="00036A78"/>
    <w:rsid w:val="00037B25"/>
    <w:rsid w:val="000406A7"/>
    <w:rsid w:val="000415EE"/>
    <w:rsid w:val="000437C9"/>
    <w:rsid w:val="00044FAA"/>
    <w:rsid w:val="0004543C"/>
    <w:rsid w:val="0004553E"/>
    <w:rsid w:val="000464AE"/>
    <w:rsid w:val="00046CFF"/>
    <w:rsid w:val="00047C89"/>
    <w:rsid w:val="00047CA5"/>
    <w:rsid w:val="00052489"/>
    <w:rsid w:val="000526A6"/>
    <w:rsid w:val="00054397"/>
    <w:rsid w:val="000556FD"/>
    <w:rsid w:val="0005613D"/>
    <w:rsid w:val="000561EC"/>
    <w:rsid w:val="00056917"/>
    <w:rsid w:val="000573A0"/>
    <w:rsid w:val="000609F1"/>
    <w:rsid w:val="00060FE1"/>
    <w:rsid w:val="0006173E"/>
    <w:rsid w:val="000618B9"/>
    <w:rsid w:val="000621BE"/>
    <w:rsid w:val="00062E8A"/>
    <w:rsid w:val="00062F85"/>
    <w:rsid w:val="000637E8"/>
    <w:rsid w:val="00064AB8"/>
    <w:rsid w:val="00064EA1"/>
    <w:rsid w:val="000657DD"/>
    <w:rsid w:val="00066157"/>
    <w:rsid w:val="000704D9"/>
    <w:rsid w:val="00072788"/>
    <w:rsid w:val="000729FD"/>
    <w:rsid w:val="00072C06"/>
    <w:rsid w:val="00073573"/>
    <w:rsid w:val="00074997"/>
    <w:rsid w:val="00076619"/>
    <w:rsid w:val="000767F9"/>
    <w:rsid w:val="0007759A"/>
    <w:rsid w:val="00077A80"/>
    <w:rsid w:val="0008076B"/>
    <w:rsid w:val="00080843"/>
    <w:rsid w:val="00080E46"/>
    <w:rsid w:val="00082D09"/>
    <w:rsid w:val="00083436"/>
    <w:rsid w:val="0008363F"/>
    <w:rsid w:val="00084419"/>
    <w:rsid w:val="00084F83"/>
    <w:rsid w:val="00085099"/>
    <w:rsid w:val="000866B9"/>
    <w:rsid w:val="00086757"/>
    <w:rsid w:val="00087E20"/>
    <w:rsid w:val="00087E61"/>
    <w:rsid w:val="000909EE"/>
    <w:rsid w:val="00091F2F"/>
    <w:rsid w:val="0009215D"/>
    <w:rsid w:val="00092A3B"/>
    <w:rsid w:val="000936F6"/>
    <w:rsid w:val="000942E9"/>
    <w:rsid w:val="0009565A"/>
    <w:rsid w:val="0009580C"/>
    <w:rsid w:val="00095AB6"/>
    <w:rsid w:val="00095AE9"/>
    <w:rsid w:val="00097083"/>
    <w:rsid w:val="000A069F"/>
    <w:rsid w:val="000A157D"/>
    <w:rsid w:val="000A32C9"/>
    <w:rsid w:val="000A5ACE"/>
    <w:rsid w:val="000A5F4D"/>
    <w:rsid w:val="000A5F5A"/>
    <w:rsid w:val="000A6456"/>
    <w:rsid w:val="000A787E"/>
    <w:rsid w:val="000B079B"/>
    <w:rsid w:val="000B10B1"/>
    <w:rsid w:val="000B215C"/>
    <w:rsid w:val="000B2C72"/>
    <w:rsid w:val="000B2F69"/>
    <w:rsid w:val="000B3304"/>
    <w:rsid w:val="000B6129"/>
    <w:rsid w:val="000B65A9"/>
    <w:rsid w:val="000B6608"/>
    <w:rsid w:val="000C05D4"/>
    <w:rsid w:val="000C0789"/>
    <w:rsid w:val="000C1A1B"/>
    <w:rsid w:val="000C3678"/>
    <w:rsid w:val="000C3CA2"/>
    <w:rsid w:val="000C3CFF"/>
    <w:rsid w:val="000C51EE"/>
    <w:rsid w:val="000C5394"/>
    <w:rsid w:val="000C5B07"/>
    <w:rsid w:val="000C5F9C"/>
    <w:rsid w:val="000C6197"/>
    <w:rsid w:val="000C6FA8"/>
    <w:rsid w:val="000C73A4"/>
    <w:rsid w:val="000D092C"/>
    <w:rsid w:val="000D2295"/>
    <w:rsid w:val="000D3C95"/>
    <w:rsid w:val="000D537B"/>
    <w:rsid w:val="000D5C1F"/>
    <w:rsid w:val="000D6025"/>
    <w:rsid w:val="000D60B1"/>
    <w:rsid w:val="000D6ADC"/>
    <w:rsid w:val="000D6BC7"/>
    <w:rsid w:val="000D7360"/>
    <w:rsid w:val="000D7E6A"/>
    <w:rsid w:val="000E16F8"/>
    <w:rsid w:val="000E1F45"/>
    <w:rsid w:val="000E1FA3"/>
    <w:rsid w:val="000E34F3"/>
    <w:rsid w:val="000E4A8A"/>
    <w:rsid w:val="000E4DC0"/>
    <w:rsid w:val="000E6BF9"/>
    <w:rsid w:val="000E72CF"/>
    <w:rsid w:val="000E7799"/>
    <w:rsid w:val="000E7938"/>
    <w:rsid w:val="000E7947"/>
    <w:rsid w:val="000E7C9B"/>
    <w:rsid w:val="000E7E15"/>
    <w:rsid w:val="000F0318"/>
    <w:rsid w:val="000F09C1"/>
    <w:rsid w:val="000F26ED"/>
    <w:rsid w:val="000F3037"/>
    <w:rsid w:val="000F42A5"/>
    <w:rsid w:val="000F4EE9"/>
    <w:rsid w:val="000F5A82"/>
    <w:rsid w:val="000F5DFF"/>
    <w:rsid w:val="000F644C"/>
    <w:rsid w:val="000F6AC9"/>
    <w:rsid w:val="000F6BD9"/>
    <w:rsid w:val="0010098E"/>
    <w:rsid w:val="00101A85"/>
    <w:rsid w:val="00101CA3"/>
    <w:rsid w:val="00101E31"/>
    <w:rsid w:val="00103AF7"/>
    <w:rsid w:val="0010532E"/>
    <w:rsid w:val="00105A87"/>
    <w:rsid w:val="00106C39"/>
    <w:rsid w:val="0010782F"/>
    <w:rsid w:val="00110616"/>
    <w:rsid w:val="00111AEC"/>
    <w:rsid w:val="001126F6"/>
    <w:rsid w:val="001131D0"/>
    <w:rsid w:val="001147FF"/>
    <w:rsid w:val="0011581F"/>
    <w:rsid w:val="00115A35"/>
    <w:rsid w:val="001207BC"/>
    <w:rsid w:val="00121D8F"/>
    <w:rsid w:val="00121F5E"/>
    <w:rsid w:val="00123816"/>
    <w:rsid w:val="00123E6F"/>
    <w:rsid w:val="00125C16"/>
    <w:rsid w:val="001272CC"/>
    <w:rsid w:val="001273F1"/>
    <w:rsid w:val="00127F2B"/>
    <w:rsid w:val="00127F40"/>
    <w:rsid w:val="00127F7E"/>
    <w:rsid w:val="00130BE4"/>
    <w:rsid w:val="001327E0"/>
    <w:rsid w:val="001332CE"/>
    <w:rsid w:val="00133EF1"/>
    <w:rsid w:val="00134196"/>
    <w:rsid w:val="00135FAC"/>
    <w:rsid w:val="00137345"/>
    <w:rsid w:val="00137BCA"/>
    <w:rsid w:val="001408DB"/>
    <w:rsid w:val="00142085"/>
    <w:rsid w:val="001422FD"/>
    <w:rsid w:val="001433D1"/>
    <w:rsid w:val="0014480E"/>
    <w:rsid w:val="00144883"/>
    <w:rsid w:val="00145EDB"/>
    <w:rsid w:val="00147BA4"/>
    <w:rsid w:val="0015136E"/>
    <w:rsid w:val="001518A4"/>
    <w:rsid w:val="0015362F"/>
    <w:rsid w:val="00153EE5"/>
    <w:rsid w:val="00154331"/>
    <w:rsid w:val="00154713"/>
    <w:rsid w:val="00154B38"/>
    <w:rsid w:val="001568A5"/>
    <w:rsid w:val="0015712E"/>
    <w:rsid w:val="0016015F"/>
    <w:rsid w:val="00162048"/>
    <w:rsid w:val="0016284F"/>
    <w:rsid w:val="00163CF6"/>
    <w:rsid w:val="001651E5"/>
    <w:rsid w:val="00165B96"/>
    <w:rsid w:val="00165F4C"/>
    <w:rsid w:val="00171AF4"/>
    <w:rsid w:val="00172AD8"/>
    <w:rsid w:val="00173679"/>
    <w:rsid w:val="00184A5E"/>
    <w:rsid w:val="00184B8F"/>
    <w:rsid w:val="00184D67"/>
    <w:rsid w:val="00184F72"/>
    <w:rsid w:val="00185794"/>
    <w:rsid w:val="001909AB"/>
    <w:rsid w:val="001926A4"/>
    <w:rsid w:val="00192870"/>
    <w:rsid w:val="00193E54"/>
    <w:rsid w:val="001945CD"/>
    <w:rsid w:val="00195F99"/>
    <w:rsid w:val="00196CDB"/>
    <w:rsid w:val="00197EA0"/>
    <w:rsid w:val="001A03CC"/>
    <w:rsid w:val="001A1746"/>
    <w:rsid w:val="001A3EEE"/>
    <w:rsid w:val="001A4C3D"/>
    <w:rsid w:val="001A4FBA"/>
    <w:rsid w:val="001A56D6"/>
    <w:rsid w:val="001A5E40"/>
    <w:rsid w:val="001A6DD0"/>
    <w:rsid w:val="001A7747"/>
    <w:rsid w:val="001B0C5C"/>
    <w:rsid w:val="001B0E47"/>
    <w:rsid w:val="001B15B3"/>
    <w:rsid w:val="001B23E1"/>
    <w:rsid w:val="001B292C"/>
    <w:rsid w:val="001B3236"/>
    <w:rsid w:val="001B3BF5"/>
    <w:rsid w:val="001B4567"/>
    <w:rsid w:val="001B4C6B"/>
    <w:rsid w:val="001B55A0"/>
    <w:rsid w:val="001B5B12"/>
    <w:rsid w:val="001B6277"/>
    <w:rsid w:val="001B6608"/>
    <w:rsid w:val="001B7749"/>
    <w:rsid w:val="001C0152"/>
    <w:rsid w:val="001C04A5"/>
    <w:rsid w:val="001C10F5"/>
    <w:rsid w:val="001C169B"/>
    <w:rsid w:val="001C19ED"/>
    <w:rsid w:val="001C2173"/>
    <w:rsid w:val="001C2DFC"/>
    <w:rsid w:val="001C343C"/>
    <w:rsid w:val="001C37DF"/>
    <w:rsid w:val="001C380C"/>
    <w:rsid w:val="001C418A"/>
    <w:rsid w:val="001C4619"/>
    <w:rsid w:val="001C462C"/>
    <w:rsid w:val="001C4BF1"/>
    <w:rsid w:val="001C5433"/>
    <w:rsid w:val="001C5613"/>
    <w:rsid w:val="001C673A"/>
    <w:rsid w:val="001C67EA"/>
    <w:rsid w:val="001C7D8C"/>
    <w:rsid w:val="001D00E7"/>
    <w:rsid w:val="001D0389"/>
    <w:rsid w:val="001D0A20"/>
    <w:rsid w:val="001D0CFF"/>
    <w:rsid w:val="001D1966"/>
    <w:rsid w:val="001D2AAA"/>
    <w:rsid w:val="001D3691"/>
    <w:rsid w:val="001D438A"/>
    <w:rsid w:val="001D4BC1"/>
    <w:rsid w:val="001D5854"/>
    <w:rsid w:val="001D624F"/>
    <w:rsid w:val="001D69D4"/>
    <w:rsid w:val="001D728E"/>
    <w:rsid w:val="001E2125"/>
    <w:rsid w:val="001E2920"/>
    <w:rsid w:val="001E3F56"/>
    <w:rsid w:val="001E4E3D"/>
    <w:rsid w:val="001E5A29"/>
    <w:rsid w:val="001E6057"/>
    <w:rsid w:val="001E6A78"/>
    <w:rsid w:val="001E785E"/>
    <w:rsid w:val="001E7D71"/>
    <w:rsid w:val="001F0E4A"/>
    <w:rsid w:val="001F2EE1"/>
    <w:rsid w:val="001F3A80"/>
    <w:rsid w:val="001F41C4"/>
    <w:rsid w:val="001F48ED"/>
    <w:rsid w:val="001F5EB0"/>
    <w:rsid w:val="001F5EB8"/>
    <w:rsid w:val="001F69AA"/>
    <w:rsid w:val="001F7A27"/>
    <w:rsid w:val="00200B59"/>
    <w:rsid w:val="0020356D"/>
    <w:rsid w:val="0020362A"/>
    <w:rsid w:val="002036C0"/>
    <w:rsid w:val="002038EF"/>
    <w:rsid w:val="00203BC0"/>
    <w:rsid w:val="00204067"/>
    <w:rsid w:val="002075B5"/>
    <w:rsid w:val="0020776C"/>
    <w:rsid w:val="00210929"/>
    <w:rsid w:val="0021172D"/>
    <w:rsid w:val="00211FBD"/>
    <w:rsid w:val="00211FED"/>
    <w:rsid w:val="002138E8"/>
    <w:rsid w:val="002154EA"/>
    <w:rsid w:val="00215DB5"/>
    <w:rsid w:val="0021646E"/>
    <w:rsid w:val="00216D19"/>
    <w:rsid w:val="00216E65"/>
    <w:rsid w:val="00216F23"/>
    <w:rsid w:val="00216FC5"/>
    <w:rsid w:val="002210FD"/>
    <w:rsid w:val="002247DF"/>
    <w:rsid w:val="00224D95"/>
    <w:rsid w:val="002257DE"/>
    <w:rsid w:val="00225CAD"/>
    <w:rsid w:val="0022705E"/>
    <w:rsid w:val="002310A5"/>
    <w:rsid w:val="00231D8E"/>
    <w:rsid w:val="0023298E"/>
    <w:rsid w:val="002331BB"/>
    <w:rsid w:val="002350E7"/>
    <w:rsid w:val="00235904"/>
    <w:rsid w:val="00235BE1"/>
    <w:rsid w:val="00236270"/>
    <w:rsid w:val="0023695B"/>
    <w:rsid w:val="00236B08"/>
    <w:rsid w:val="00242830"/>
    <w:rsid w:val="002437AD"/>
    <w:rsid w:val="00245405"/>
    <w:rsid w:val="00251848"/>
    <w:rsid w:val="00253371"/>
    <w:rsid w:val="002544B4"/>
    <w:rsid w:val="0025582C"/>
    <w:rsid w:val="00255A9E"/>
    <w:rsid w:val="00260846"/>
    <w:rsid w:val="00261A79"/>
    <w:rsid w:val="00261FD9"/>
    <w:rsid w:val="002651FD"/>
    <w:rsid w:val="00267D6C"/>
    <w:rsid w:val="00267F72"/>
    <w:rsid w:val="0027024A"/>
    <w:rsid w:val="00270DBD"/>
    <w:rsid w:val="002711D7"/>
    <w:rsid w:val="00271657"/>
    <w:rsid w:val="0027199C"/>
    <w:rsid w:val="002735E8"/>
    <w:rsid w:val="00274872"/>
    <w:rsid w:val="00275380"/>
    <w:rsid w:val="00275AF4"/>
    <w:rsid w:val="00275B2D"/>
    <w:rsid w:val="00276124"/>
    <w:rsid w:val="002806DF"/>
    <w:rsid w:val="002825F5"/>
    <w:rsid w:val="00283230"/>
    <w:rsid w:val="0028562C"/>
    <w:rsid w:val="00286368"/>
    <w:rsid w:val="002863AC"/>
    <w:rsid w:val="00286FDA"/>
    <w:rsid w:val="00287510"/>
    <w:rsid w:val="0029147F"/>
    <w:rsid w:val="00292E6F"/>
    <w:rsid w:val="002939A6"/>
    <w:rsid w:val="00294321"/>
    <w:rsid w:val="002955F2"/>
    <w:rsid w:val="00295764"/>
    <w:rsid w:val="00296000"/>
    <w:rsid w:val="002961BF"/>
    <w:rsid w:val="002961EA"/>
    <w:rsid w:val="002977B5"/>
    <w:rsid w:val="00297CB9"/>
    <w:rsid w:val="002A1006"/>
    <w:rsid w:val="002A2D1C"/>
    <w:rsid w:val="002A37DA"/>
    <w:rsid w:val="002A3941"/>
    <w:rsid w:val="002A3D5D"/>
    <w:rsid w:val="002A4B22"/>
    <w:rsid w:val="002A57B5"/>
    <w:rsid w:val="002A65AA"/>
    <w:rsid w:val="002A698F"/>
    <w:rsid w:val="002A770B"/>
    <w:rsid w:val="002A792E"/>
    <w:rsid w:val="002B0B53"/>
    <w:rsid w:val="002B1F35"/>
    <w:rsid w:val="002B235A"/>
    <w:rsid w:val="002B2442"/>
    <w:rsid w:val="002B2844"/>
    <w:rsid w:val="002B2DAD"/>
    <w:rsid w:val="002B382B"/>
    <w:rsid w:val="002B3DAC"/>
    <w:rsid w:val="002B43EB"/>
    <w:rsid w:val="002B452D"/>
    <w:rsid w:val="002B4B78"/>
    <w:rsid w:val="002B4DF5"/>
    <w:rsid w:val="002B54FE"/>
    <w:rsid w:val="002B5554"/>
    <w:rsid w:val="002B64A0"/>
    <w:rsid w:val="002B70D5"/>
    <w:rsid w:val="002B77B0"/>
    <w:rsid w:val="002C03C4"/>
    <w:rsid w:val="002C0693"/>
    <w:rsid w:val="002C0B84"/>
    <w:rsid w:val="002C17EA"/>
    <w:rsid w:val="002C2031"/>
    <w:rsid w:val="002C321E"/>
    <w:rsid w:val="002C37E2"/>
    <w:rsid w:val="002C3E36"/>
    <w:rsid w:val="002C4790"/>
    <w:rsid w:val="002C4BF5"/>
    <w:rsid w:val="002C4F24"/>
    <w:rsid w:val="002C5E86"/>
    <w:rsid w:val="002C6170"/>
    <w:rsid w:val="002D142F"/>
    <w:rsid w:val="002D30C2"/>
    <w:rsid w:val="002D3BB4"/>
    <w:rsid w:val="002D44A4"/>
    <w:rsid w:val="002D4567"/>
    <w:rsid w:val="002D624C"/>
    <w:rsid w:val="002D7DB8"/>
    <w:rsid w:val="002D7EB7"/>
    <w:rsid w:val="002E0DF5"/>
    <w:rsid w:val="002E11B1"/>
    <w:rsid w:val="002E199A"/>
    <w:rsid w:val="002E246A"/>
    <w:rsid w:val="002E4D1B"/>
    <w:rsid w:val="002E5648"/>
    <w:rsid w:val="002E7A39"/>
    <w:rsid w:val="002F079E"/>
    <w:rsid w:val="002F3EC3"/>
    <w:rsid w:val="002F5480"/>
    <w:rsid w:val="002F5586"/>
    <w:rsid w:val="002F5B6A"/>
    <w:rsid w:val="002F5C00"/>
    <w:rsid w:val="002F6C9B"/>
    <w:rsid w:val="002F6E72"/>
    <w:rsid w:val="002F757B"/>
    <w:rsid w:val="003001F3"/>
    <w:rsid w:val="003004EA"/>
    <w:rsid w:val="00301107"/>
    <w:rsid w:val="0030136C"/>
    <w:rsid w:val="00301FFE"/>
    <w:rsid w:val="003027CE"/>
    <w:rsid w:val="0030439D"/>
    <w:rsid w:val="003048F0"/>
    <w:rsid w:val="00304923"/>
    <w:rsid w:val="003053C6"/>
    <w:rsid w:val="00305EB7"/>
    <w:rsid w:val="003060D0"/>
    <w:rsid w:val="00306D7D"/>
    <w:rsid w:val="00307D9B"/>
    <w:rsid w:val="00312FB9"/>
    <w:rsid w:val="003133BE"/>
    <w:rsid w:val="00313A4B"/>
    <w:rsid w:val="0031463D"/>
    <w:rsid w:val="003155DE"/>
    <w:rsid w:val="00320148"/>
    <w:rsid w:val="00320582"/>
    <w:rsid w:val="00320CDC"/>
    <w:rsid w:val="00321984"/>
    <w:rsid w:val="003225F4"/>
    <w:rsid w:val="00322F78"/>
    <w:rsid w:val="00323DC6"/>
    <w:rsid w:val="003243AB"/>
    <w:rsid w:val="00324C25"/>
    <w:rsid w:val="0032632D"/>
    <w:rsid w:val="003270A9"/>
    <w:rsid w:val="00327323"/>
    <w:rsid w:val="00330051"/>
    <w:rsid w:val="00331400"/>
    <w:rsid w:val="00331C90"/>
    <w:rsid w:val="003333C5"/>
    <w:rsid w:val="00333E85"/>
    <w:rsid w:val="003343E3"/>
    <w:rsid w:val="003345E5"/>
    <w:rsid w:val="003346A7"/>
    <w:rsid w:val="00334A90"/>
    <w:rsid w:val="00335459"/>
    <w:rsid w:val="00336B2F"/>
    <w:rsid w:val="00340FD6"/>
    <w:rsid w:val="00340FE8"/>
    <w:rsid w:val="003411D2"/>
    <w:rsid w:val="003418A9"/>
    <w:rsid w:val="00343DF1"/>
    <w:rsid w:val="00344341"/>
    <w:rsid w:val="00344788"/>
    <w:rsid w:val="003457D4"/>
    <w:rsid w:val="00345980"/>
    <w:rsid w:val="00346148"/>
    <w:rsid w:val="003467BC"/>
    <w:rsid w:val="00350F79"/>
    <w:rsid w:val="00352D0A"/>
    <w:rsid w:val="00353D78"/>
    <w:rsid w:val="00354F8F"/>
    <w:rsid w:val="00360BE2"/>
    <w:rsid w:val="00360EAA"/>
    <w:rsid w:val="003644A0"/>
    <w:rsid w:val="003654BF"/>
    <w:rsid w:val="00365B56"/>
    <w:rsid w:val="003665AE"/>
    <w:rsid w:val="00367846"/>
    <w:rsid w:val="00370EBD"/>
    <w:rsid w:val="0037261D"/>
    <w:rsid w:val="00372634"/>
    <w:rsid w:val="003729D5"/>
    <w:rsid w:val="00374C15"/>
    <w:rsid w:val="00377433"/>
    <w:rsid w:val="00380703"/>
    <w:rsid w:val="0038160B"/>
    <w:rsid w:val="00383514"/>
    <w:rsid w:val="00384706"/>
    <w:rsid w:val="00384E40"/>
    <w:rsid w:val="00384F12"/>
    <w:rsid w:val="00385E1E"/>
    <w:rsid w:val="0038760B"/>
    <w:rsid w:val="00394128"/>
    <w:rsid w:val="0039628D"/>
    <w:rsid w:val="003A2B13"/>
    <w:rsid w:val="003A3282"/>
    <w:rsid w:val="003A3CD0"/>
    <w:rsid w:val="003B0DA0"/>
    <w:rsid w:val="003B114D"/>
    <w:rsid w:val="003B1C16"/>
    <w:rsid w:val="003B2086"/>
    <w:rsid w:val="003B3377"/>
    <w:rsid w:val="003B3B43"/>
    <w:rsid w:val="003B3BED"/>
    <w:rsid w:val="003B49C1"/>
    <w:rsid w:val="003B60C3"/>
    <w:rsid w:val="003B621C"/>
    <w:rsid w:val="003B78E5"/>
    <w:rsid w:val="003C0079"/>
    <w:rsid w:val="003C2487"/>
    <w:rsid w:val="003C26B9"/>
    <w:rsid w:val="003C4A80"/>
    <w:rsid w:val="003C50EF"/>
    <w:rsid w:val="003C5373"/>
    <w:rsid w:val="003C602D"/>
    <w:rsid w:val="003C63C4"/>
    <w:rsid w:val="003C68ED"/>
    <w:rsid w:val="003C69DD"/>
    <w:rsid w:val="003C7CFF"/>
    <w:rsid w:val="003C7D2F"/>
    <w:rsid w:val="003C7FBD"/>
    <w:rsid w:val="003D15B1"/>
    <w:rsid w:val="003D1BCC"/>
    <w:rsid w:val="003D387F"/>
    <w:rsid w:val="003D3F3D"/>
    <w:rsid w:val="003D4B44"/>
    <w:rsid w:val="003D793C"/>
    <w:rsid w:val="003E2926"/>
    <w:rsid w:val="003E398F"/>
    <w:rsid w:val="003E429C"/>
    <w:rsid w:val="003E73F9"/>
    <w:rsid w:val="003E7683"/>
    <w:rsid w:val="003F1C39"/>
    <w:rsid w:val="003F21D6"/>
    <w:rsid w:val="003F23AB"/>
    <w:rsid w:val="003F2CB5"/>
    <w:rsid w:val="003F2F48"/>
    <w:rsid w:val="003F39CD"/>
    <w:rsid w:val="003F3DF3"/>
    <w:rsid w:val="003F468C"/>
    <w:rsid w:val="003F4738"/>
    <w:rsid w:val="003F4B9D"/>
    <w:rsid w:val="003F53BF"/>
    <w:rsid w:val="003F750B"/>
    <w:rsid w:val="003F76D3"/>
    <w:rsid w:val="003F7F5C"/>
    <w:rsid w:val="0040007E"/>
    <w:rsid w:val="0040046D"/>
    <w:rsid w:val="00400C53"/>
    <w:rsid w:val="00400F07"/>
    <w:rsid w:val="00401FBD"/>
    <w:rsid w:val="00404631"/>
    <w:rsid w:val="00405524"/>
    <w:rsid w:val="00407636"/>
    <w:rsid w:val="00410C06"/>
    <w:rsid w:val="00411CA5"/>
    <w:rsid w:val="00412683"/>
    <w:rsid w:val="00413466"/>
    <w:rsid w:val="004143B1"/>
    <w:rsid w:val="0041450E"/>
    <w:rsid w:val="004162C1"/>
    <w:rsid w:val="00417951"/>
    <w:rsid w:val="00420F50"/>
    <w:rsid w:val="00420FEE"/>
    <w:rsid w:val="00421BCD"/>
    <w:rsid w:val="004226B6"/>
    <w:rsid w:val="00422A13"/>
    <w:rsid w:val="004239D5"/>
    <w:rsid w:val="00425A97"/>
    <w:rsid w:val="00426492"/>
    <w:rsid w:val="0042650D"/>
    <w:rsid w:val="00426724"/>
    <w:rsid w:val="00426DD0"/>
    <w:rsid w:val="004301BD"/>
    <w:rsid w:val="004302A0"/>
    <w:rsid w:val="00430CA4"/>
    <w:rsid w:val="0043133B"/>
    <w:rsid w:val="00431D55"/>
    <w:rsid w:val="00433127"/>
    <w:rsid w:val="00436361"/>
    <w:rsid w:val="004363CA"/>
    <w:rsid w:val="004377DD"/>
    <w:rsid w:val="004408A6"/>
    <w:rsid w:val="004412F1"/>
    <w:rsid w:val="00443082"/>
    <w:rsid w:val="0044428D"/>
    <w:rsid w:val="0044542A"/>
    <w:rsid w:val="00445F0E"/>
    <w:rsid w:val="00446233"/>
    <w:rsid w:val="004466CF"/>
    <w:rsid w:val="00446C04"/>
    <w:rsid w:val="004470B1"/>
    <w:rsid w:val="0045384A"/>
    <w:rsid w:val="004545D8"/>
    <w:rsid w:val="00454839"/>
    <w:rsid w:val="004549DA"/>
    <w:rsid w:val="00454BCA"/>
    <w:rsid w:val="00455CAA"/>
    <w:rsid w:val="004560F4"/>
    <w:rsid w:val="004572D1"/>
    <w:rsid w:val="004611CD"/>
    <w:rsid w:val="0046141F"/>
    <w:rsid w:val="004619FF"/>
    <w:rsid w:val="00461A49"/>
    <w:rsid w:val="00462403"/>
    <w:rsid w:val="0046313B"/>
    <w:rsid w:val="004707E7"/>
    <w:rsid w:val="00470B9B"/>
    <w:rsid w:val="004739DB"/>
    <w:rsid w:val="00473F23"/>
    <w:rsid w:val="004743E3"/>
    <w:rsid w:val="004748D1"/>
    <w:rsid w:val="00477134"/>
    <w:rsid w:val="004776F2"/>
    <w:rsid w:val="0048043D"/>
    <w:rsid w:val="00481B76"/>
    <w:rsid w:val="00481DE5"/>
    <w:rsid w:val="00483AF8"/>
    <w:rsid w:val="00484B65"/>
    <w:rsid w:val="00484F07"/>
    <w:rsid w:val="00485800"/>
    <w:rsid w:val="00485F59"/>
    <w:rsid w:val="0048613E"/>
    <w:rsid w:val="00490F1F"/>
    <w:rsid w:val="00491266"/>
    <w:rsid w:val="00492670"/>
    <w:rsid w:val="004935B5"/>
    <w:rsid w:val="00494384"/>
    <w:rsid w:val="0049564A"/>
    <w:rsid w:val="00496083"/>
    <w:rsid w:val="00497C2D"/>
    <w:rsid w:val="004A0A90"/>
    <w:rsid w:val="004A1000"/>
    <w:rsid w:val="004A1952"/>
    <w:rsid w:val="004A1C1D"/>
    <w:rsid w:val="004A1CFF"/>
    <w:rsid w:val="004A2F92"/>
    <w:rsid w:val="004A5264"/>
    <w:rsid w:val="004A5C83"/>
    <w:rsid w:val="004B2287"/>
    <w:rsid w:val="004B2396"/>
    <w:rsid w:val="004B2608"/>
    <w:rsid w:val="004B3664"/>
    <w:rsid w:val="004B7A43"/>
    <w:rsid w:val="004B7A7B"/>
    <w:rsid w:val="004B7F63"/>
    <w:rsid w:val="004C0126"/>
    <w:rsid w:val="004C016C"/>
    <w:rsid w:val="004C0916"/>
    <w:rsid w:val="004C3396"/>
    <w:rsid w:val="004C4685"/>
    <w:rsid w:val="004C4F9B"/>
    <w:rsid w:val="004C54C9"/>
    <w:rsid w:val="004C54CF"/>
    <w:rsid w:val="004C5E65"/>
    <w:rsid w:val="004C66FC"/>
    <w:rsid w:val="004C716E"/>
    <w:rsid w:val="004C7E22"/>
    <w:rsid w:val="004D094C"/>
    <w:rsid w:val="004D0AF2"/>
    <w:rsid w:val="004D228A"/>
    <w:rsid w:val="004D23C2"/>
    <w:rsid w:val="004D3B1F"/>
    <w:rsid w:val="004D47F7"/>
    <w:rsid w:val="004D4BE9"/>
    <w:rsid w:val="004D4EBF"/>
    <w:rsid w:val="004D546C"/>
    <w:rsid w:val="004D55AC"/>
    <w:rsid w:val="004D5BD2"/>
    <w:rsid w:val="004D6CD3"/>
    <w:rsid w:val="004E0817"/>
    <w:rsid w:val="004E0D58"/>
    <w:rsid w:val="004E1D34"/>
    <w:rsid w:val="004E2F03"/>
    <w:rsid w:val="004E310D"/>
    <w:rsid w:val="004E3E46"/>
    <w:rsid w:val="004E52E8"/>
    <w:rsid w:val="004E5A40"/>
    <w:rsid w:val="004E682D"/>
    <w:rsid w:val="004E6CDD"/>
    <w:rsid w:val="004E6D99"/>
    <w:rsid w:val="004E7D8C"/>
    <w:rsid w:val="004F0393"/>
    <w:rsid w:val="004F0C19"/>
    <w:rsid w:val="004F11C9"/>
    <w:rsid w:val="004F1D73"/>
    <w:rsid w:val="004F2EC7"/>
    <w:rsid w:val="004F3673"/>
    <w:rsid w:val="004F3794"/>
    <w:rsid w:val="004F5421"/>
    <w:rsid w:val="004F636F"/>
    <w:rsid w:val="004F6C84"/>
    <w:rsid w:val="004F7C80"/>
    <w:rsid w:val="00500CFC"/>
    <w:rsid w:val="005011A4"/>
    <w:rsid w:val="00502062"/>
    <w:rsid w:val="00502ECE"/>
    <w:rsid w:val="00503ED7"/>
    <w:rsid w:val="00504524"/>
    <w:rsid w:val="00505073"/>
    <w:rsid w:val="00505313"/>
    <w:rsid w:val="00505B72"/>
    <w:rsid w:val="0050647D"/>
    <w:rsid w:val="00506549"/>
    <w:rsid w:val="00506D21"/>
    <w:rsid w:val="0050750F"/>
    <w:rsid w:val="005105EF"/>
    <w:rsid w:val="0051205E"/>
    <w:rsid w:val="00513C7D"/>
    <w:rsid w:val="00513D22"/>
    <w:rsid w:val="00516DA6"/>
    <w:rsid w:val="005176A1"/>
    <w:rsid w:val="00520150"/>
    <w:rsid w:val="0052098F"/>
    <w:rsid w:val="00520B43"/>
    <w:rsid w:val="00530B9D"/>
    <w:rsid w:val="00531570"/>
    <w:rsid w:val="00532BFD"/>
    <w:rsid w:val="00534A94"/>
    <w:rsid w:val="005351B5"/>
    <w:rsid w:val="00535382"/>
    <w:rsid w:val="005356FD"/>
    <w:rsid w:val="00536754"/>
    <w:rsid w:val="00536758"/>
    <w:rsid w:val="00536ECD"/>
    <w:rsid w:val="00537122"/>
    <w:rsid w:val="005375CF"/>
    <w:rsid w:val="005435D5"/>
    <w:rsid w:val="00544221"/>
    <w:rsid w:val="00544897"/>
    <w:rsid w:val="00544C0C"/>
    <w:rsid w:val="005468DC"/>
    <w:rsid w:val="00547576"/>
    <w:rsid w:val="00551170"/>
    <w:rsid w:val="005518F4"/>
    <w:rsid w:val="0055220F"/>
    <w:rsid w:val="00552C15"/>
    <w:rsid w:val="00552C82"/>
    <w:rsid w:val="00555640"/>
    <w:rsid w:val="00555CEE"/>
    <w:rsid w:val="00557058"/>
    <w:rsid w:val="00562B45"/>
    <w:rsid w:val="00565979"/>
    <w:rsid w:val="00566771"/>
    <w:rsid w:val="00566CC5"/>
    <w:rsid w:val="005708A1"/>
    <w:rsid w:val="00571C5F"/>
    <w:rsid w:val="00573DDC"/>
    <w:rsid w:val="00573FE3"/>
    <w:rsid w:val="005758BB"/>
    <w:rsid w:val="00575B02"/>
    <w:rsid w:val="00577751"/>
    <w:rsid w:val="0058100F"/>
    <w:rsid w:val="0058433E"/>
    <w:rsid w:val="005843A2"/>
    <w:rsid w:val="00585076"/>
    <w:rsid w:val="00587142"/>
    <w:rsid w:val="005876A1"/>
    <w:rsid w:val="00587B77"/>
    <w:rsid w:val="00587E71"/>
    <w:rsid w:val="00590C41"/>
    <w:rsid w:val="0059397A"/>
    <w:rsid w:val="00593E37"/>
    <w:rsid w:val="00593FFC"/>
    <w:rsid w:val="005942BB"/>
    <w:rsid w:val="00594906"/>
    <w:rsid w:val="00597062"/>
    <w:rsid w:val="00597E53"/>
    <w:rsid w:val="005A0541"/>
    <w:rsid w:val="005A0FA8"/>
    <w:rsid w:val="005A280B"/>
    <w:rsid w:val="005A2C0F"/>
    <w:rsid w:val="005A421C"/>
    <w:rsid w:val="005A47F5"/>
    <w:rsid w:val="005A4854"/>
    <w:rsid w:val="005A4C94"/>
    <w:rsid w:val="005B0437"/>
    <w:rsid w:val="005B066A"/>
    <w:rsid w:val="005B0BE6"/>
    <w:rsid w:val="005B0CD5"/>
    <w:rsid w:val="005B1590"/>
    <w:rsid w:val="005B5701"/>
    <w:rsid w:val="005B5B74"/>
    <w:rsid w:val="005B7EE5"/>
    <w:rsid w:val="005C0EB8"/>
    <w:rsid w:val="005C1098"/>
    <w:rsid w:val="005C24EB"/>
    <w:rsid w:val="005C26CC"/>
    <w:rsid w:val="005C27C8"/>
    <w:rsid w:val="005C2DF0"/>
    <w:rsid w:val="005C3A08"/>
    <w:rsid w:val="005C409E"/>
    <w:rsid w:val="005C46C4"/>
    <w:rsid w:val="005C69D4"/>
    <w:rsid w:val="005C7C86"/>
    <w:rsid w:val="005D034D"/>
    <w:rsid w:val="005D0C7F"/>
    <w:rsid w:val="005D1174"/>
    <w:rsid w:val="005D2234"/>
    <w:rsid w:val="005D2401"/>
    <w:rsid w:val="005D30E8"/>
    <w:rsid w:val="005D51E7"/>
    <w:rsid w:val="005D596C"/>
    <w:rsid w:val="005D6022"/>
    <w:rsid w:val="005D74BF"/>
    <w:rsid w:val="005E0463"/>
    <w:rsid w:val="005E0A16"/>
    <w:rsid w:val="005E2176"/>
    <w:rsid w:val="005E2C5B"/>
    <w:rsid w:val="005E33C9"/>
    <w:rsid w:val="005E3AAB"/>
    <w:rsid w:val="005E4104"/>
    <w:rsid w:val="005E54F1"/>
    <w:rsid w:val="005E6056"/>
    <w:rsid w:val="005E6094"/>
    <w:rsid w:val="005E655C"/>
    <w:rsid w:val="005E6D5C"/>
    <w:rsid w:val="005E78ED"/>
    <w:rsid w:val="005E7C67"/>
    <w:rsid w:val="005F0A21"/>
    <w:rsid w:val="005F0C24"/>
    <w:rsid w:val="005F2308"/>
    <w:rsid w:val="005F374D"/>
    <w:rsid w:val="005F4A54"/>
    <w:rsid w:val="005F4E53"/>
    <w:rsid w:val="005F57C6"/>
    <w:rsid w:val="005F7147"/>
    <w:rsid w:val="005F7477"/>
    <w:rsid w:val="00600193"/>
    <w:rsid w:val="00600DE1"/>
    <w:rsid w:val="00600EAF"/>
    <w:rsid w:val="00602139"/>
    <w:rsid w:val="006044BD"/>
    <w:rsid w:val="00604A45"/>
    <w:rsid w:val="00604EED"/>
    <w:rsid w:val="00606D67"/>
    <w:rsid w:val="00611D0B"/>
    <w:rsid w:val="00612FBF"/>
    <w:rsid w:val="006131B0"/>
    <w:rsid w:val="00613AA7"/>
    <w:rsid w:val="00620788"/>
    <w:rsid w:val="0062154A"/>
    <w:rsid w:val="00621C5B"/>
    <w:rsid w:val="00623158"/>
    <w:rsid w:val="00623FFB"/>
    <w:rsid w:val="00625EE3"/>
    <w:rsid w:val="00627573"/>
    <w:rsid w:val="00632CA1"/>
    <w:rsid w:val="00635D7F"/>
    <w:rsid w:val="00636981"/>
    <w:rsid w:val="006375C2"/>
    <w:rsid w:val="00641CF9"/>
    <w:rsid w:val="00642429"/>
    <w:rsid w:val="006429FC"/>
    <w:rsid w:val="00642D80"/>
    <w:rsid w:val="00642F89"/>
    <w:rsid w:val="006446C8"/>
    <w:rsid w:val="0064511A"/>
    <w:rsid w:val="006452B9"/>
    <w:rsid w:val="0064588A"/>
    <w:rsid w:val="00646961"/>
    <w:rsid w:val="00646B84"/>
    <w:rsid w:val="00646DDE"/>
    <w:rsid w:val="0065013E"/>
    <w:rsid w:val="00650B6C"/>
    <w:rsid w:val="00651DA9"/>
    <w:rsid w:val="0065260A"/>
    <w:rsid w:val="00653095"/>
    <w:rsid w:val="00653B3D"/>
    <w:rsid w:val="00654ACA"/>
    <w:rsid w:val="00656690"/>
    <w:rsid w:val="006568A7"/>
    <w:rsid w:val="00657FF2"/>
    <w:rsid w:val="00660111"/>
    <w:rsid w:val="00660422"/>
    <w:rsid w:val="00660884"/>
    <w:rsid w:val="00661A85"/>
    <w:rsid w:val="00662416"/>
    <w:rsid w:val="00663ED3"/>
    <w:rsid w:val="0066431E"/>
    <w:rsid w:val="006645D5"/>
    <w:rsid w:val="006659D0"/>
    <w:rsid w:val="00666983"/>
    <w:rsid w:val="00666BBE"/>
    <w:rsid w:val="00667281"/>
    <w:rsid w:val="00667B5E"/>
    <w:rsid w:val="006707B6"/>
    <w:rsid w:val="00671187"/>
    <w:rsid w:val="00671912"/>
    <w:rsid w:val="006723A0"/>
    <w:rsid w:val="00673178"/>
    <w:rsid w:val="006741C6"/>
    <w:rsid w:val="00674531"/>
    <w:rsid w:val="0067524D"/>
    <w:rsid w:val="00677003"/>
    <w:rsid w:val="0068068F"/>
    <w:rsid w:val="00682F7F"/>
    <w:rsid w:val="0068304C"/>
    <w:rsid w:val="00684CF0"/>
    <w:rsid w:val="00685572"/>
    <w:rsid w:val="00687003"/>
    <w:rsid w:val="00687740"/>
    <w:rsid w:val="0069004C"/>
    <w:rsid w:val="00690A7D"/>
    <w:rsid w:val="00690F99"/>
    <w:rsid w:val="00693779"/>
    <w:rsid w:val="006944D9"/>
    <w:rsid w:val="00695728"/>
    <w:rsid w:val="00696288"/>
    <w:rsid w:val="006963E3"/>
    <w:rsid w:val="00696FE3"/>
    <w:rsid w:val="0069721A"/>
    <w:rsid w:val="00697E83"/>
    <w:rsid w:val="006A06FD"/>
    <w:rsid w:val="006A071C"/>
    <w:rsid w:val="006A10FA"/>
    <w:rsid w:val="006A12B9"/>
    <w:rsid w:val="006A239F"/>
    <w:rsid w:val="006A2B83"/>
    <w:rsid w:val="006A2DC5"/>
    <w:rsid w:val="006A3EE9"/>
    <w:rsid w:val="006B1137"/>
    <w:rsid w:val="006B285C"/>
    <w:rsid w:val="006B3B08"/>
    <w:rsid w:val="006B44DD"/>
    <w:rsid w:val="006B4565"/>
    <w:rsid w:val="006B5AAE"/>
    <w:rsid w:val="006B5F81"/>
    <w:rsid w:val="006B7AFC"/>
    <w:rsid w:val="006B7E16"/>
    <w:rsid w:val="006C1BA2"/>
    <w:rsid w:val="006C2688"/>
    <w:rsid w:val="006C5F5D"/>
    <w:rsid w:val="006C63C0"/>
    <w:rsid w:val="006C69C8"/>
    <w:rsid w:val="006D0036"/>
    <w:rsid w:val="006D071E"/>
    <w:rsid w:val="006D0B7A"/>
    <w:rsid w:val="006D218F"/>
    <w:rsid w:val="006D2FC3"/>
    <w:rsid w:val="006D3CD7"/>
    <w:rsid w:val="006D532A"/>
    <w:rsid w:val="006D59C8"/>
    <w:rsid w:val="006D6028"/>
    <w:rsid w:val="006D6F37"/>
    <w:rsid w:val="006D771A"/>
    <w:rsid w:val="006E096F"/>
    <w:rsid w:val="006E0EAC"/>
    <w:rsid w:val="006E15BA"/>
    <w:rsid w:val="006E2BE1"/>
    <w:rsid w:val="006E2CB2"/>
    <w:rsid w:val="006E3E35"/>
    <w:rsid w:val="006E3FD8"/>
    <w:rsid w:val="006E5FDD"/>
    <w:rsid w:val="006E6ED3"/>
    <w:rsid w:val="006E7502"/>
    <w:rsid w:val="006F0386"/>
    <w:rsid w:val="006F0F96"/>
    <w:rsid w:val="006F10CB"/>
    <w:rsid w:val="006F1588"/>
    <w:rsid w:val="006F40EF"/>
    <w:rsid w:val="006F4774"/>
    <w:rsid w:val="006F63EF"/>
    <w:rsid w:val="006F6CBE"/>
    <w:rsid w:val="006F6E50"/>
    <w:rsid w:val="006F7E2D"/>
    <w:rsid w:val="00702AC1"/>
    <w:rsid w:val="00703B10"/>
    <w:rsid w:val="00703CC6"/>
    <w:rsid w:val="00704977"/>
    <w:rsid w:val="0070525A"/>
    <w:rsid w:val="0070534F"/>
    <w:rsid w:val="00705458"/>
    <w:rsid w:val="00706B50"/>
    <w:rsid w:val="00710660"/>
    <w:rsid w:val="00710B30"/>
    <w:rsid w:val="00710CDE"/>
    <w:rsid w:val="00711295"/>
    <w:rsid w:val="00712B1B"/>
    <w:rsid w:val="007133B2"/>
    <w:rsid w:val="00713DCD"/>
    <w:rsid w:val="00714F4F"/>
    <w:rsid w:val="007175A0"/>
    <w:rsid w:val="00720928"/>
    <w:rsid w:val="00721549"/>
    <w:rsid w:val="007229C9"/>
    <w:rsid w:val="00722CE2"/>
    <w:rsid w:val="00724659"/>
    <w:rsid w:val="0072528B"/>
    <w:rsid w:val="007253EF"/>
    <w:rsid w:val="00725456"/>
    <w:rsid w:val="00725684"/>
    <w:rsid w:val="00725829"/>
    <w:rsid w:val="00727507"/>
    <w:rsid w:val="007276A2"/>
    <w:rsid w:val="00730A20"/>
    <w:rsid w:val="00730B18"/>
    <w:rsid w:val="0073119F"/>
    <w:rsid w:val="00731CCD"/>
    <w:rsid w:val="007322E4"/>
    <w:rsid w:val="00734579"/>
    <w:rsid w:val="007361C9"/>
    <w:rsid w:val="007373AE"/>
    <w:rsid w:val="00737A6F"/>
    <w:rsid w:val="00737F3D"/>
    <w:rsid w:val="0074005C"/>
    <w:rsid w:val="0074015C"/>
    <w:rsid w:val="0074087D"/>
    <w:rsid w:val="00740A4B"/>
    <w:rsid w:val="0074173A"/>
    <w:rsid w:val="00742C85"/>
    <w:rsid w:val="007433CC"/>
    <w:rsid w:val="00745E65"/>
    <w:rsid w:val="0074615E"/>
    <w:rsid w:val="007467A5"/>
    <w:rsid w:val="007467F8"/>
    <w:rsid w:val="0075025D"/>
    <w:rsid w:val="00750B9C"/>
    <w:rsid w:val="00750F7D"/>
    <w:rsid w:val="0075153A"/>
    <w:rsid w:val="00751A63"/>
    <w:rsid w:val="00753664"/>
    <w:rsid w:val="0075373C"/>
    <w:rsid w:val="00755913"/>
    <w:rsid w:val="0075632B"/>
    <w:rsid w:val="00756901"/>
    <w:rsid w:val="00762D45"/>
    <w:rsid w:val="007650F1"/>
    <w:rsid w:val="00770C28"/>
    <w:rsid w:val="007712E5"/>
    <w:rsid w:val="007737B1"/>
    <w:rsid w:val="00774365"/>
    <w:rsid w:val="00780459"/>
    <w:rsid w:val="00780BEE"/>
    <w:rsid w:val="007814FE"/>
    <w:rsid w:val="007821BF"/>
    <w:rsid w:val="007826F8"/>
    <w:rsid w:val="007831EF"/>
    <w:rsid w:val="00783827"/>
    <w:rsid w:val="00783829"/>
    <w:rsid w:val="007846EA"/>
    <w:rsid w:val="00785E94"/>
    <w:rsid w:val="00785EBE"/>
    <w:rsid w:val="00786346"/>
    <w:rsid w:val="007865D2"/>
    <w:rsid w:val="0078748F"/>
    <w:rsid w:val="00790C84"/>
    <w:rsid w:val="00792039"/>
    <w:rsid w:val="0079320F"/>
    <w:rsid w:val="00795844"/>
    <w:rsid w:val="00796834"/>
    <w:rsid w:val="00796C9F"/>
    <w:rsid w:val="007A01F6"/>
    <w:rsid w:val="007A0620"/>
    <w:rsid w:val="007A3B90"/>
    <w:rsid w:val="007A4328"/>
    <w:rsid w:val="007A48E6"/>
    <w:rsid w:val="007A4973"/>
    <w:rsid w:val="007A5980"/>
    <w:rsid w:val="007A5F10"/>
    <w:rsid w:val="007A607D"/>
    <w:rsid w:val="007A6DE1"/>
    <w:rsid w:val="007A6EDB"/>
    <w:rsid w:val="007B0BD7"/>
    <w:rsid w:val="007B0C4F"/>
    <w:rsid w:val="007B131F"/>
    <w:rsid w:val="007B1F5B"/>
    <w:rsid w:val="007B2590"/>
    <w:rsid w:val="007B2F06"/>
    <w:rsid w:val="007B30AB"/>
    <w:rsid w:val="007B387C"/>
    <w:rsid w:val="007B3D4E"/>
    <w:rsid w:val="007B7AF3"/>
    <w:rsid w:val="007C03C0"/>
    <w:rsid w:val="007C16E2"/>
    <w:rsid w:val="007C2022"/>
    <w:rsid w:val="007C51B0"/>
    <w:rsid w:val="007C5778"/>
    <w:rsid w:val="007C755C"/>
    <w:rsid w:val="007D0AD9"/>
    <w:rsid w:val="007D0AFD"/>
    <w:rsid w:val="007D1B4F"/>
    <w:rsid w:val="007D2A30"/>
    <w:rsid w:val="007D43BD"/>
    <w:rsid w:val="007D46F9"/>
    <w:rsid w:val="007D75ED"/>
    <w:rsid w:val="007E1C36"/>
    <w:rsid w:val="007E2C33"/>
    <w:rsid w:val="007E43DE"/>
    <w:rsid w:val="007E53A5"/>
    <w:rsid w:val="007E58A3"/>
    <w:rsid w:val="007E58CB"/>
    <w:rsid w:val="007E59D1"/>
    <w:rsid w:val="007E5CFB"/>
    <w:rsid w:val="007E6781"/>
    <w:rsid w:val="007E75AA"/>
    <w:rsid w:val="007F2DCD"/>
    <w:rsid w:val="007F2E13"/>
    <w:rsid w:val="007F3A37"/>
    <w:rsid w:val="007F3A5B"/>
    <w:rsid w:val="007F59C3"/>
    <w:rsid w:val="007F5CB9"/>
    <w:rsid w:val="007F6A19"/>
    <w:rsid w:val="007F7D8C"/>
    <w:rsid w:val="00801811"/>
    <w:rsid w:val="00801910"/>
    <w:rsid w:val="00801F2F"/>
    <w:rsid w:val="008020A6"/>
    <w:rsid w:val="0080267A"/>
    <w:rsid w:val="0080293C"/>
    <w:rsid w:val="00802B74"/>
    <w:rsid w:val="008041DC"/>
    <w:rsid w:val="00804A5F"/>
    <w:rsid w:val="00804B79"/>
    <w:rsid w:val="0080502D"/>
    <w:rsid w:val="008065FF"/>
    <w:rsid w:val="00806EBA"/>
    <w:rsid w:val="008075FC"/>
    <w:rsid w:val="00807E9F"/>
    <w:rsid w:val="00807F73"/>
    <w:rsid w:val="008107D2"/>
    <w:rsid w:val="008108BC"/>
    <w:rsid w:val="008112A9"/>
    <w:rsid w:val="008118E2"/>
    <w:rsid w:val="00811F3C"/>
    <w:rsid w:val="00813283"/>
    <w:rsid w:val="00813895"/>
    <w:rsid w:val="00814EED"/>
    <w:rsid w:val="00815647"/>
    <w:rsid w:val="008156BA"/>
    <w:rsid w:val="00816CE9"/>
    <w:rsid w:val="0082066E"/>
    <w:rsid w:val="00820BE7"/>
    <w:rsid w:val="00821149"/>
    <w:rsid w:val="00821A7C"/>
    <w:rsid w:val="00821C0D"/>
    <w:rsid w:val="00822115"/>
    <w:rsid w:val="008227B4"/>
    <w:rsid w:val="00823B46"/>
    <w:rsid w:val="00826C35"/>
    <w:rsid w:val="008309BB"/>
    <w:rsid w:val="008323C3"/>
    <w:rsid w:val="00832BCC"/>
    <w:rsid w:val="008330AC"/>
    <w:rsid w:val="00835FF6"/>
    <w:rsid w:val="008368CB"/>
    <w:rsid w:val="00836A77"/>
    <w:rsid w:val="00837D14"/>
    <w:rsid w:val="008408AC"/>
    <w:rsid w:val="00840B62"/>
    <w:rsid w:val="00840E19"/>
    <w:rsid w:val="00841068"/>
    <w:rsid w:val="0084172D"/>
    <w:rsid w:val="00842EEB"/>
    <w:rsid w:val="008437FA"/>
    <w:rsid w:val="0084443E"/>
    <w:rsid w:val="00844691"/>
    <w:rsid w:val="008451FE"/>
    <w:rsid w:val="008456B3"/>
    <w:rsid w:val="00845A94"/>
    <w:rsid w:val="00845E0A"/>
    <w:rsid w:val="00846601"/>
    <w:rsid w:val="008513DA"/>
    <w:rsid w:val="008529FB"/>
    <w:rsid w:val="0085357B"/>
    <w:rsid w:val="00853FB9"/>
    <w:rsid w:val="00854A6D"/>
    <w:rsid w:val="00855098"/>
    <w:rsid w:val="00855249"/>
    <w:rsid w:val="008558A2"/>
    <w:rsid w:val="008560F4"/>
    <w:rsid w:val="00856AB5"/>
    <w:rsid w:val="00860FB6"/>
    <w:rsid w:val="00861203"/>
    <w:rsid w:val="00861ECE"/>
    <w:rsid w:val="00866763"/>
    <w:rsid w:val="008667DD"/>
    <w:rsid w:val="0086706C"/>
    <w:rsid w:val="008674EC"/>
    <w:rsid w:val="00870A24"/>
    <w:rsid w:val="00870B21"/>
    <w:rsid w:val="00871F43"/>
    <w:rsid w:val="00872483"/>
    <w:rsid w:val="0087408B"/>
    <w:rsid w:val="0087468E"/>
    <w:rsid w:val="00875AAF"/>
    <w:rsid w:val="0087602D"/>
    <w:rsid w:val="0088226C"/>
    <w:rsid w:val="00884316"/>
    <w:rsid w:val="00886451"/>
    <w:rsid w:val="00887832"/>
    <w:rsid w:val="00891C7C"/>
    <w:rsid w:val="008941B0"/>
    <w:rsid w:val="00894BC6"/>
    <w:rsid w:val="008969A7"/>
    <w:rsid w:val="008A0085"/>
    <w:rsid w:val="008A13FE"/>
    <w:rsid w:val="008A2BFC"/>
    <w:rsid w:val="008A529F"/>
    <w:rsid w:val="008A6DA1"/>
    <w:rsid w:val="008A7D71"/>
    <w:rsid w:val="008B0090"/>
    <w:rsid w:val="008B03AC"/>
    <w:rsid w:val="008B204C"/>
    <w:rsid w:val="008B2260"/>
    <w:rsid w:val="008B23A6"/>
    <w:rsid w:val="008B3F81"/>
    <w:rsid w:val="008B4E8F"/>
    <w:rsid w:val="008B5410"/>
    <w:rsid w:val="008B592D"/>
    <w:rsid w:val="008B5CFE"/>
    <w:rsid w:val="008B630E"/>
    <w:rsid w:val="008B6755"/>
    <w:rsid w:val="008B70E7"/>
    <w:rsid w:val="008C0437"/>
    <w:rsid w:val="008C06D7"/>
    <w:rsid w:val="008C0C46"/>
    <w:rsid w:val="008C18DE"/>
    <w:rsid w:val="008C4544"/>
    <w:rsid w:val="008C4753"/>
    <w:rsid w:val="008C5393"/>
    <w:rsid w:val="008C5A62"/>
    <w:rsid w:val="008C761C"/>
    <w:rsid w:val="008C79B2"/>
    <w:rsid w:val="008D116E"/>
    <w:rsid w:val="008D309D"/>
    <w:rsid w:val="008D3814"/>
    <w:rsid w:val="008D44B9"/>
    <w:rsid w:val="008D6F72"/>
    <w:rsid w:val="008E0BCF"/>
    <w:rsid w:val="008E1EF0"/>
    <w:rsid w:val="008E5CB8"/>
    <w:rsid w:val="008E66D8"/>
    <w:rsid w:val="008E69D8"/>
    <w:rsid w:val="008E6A96"/>
    <w:rsid w:val="008E6BEC"/>
    <w:rsid w:val="008E7E10"/>
    <w:rsid w:val="008E7EA0"/>
    <w:rsid w:val="008E7F0A"/>
    <w:rsid w:val="008E7F63"/>
    <w:rsid w:val="008F239A"/>
    <w:rsid w:val="008F2A31"/>
    <w:rsid w:val="008F498B"/>
    <w:rsid w:val="008F54D0"/>
    <w:rsid w:val="008F5866"/>
    <w:rsid w:val="008F6A82"/>
    <w:rsid w:val="008F6AB8"/>
    <w:rsid w:val="008F7143"/>
    <w:rsid w:val="008F784C"/>
    <w:rsid w:val="008F7BF9"/>
    <w:rsid w:val="008F7DE7"/>
    <w:rsid w:val="00900B23"/>
    <w:rsid w:val="00900F9F"/>
    <w:rsid w:val="009016DD"/>
    <w:rsid w:val="009024B2"/>
    <w:rsid w:val="009037DB"/>
    <w:rsid w:val="009043D8"/>
    <w:rsid w:val="00904A00"/>
    <w:rsid w:val="00904D27"/>
    <w:rsid w:val="00911989"/>
    <w:rsid w:val="00911A6D"/>
    <w:rsid w:val="009120E7"/>
    <w:rsid w:val="0091311F"/>
    <w:rsid w:val="00916DBA"/>
    <w:rsid w:val="009214E4"/>
    <w:rsid w:val="009223A2"/>
    <w:rsid w:val="009243E4"/>
    <w:rsid w:val="00926450"/>
    <w:rsid w:val="00927F4A"/>
    <w:rsid w:val="009301CC"/>
    <w:rsid w:val="0093039D"/>
    <w:rsid w:val="00931C69"/>
    <w:rsid w:val="00932949"/>
    <w:rsid w:val="009330D3"/>
    <w:rsid w:val="009334D2"/>
    <w:rsid w:val="00933561"/>
    <w:rsid w:val="00933726"/>
    <w:rsid w:val="009349B4"/>
    <w:rsid w:val="00934DC9"/>
    <w:rsid w:val="00935A4B"/>
    <w:rsid w:val="00935F6A"/>
    <w:rsid w:val="00936AD1"/>
    <w:rsid w:val="00937569"/>
    <w:rsid w:val="009402F2"/>
    <w:rsid w:val="0094059E"/>
    <w:rsid w:val="0094173F"/>
    <w:rsid w:val="00941E2A"/>
    <w:rsid w:val="00942A6A"/>
    <w:rsid w:val="00943573"/>
    <w:rsid w:val="009440A8"/>
    <w:rsid w:val="009444AA"/>
    <w:rsid w:val="00944A02"/>
    <w:rsid w:val="00945B45"/>
    <w:rsid w:val="0094605C"/>
    <w:rsid w:val="00946BF8"/>
    <w:rsid w:val="00946E29"/>
    <w:rsid w:val="00952742"/>
    <w:rsid w:val="00952BE9"/>
    <w:rsid w:val="009533A5"/>
    <w:rsid w:val="00955C68"/>
    <w:rsid w:val="00955D27"/>
    <w:rsid w:val="009602E9"/>
    <w:rsid w:val="00961654"/>
    <w:rsid w:val="00961740"/>
    <w:rsid w:val="0096221D"/>
    <w:rsid w:val="0096463A"/>
    <w:rsid w:val="0096487C"/>
    <w:rsid w:val="00966A56"/>
    <w:rsid w:val="00966ACD"/>
    <w:rsid w:val="009727A5"/>
    <w:rsid w:val="00972EC7"/>
    <w:rsid w:val="00974B23"/>
    <w:rsid w:val="009765CF"/>
    <w:rsid w:val="00977100"/>
    <w:rsid w:val="00977FED"/>
    <w:rsid w:val="00980811"/>
    <w:rsid w:val="00981CB0"/>
    <w:rsid w:val="009837B4"/>
    <w:rsid w:val="00983DC6"/>
    <w:rsid w:val="00984F5E"/>
    <w:rsid w:val="00985048"/>
    <w:rsid w:val="00985832"/>
    <w:rsid w:val="009866A4"/>
    <w:rsid w:val="0099084A"/>
    <w:rsid w:val="00990F8A"/>
    <w:rsid w:val="0099162D"/>
    <w:rsid w:val="009920F4"/>
    <w:rsid w:val="00992295"/>
    <w:rsid w:val="0099332A"/>
    <w:rsid w:val="00993C40"/>
    <w:rsid w:val="00994869"/>
    <w:rsid w:val="00996073"/>
    <w:rsid w:val="00996C17"/>
    <w:rsid w:val="009974F4"/>
    <w:rsid w:val="00997861"/>
    <w:rsid w:val="009A15B3"/>
    <w:rsid w:val="009A1D58"/>
    <w:rsid w:val="009A34D6"/>
    <w:rsid w:val="009A5607"/>
    <w:rsid w:val="009A6306"/>
    <w:rsid w:val="009A690A"/>
    <w:rsid w:val="009A7894"/>
    <w:rsid w:val="009A7A57"/>
    <w:rsid w:val="009B03A4"/>
    <w:rsid w:val="009B10C9"/>
    <w:rsid w:val="009B1654"/>
    <w:rsid w:val="009B2DE5"/>
    <w:rsid w:val="009B3F8D"/>
    <w:rsid w:val="009B5519"/>
    <w:rsid w:val="009B5870"/>
    <w:rsid w:val="009B5AF1"/>
    <w:rsid w:val="009B72AC"/>
    <w:rsid w:val="009B7B7F"/>
    <w:rsid w:val="009B7DBA"/>
    <w:rsid w:val="009C11E0"/>
    <w:rsid w:val="009C15D1"/>
    <w:rsid w:val="009C44BC"/>
    <w:rsid w:val="009C5275"/>
    <w:rsid w:val="009C73AF"/>
    <w:rsid w:val="009D00CF"/>
    <w:rsid w:val="009D1525"/>
    <w:rsid w:val="009D1959"/>
    <w:rsid w:val="009D1F47"/>
    <w:rsid w:val="009D3092"/>
    <w:rsid w:val="009D32F7"/>
    <w:rsid w:val="009D54AA"/>
    <w:rsid w:val="009D58BB"/>
    <w:rsid w:val="009D7556"/>
    <w:rsid w:val="009E0051"/>
    <w:rsid w:val="009E0715"/>
    <w:rsid w:val="009E101D"/>
    <w:rsid w:val="009E1659"/>
    <w:rsid w:val="009E2C00"/>
    <w:rsid w:val="009E2DFE"/>
    <w:rsid w:val="009E2F5A"/>
    <w:rsid w:val="009E3699"/>
    <w:rsid w:val="009E38FA"/>
    <w:rsid w:val="009E42C7"/>
    <w:rsid w:val="009E4586"/>
    <w:rsid w:val="009E4CA4"/>
    <w:rsid w:val="009E5D23"/>
    <w:rsid w:val="009E7215"/>
    <w:rsid w:val="009F0047"/>
    <w:rsid w:val="009F05D2"/>
    <w:rsid w:val="009F0BCC"/>
    <w:rsid w:val="009F14B8"/>
    <w:rsid w:val="009F2B7B"/>
    <w:rsid w:val="009F2CB2"/>
    <w:rsid w:val="009F38E8"/>
    <w:rsid w:val="009F48F7"/>
    <w:rsid w:val="009F5D5A"/>
    <w:rsid w:val="009F5D64"/>
    <w:rsid w:val="009F68CA"/>
    <w:rsid w:val="009F6DA2"/>
    <w:rsid w:val="009F778C"/>
    <w:rsid w:val="009F7F1C"/>
    <w:rsid w:val="00A00871"/>
    <w:rsid w:val="00A00F8F"/>
    <w:rsid w:val="00A0444E"/>
    <w:rsid w:val="00A05171"/>
    <w:rsid w:val="00A06476"/>
    <w:rsid w:val="00A112A9"/>
    <w:rsid w:val="00A12155"/>
    <w:rsid w:val="00A124A5"/>
    <w:rsid w:val="00A12741"/>
    <w:rsid w:val="00A13347"/>
    <w:rsid w:val="00A171A3"/>
    <w:rsid w:val="00A174CE"/>
    <w:rsid w:val="00A1784D"/>
    <w:rsid w:val="00A207C9"/>
    <w:rsid w:val="00A20B03"/>
    <w:rsid w:val="00A21097"/>
    <w:rsid w:val="00A21307"/>
    <w:rsid w:val="00A22B0A"/>
    <w:rsid w:val="00A24571"/>
    <w:rsid w:val="00A24744"/>
    <w:rsid w:val="00A24CE2"/>
    <w:rsid w:val="00A24F89"/>
    <w:rsid w:val="00A25468"/>
    <w:rsid w:val="00A25AB8"/>
    <w:rsid w:val="00A25F17"/>
    <w:rsid w:val="00A26545"/>
    <w:rsid w:val="00A27815"/>
    <w:rsid w:val="00A301F2"/>
    <w:rsid w:val="00A3072A"/>
    <w:rsid w:val="00A30A4A"/>
    <w:rsid w:val="00A32567"/>
    <w:rsid w:val="00A329A8"/>
    <w:rsid w:val="00A3332E"/>
    <w:rsid w:val="00A3370F"/>
    <w:rsid w:val="00A341B1"/>
    <w:rsid w:val="00A34EA3"/>
    <w:rsid w:val="00A364D6"/>
    <w:rsid w:val="00A37132"/>
    <w:rsid w:val="00A37AAD"/>
    <w:rsid w:val="00A40141"/>
    <w:rsid w:val="00A402BA"/>
    <w:rsid w:val="00A40A9E"/>
    <w:rsid w:val="00A4106F"/>
    <w:rsid w:val="00A415BC"/>
    <w:rsid w:val="00A418FF"/>
    <w:rsid w:val="00A41AFF"/>
    <w:rsid w:val="00A4217E"/>
    <w:rsid w:val="00A438F7"/>
    <w:rsid w:val="00A43F9F"/>
    <w:rsid w:val="00A44B7E"/>
    <w:rsid w:val="00A45002"/>
    <w:rsid w:val="00A46464"/>
    <w:rsid w:val="00A47C63"/>
    <w:rsid w:val="00A5190B"/>
    <w:rsid w:val="00A51C64"/>
    <w:rsid w:val="00A52E53"/>
    <w:rsid w:val="00A53236"/>
    <w:rsid w:val="00A5334D"/>
    <w:rsid w:val="00A5398E"/>
    <w:rsid w:val="00A5438E"/>
    <w:rsid w:val="00A548BE"/>
    <w:rsid w:val="00A54AB1"/>
    <w:rsid w:val="00A556EF"/>
    <w:rsid w:val="00A557D5"/>
    <w:rsid w:val="00A55874"/>
    <w:rsid w:val="00A5712A"/>
    <w:rsid w:val="00A5749E"/>
    <w:rsid w:val="00A60AC2"/>
    <w:rsid w:val="00A633BE"/>
    <w:rsid w:val="00A64196"/>
    <w:rsid w:val="00A659D0"/>
    <w:rsid w:val="00A65E8E"/>
    <w:rsid w:val="00A72373"/>
    <w:rsid w:val="00A725B0"/>
    <w:rsid w:val="00A73878"/>
    <w:rsid w:val="00A740F9"/>
    <w:rsid w:val="00A751DA"/>
    <w:rsid w:val="00A75335"/>
    <w:rsid w:val="00A762E5"/>
    <w:rsid w:val="00A770A6"/>
    <w:rsid w:val="00A7759B"/>
    <w:rsid w:val="00A8092E"/>
    <w:rsid w:val="00A80DF1"/>
    <w:rsid w:val="00A83165"/>
    <w:rsid w:val="00A8392E"/>
    <w:rsid w:val="00A83931"/>
    <w:rsid w:val="00A84C15"/>
    <w:rsid w:val="00A86A25"/>
    <w:rsid w:val="00A86E35"/>
    <w:rsid w:val="00A86F5A"/>
    <w:rsid w:val="00A9247F"/>
    <w:rsid w:val="00A94119"/>
    <w:rsid w:val="00A949B6"/>
    <w:rsid w:val="00A96764"/>
    <w:rsid w:val="00A97752"/>
    <w:rsid w:val="00A97C58"/>
    <w:rsid w:val="00AA08FC"/>
    <w:rsid w:val="00AA478D"/>
    <w:rsid w:val="00AA544B"/>
    <w:rsid w:val="00AA5616"/>
    <w:rsid w:val="00AA628F"/>
    <w:rsid w:val="00AA6D11"/>
    <w:rsid w:val="00AA6E57"/>
    <w:rsid w:val="00AB03C0"/>
    <w:rsid w:val="00AB35DB"/>
    <w:rsid w:val="00AB3EF4"/>
    <w:rsid w:val="00AB59C6"/>
    <w:rsid w:val="00AB5CA0"/>
    <w:rsid w:val="00AB60CA"/>
    <w:rsid w:val="00AB6F18"/>
    <w:rsid w:val="00AC066D"/>
    <w:rsid w:val="00AC0ED9"/>
    <w:rsid w:val="00AC1672"/>
    <w:rsid w:val="00AC16A5"/>
    <w:rsid w:val="00AC2556"/>
    <w:rsid w:val="00AC2E50"/>
    <w:rsid w:val="00AC2E76"/>
    <w:rsid w:val="00AC2F91"/>
    <w:rsid w:val="00AC35F5"/>
    <w:rsid w:val="00AC3602"/>
    <w:rsid w:val="00AC3750"/>
    <w:rsid w:val="00AC37C2"/>
    <w:rsid w:val="00AC4BB9"/>
    <w:rsid w:val="00AC5B51"/>
    <w:rsid w:val="00AC5CAB"/>
    <w:rsid w:val="00AC6231"/>
    <w:rsid w:val="00AC6447"/>
    <w:rsid w:val="00AD2909"/>
    <w:rsid w:val="00AD2EC5"/>
    <w:rsid w:val="00AD57C3"/>
    <w:rsid w:val="00AE0AB4"/>
    <w:rsid w:val="00AE1E3B"/>
    <w:rsid w:val="00AE2B20"/>
    <w:rsid w:val="00AE32E4"/>
    <w:rsid w:val="00AE3979"/>
    <w:rsid w:val="00AE3E69"/>
    <w:rsid w:val="00AE574A"/>
    <w:rsid w:val="00AE75B1"/>
    <w:rsid w:val="00AE76CF"/>
    <w:rsid w:val="00AF0A13"/>
    <w:rsid w:val="00AF1D66"/>
    <w:rsid w:val="00AF28AD"/>
    <w:rsid w:val="00AF2D08"/>
    <w:rsid w:val="00AF3D58"/>
    <w:rsid w:val="00AF40BE"/>
    <w:rsid w:val="00AF428E"/>
    <w:rsid w:val="00AF48E3"/>
    <w:rsid w:val="00AF65A8"/>
    <w:rsid w:val="00AF7879"/>
    <w:rsid w:val="00AF7CE7"/>
    <w:rsid w:val="00B00354"/>
    <w:rsid w:val="00B01166"/>
    <w:rsid w:val="00B01228"/>
    <w:rsid w:val="00B02230"/>
    <w:rsid w:val="00B048D5"/>
    <w:rsid w:val="00B0526C"/>
    <w:rsid w:val="00B07288"/>
    <w:rsid w:val="00B1080A"/>
    <w:rsid w:val="00B11277"/>
    <w:rsid w:val="00B13505"/>
    <w:rsid w:val="00B13538"/>
    <w:rsid w:val="00B13C67"/>
    <w:rsid w:val="00B14386"/>
    <w:rsid w:val="00B14947"/>
    <w:rsid w:val="00B15AEE"/>
    <w:rsid w:val="00B17554"/>
    <w:rsid w:val="00B2054C"/>
    <w:rsid w:val="00B20993"/>
    <w:rsid w:val="00B21D88"/>
    <w:rsid w:val="00B227FD"/>
    <w:rsid w:val="00B23E54"/>
    <w:rsid w:val="00B242FB"/>
    <w:rsid w:val="00B249AB"/>
    <w:rsid w:val="00B2567C"/>
    <w:rsid w:val="00B25BA8"/>
    <w:rsid w:val="00B318A6"/>
    <w:rsid w:val="00B319AD"/>
    <w:rsid w:val="00B3270B"/>
    <w:rsid w:val="00B3270D"/>
    <w:rsid w:val="00B33661"/>
    <w:rsid w:val="00B33B7E"/>
    <w:rsid w:val="00B34462"/>
    <w:rsid w:val="00B34E45"/>
    <w:rsid w:val="00B3518A"/>
    <w:rsid w:val="00B3555D"/>
    <w:rsid w:val="00B35766"/>
    <w:rsid w:val="00B37B10"/>
    <w:rsid w:val="00B40199"/>
    <w:rsid w:val="00B410FD"/>
    <w:rsid w:val="00B41B36"/>
    <w:rsid w:val="00B434A5"/>
    <w:rsid w:val="00B46AC4"/>
    <w:rsid w:val="00B4731B"/>
    <w:rsid w:val="00B479CE"/>
    <w:rsid w:val="00B51742"/>
    <w:rsid w:val="00B51943"/>
    <w:rsid w:val="00B53CAB"/>
    <w:rsid w:val="00B54240"/>
    <w:rsid w:val="00B54652"/>
    <w:rsid w:val="00B55D30"/>
    <w:rsid w:val="00B5654E"/>
    <w:rsid w:val="00B57457"/>
    <w:rsid w:val="00B5756E"/>
    <w:rsid w:val="00B602E2"/>
    <w:rsid w:val="00B6034A"/>
    <w:rsid w:val="00B61A29"/>
    <w:rsid w:val="00B61D38"/>
    <w:rsid w:val="00B62196"/>
    <w:rsid w:val="00B6225F"/>
    <w:rsid w:val="00B6286F"/>
    <w:rsid w:val="00B6381E"/>
    <w:rsid w:val="00B65E26"/>
    <w:rsid w:val="00B7040D"/>
    <w:rsid w:val="00B72073"/>
    <w:rsid w:val="00B727C0"/>
    <w:rsid w:val="00B73006"/>
    <w:rsid w:val="00B732D7"/>
    <w:rsid w:val="00B76133"/>
    <w:rsid w:val="00B76327"/>
    <w:rsid w:val="00B77E88"/>
    <w:rsid w:val="00B80120"/>
    <w:rsid w:val="00B80A74"/>
    <w:rsid w:val="00B80FAD"/>
    <w:rsid w:val="00B810D4"/>
    <w:rsid w:val="00B8169D"/>
    <w:rsid w:val="00B81F99"/>
    <w:rsid w:val="00B83A39"/>
    <w:rsid w:val="00B8454C"/>
    <w:rsid w:val="00B85554"/>
    <w:rsid w:val="00B8563D"/>
    <w:rsid w:val="00B8578F"/>
    <w:rsid w:val="00B87B91"/>
    <w:rsid w:val="00B90500"/>
    <w:rsid w:val="00B9171C"/>
    <w:rsid w:val="00B92FD6"/>
    <w:rsid w:val="00B93254"/>
    <w:rsid w:val="00B94E2F"/>
    <w:rsid w:val="00B954E8"/>
    <w:rsid w:val="00B957E5"/>
    <w:rsid w:val="00B95A28"/>
    <w:rsid w:val="00B9709A"/>
    <w:rsid w:val="00B97407"/>
    <w:rsid w:val="00B97649"/>
    <w:rsid w:val="00B97945"/>
    <w:rsid w:val="00B97F90"/>
    <w:rsid w:val="00BA16F3"/>
    <w:rsid w:val="00BA184C"/>
    <w:rsid w:val="00BA2083"/>
    <w:rsid w:val="00BA2A4B"/>
    <w:rsid w:val="00BA2D78"/>
    <w:rsid w:val="00BA350B"/>
    <w:rsid w:val="00BA39D4"/>
    <w:rsid w:val="00BA4298"/>
    <w:rsid w:val="00BA4B62"/>
    <w:rsid w:val="00BA5AE1"/>
    <w:rsid w:val="00BA5F8C"/>
    <w:rsid w:val="00BA5F9D"/>
    <w:rsid w:val="00BA79AC"/>
    <w:rsid w:val="00BB045F"/>
    <w:rsid w:val="00BB1A8C"/>
    <w:rsid w:val="00BB23C7"/>
    <w:rsid w:val="00BB2448"/>
    <w:rsid w:val="00BB33B4"/>
    <w:rsid w:val="00BB413D"/>
    <w:rsid w:val="00BB4504"/>
    <w:rsid w:val="00BB4BC9"/>
    <w:rsid w:val="00BB4C0F"/>
    <w:rsid w:val="00BB7A1B"/>
    <w:rsid w:val="00BC322E"/>
    <w:rsid w:val="00BC4142"/>
    <w:rsid w:val="00BC4947"/>
    <w:rsid w:val="00BC5D67"/>
    <w:rsid w:val="00BC7A1A"/>
    <w:rsid w:val="00BD07B8"/>
    <w:rsid w:val="00BD1AE5"/>
    <w:rsid w:val="00BD3615"/>
    <w:rsid w:val="00BD4B36"/>
    <w:rsid w:val="00BD5399"/>
    <w:rsid w:val="00BD62A7"/>
    <w:rsid w:val="00BD65D2"/>
    <w:rsid w:val="00BD7F05"/>
    <w:rsid w:val="00BE1853"/>
    <w:rsid w:val="00BE4BE7"/>
    <w:rsid w:val="00BE6867"/>
    <w:rsid w:val="00BE687B"/>
    <w:rsid w:val="00BE6E5D"/>
    <w:rsid w:val="00BF0D3E"/>
    <w:rsid w:val="00BF2AA1"/>
    <w:rsid w:val="00BF2C01"/>
    <w:rsid w:val="00BF3160"/>
    <w:rsid w:val="00BF31A0"/>
    <w:rsid w:val="00BF4AAD"/>
    <w:rsid w:val="00BF4D10"/>
    <w:rsid w:val="00BF52F4"/>
    <w:rsid w:val="00BF55C1"/>
    <w:rsid w:val="00BF58DF"/>
    <w:rsid w:val="00C01594"/>
    <w:rsid w:val="00C02114"/>
    <w:rsid w:val="00C02796"/>
    <w:rsid w:val="00C035A1"/>
    <w:rsid w:val="00C0375C"/>
    <w:rsid w:val="00C03B08"/>
    <w:rsid w:val="00C04529"/>
    <w:rsid w:val="00C04744"/>
    <w:rsid w:val="00C04D7D"/>
    <w:rsid w:val="00C062BC"/>
    <w:rsid w:val="00C06849"/>
    <w:rsid w:val="00C0707D"/>
    <w:rsid w:val="00C078A8"/>
    <w:rsid w:val="00C078C8"/>
    <w:rsid w:val="00C07B31"/>
    <w:rsid w:val="00C10AB5"/>
    <w:rsid w:val="00C10FB4"/>
    <w:rsid w:val="00C11DC2"/>
    <w:rsid w:val="00C12E40"/>
    <w:rsid w:val="00C13415"/>
    <w:rsid w:val="00C145FB"/>
    <w:rsid w:val="00C14CEA"/>
    <w:rsid w:val="00C15664"/>
    <w:rsid w:val="00C1656F"/>
    <w:rsid w:val="00C1695A"/>
    <w:rsid w:val="00C2080E"/>
    <w:rsid w:val="00C22BAF"/>
    <w:rsid w:val="00C2382B"/>
    <w:rsid w:val="00C24621"/>
    <w:rsid w:val="00C250B9"/>
    <w:rsid w:val="00C26CC6"/>
    <w:rsid w:val="00C277C7"/>
    <w:rsid w:val="00C27994"/>
    <w:rsid w:val="00C30D30"/>
    <w:rsid w:val="00C31276"/>
    <w:rsid w:val="00C31FE5"/>
    <w:rsid w:val="00C3340C"/>
    <w:rsid w:val="00C340F2"/>
    <w:rsid w:val="00C353AA"/>
    <w:rsid w:val="00C356D2"/>
    <w:rsid w:val="00C35F92"/>
    <w:rsid w:val="00C36039"/>
    <w:rsid w:val="00C36078"/>
    <w:rsid w:val="00C3672E"/>
    <w:rsid w:val="00C36F37"/>
    <w:rsid w:val="00C37695"/>
    <w:rsid w:val="00C37782"/>
    <w:rsid w:val="00C42DA3"/>
    <w:rsid w:val="00C433E5"/>
    <w:rsid w:val="00C437C2"/>
    <w:rsid w:val="00C441CC"/>
    <w:rsid w:val="00C4532A"/>
    <w:rsid w:val="00C4569A"/>
    <w:rsid w:val="00C463A9"/>
    <w:rsid w:val="00C46DBC"/>
    <w:rsid w:val="00C50E8E"/>
    <w:rsid w:val="00C55578"/>
    <w:rsid w:val="00C56425"/>
    <w:rsid w:val="00C56ABD"/>
    <w:rsid w:val="00C571FE"/>
    <w:rsid w:val="00C57ECB"/>
    <w:rsid w:val="00C6014C"/>
    <w:rsid w:val="00C616CC"/>
    <w:rsid w:val="00C61E24"/>
    <w:rsid w:val="00C62639"/>
    <w:rsid w:val="00C631E7"/>
    <w:rsid w:val="00C634C5"/>
    <w:rsid w:val="00C64BF9"/>
    <w:rsid w:val="00C64C9E"/>
    <w:rsid w:val="00C6558D"/>
    <w:rsid w:val="00C66C0E"/>
    <w:rsid w:val="00C6718C"/>
    <w:rsid w:val="00C70300"/>
    <w:rsid w:val="00C705A9"/>
    <w:rsid w:val="00C7167B"/>
    <w:rsid w:val="00C731AD"/>
    <w:rsid w:val="00C737B5"/>
    <w:rsid w:val="00C742F8"/>
    <w:rsid w:val="00C7458F"/>
    <w:rsid w:val="00C74FA5"/>
    <w:rsid w:val="00C754AC"/>
    <w:rsid w:val="00C75B28"/>
    <w:rsid w:val="00C75CD9"/>
    <w:rsid w:val="00C76542"/>
    <w:rsid w:val="00C76CCD"/>
    <w:rsid w:val="00C773D9"/>
    <w:rsid w:val="00C8050D"/>
    <w:rsid w:val="00C81263"/>
    <w:rsid w:val="00C812EB"/>
    <w:rsid w:val="00C82247"/>
    <w:rsid w:val="00C847BF"/>
    <w:rsid w:val="00C850EC"/>
    <w:rsid w:val="00C85FB3"/>
    <w:rsid w:val="00C8627A"/>
    <w:rsid w:val="00C87F93"/>
    <w:rsid w:val="00C905F4"/>
    <w:rsid w:val="00C90A4E"/>
    <w:rsid w:val="00C90C4B"/>
    <w:rsid w:val="00C9191F"/>
    <w:rsid w:val="00C91C87"/>
    <w:rsid w:val="00C92DF8"/>
    <w:rsid w:val="00C93835"/>
    <w:rsid w:val="00C95CC4"/>
    <w:rsid w:val="00C9634D"/>
    <w:rsid w:val="00C96D10"/>
    <w:rsid w:val="00C973EB"/>
    <w:rsid w:val="00C975C3"/>
    <w:rsid w:val="00C97AE1"/>
    <w:rsid w:val="00CA0287"/>
    <w:rsid w:val="00CA134C"/>
    <w:rsid w:val="00CA42BA"/>
    <w:rsid w:val="00CA46ED"/>
    <w:rsid w:val="00CA48E3"/>
    <w:rsid w:val="00CA4AD5"/>
    <w:rsid w:val="00CA603C"/>
    <w:rsid w:val="00CA65D9"/>
    <w:rsid w:val="00CA65E3"/>
    <w:rsid w:val="00CA666D"/>
    <w:rsid w:val="00CA7D51"/>
    <w:rsid w:val="00CB116D"/>
    <w:rsid w:val="00CB1D44"/>
    <w:rsid w:val="00CB2AD1"/>
    <w:rsid w:val="00CB301C"/>
    <w:rsid w:val="00CB3AFD"/>
    <w:rsid w:val="00CB4424"/>
    <w:rsid w:val="00CB513C"/>
    <w:rsid w:val="00CB7009"/>
    <w:rsid w:val="00CB788E"/>
    <w:rsid w:val="00CC0C23"/>
    <w:rsid w:val="00CC1079"/>
    <w:rsid w:val="00CC1627"/>
    <w:rsid w:val="00CC3ADD"/>
    <w:rsid w:val="00CC43A5"/>
    <w:rsid w:val="00CC52D4"/>
    <w:rsid w:val="00CC5B0E"/>
    <w:rsid w:val="00CC5CFF"/>
    <w:rsid w:val="00CC64F0"/>
    <w:rsid w:val="00CC6C83"/>
    <w:rsid w:val="00CC72CB"/>
    <w:rsid w:val="00CC7328"/>
    <w:rsid w:val="00CD08BB"/>
    <w:rsid w:val="00CD6AB1"/>
    <w:rsid w:val="00CE17E6"/>
    <w:rsid w:val="00CE264E"/>
    <w:rsid w:val="00CE3A2A"/>
    <w:rsid w:val="00CE4291"/>
    <w:rsid w:val="00CE50B7"/>
    <w:rsid w:val="00CE58AE"/>
    <w:rsid w:val="00CE68B8"/>
    <w:rsid w:val="00CE6AD3"/>
    <w:rsid w:val="00CE6F06"/>
    <w:rsid w:val="00CE7A7D"/>
    <w:rsid w:val="00CF0087"/>
    <w:rsid w:val="00CF0878"/>
    <w:rsid w:val="00CF150D"/>
    <w:rsid w:val="00CF171A"/>
    <w:rsid w:val="00CF2FCD"/>
    <w:rsid w:val="00CF3029"/>
    <w:rsid w:val="00CF3481"/>
    <w:rsid w:val="00CF4A16"/>
    <w:rsid w:val="00CF559F"/>
    <w:rsid w:val="00CF63C9"/>
    <w:rsid w:val="00CF6552"/>
    <w:rsid w:val="00CF6C9E"/>
    <w:rsid w:val="00CF7B8D"/>
    <w:rsid w:val="00D00889"/>
    <w:rsid w:val="00D04E54"/>
    <w:rsid w:val="00D052E8"/>
    <w:rsid w:val="00D053C7"/>
    <w:rsid w:val="00D05E80"/>
    <w:rsid w:val="00D0782B"/>
    <w:rsid w:val="00D07881"/>
    <w:rsid w:val="00D07BBC"/>
    <w:rsid w:val="00D10807"/>
    <w:rsid w:val="00D1397D"/>
    <w:rsid w:val="00D13B2C"/>
    <w:rsid w:val="00D16F03"/>
    <w:rsid w:val="00D17812"/>
    <w:rsid w:val="00D21609"/>
    <w:rsid w:val="00D22645"/>
    <w:rsid w:val="00D2403C"/>
    <w:rsid w:val="00D24365"/>
    <w:rsid w:val="00D24B0C"/>
    <w:rsid w:val="00D25B32"/>
    <w:rsid w:val="00D26791"/>
    <w:rsid w:val="00D27091"/>
    <w:rsid w:val="00D31763"/>
    <w:rsid w:val="00D3190E"/>
    <w:rsid w:val="00D31D86"/>
    <w:rsid w:val="00D31DFF"/>
    <w:rsid w:val="00D345E6"/>
    <w:rsid w:val="00D34906"/>
    <w:rsid w:val="00D34D67"/>
    <w:rsid w:val="00D34E53"/>
    <w:rsid w:val="00D36E97"/>
    <w:rsid w:val="00D372F8"/>
    <w:rsid w:val="00D376EE"/>
    <w:rsid w:val="00D4027E"/>
    <w:rsid w:val="00D40E90"/>
    <w:rsid w:val="00D412A7"/>
    <w:rsid w:val="00D41709"/>
    <w:rsid w:val="00D42F1D"/>
    <w:rsid w:val="00D449D7"/>
    <w:rsid w:val="00D4522E"/>
    <w:rsid w:val="00D454B7"/>
    <w:rsid w:val="00D45840"/>
    <w:rsid w:val="00D46244"/>
    <w:rsid w:val="00D466DD"/>
    <w:rsid w:val="00D478F6"/>
    <w:rsid w:val="00D504E1"/>
    <w:rsid w:val="00D51719"/>
    <w:rsid w:val="00D51B0A"/>
    <w:rsid w:val="00D5207A"/>
    <w:rsid w:val="00D528D9"/>
    <w:rsid w:val="00D52E83"/>
    <w:rsid w:val="00D5369F"/>
    <w:rsid w:val="00D5443A"/>
    <w:rsid w:val="00D54B64"/>
    <w:rsid w:val="00D554E2"/>
    <w:rsid w:val="00D556DC"/>
    <w:rsid w:val="00D55943"/>
    <w:rsid w:val="00D5616A"/>
    <w:rsid w:val="00D6135D"/>
    <w:rsid w:val="00D633D7"/>
    <w:rsid w:val="00D63942"/>
    <w:rsid w:val="00D63B8A"/>
    <w:rsid w:val="00D65448"/>
    <w:rsid w:val="00D664BB"/>
    <w:rsid w:val="00D66C6D"/>
    <w:rsid w:val="00D67B69"/>
    <w:rsid w:val="00D713F0"/>
    <w:rsid w:val="00D71511"/>
    <w:rsid w:val="00D72A26"/>
    <w:rsid w:val="00D72E92"/>
    <w:rsid w:val="00D74401"/>
    <w:rsid w:val="00D7489E"/>
    <w:rsid w:val="00D76586"/>
    <w:rsid w:val="00D76ED2"/>
    <w:rsid w:val="00D772BA"/>
    <w:rsid w:val="00D77EC4"/>
    <w:rsid w:val="00D81074"/>
    <w:rsid w:val="00D83B0F"/>
    <w:rsid w:val="00D842C5"/>
    <w:rsid w:val="00D848AA"/>
    <w:rsid w:val="00D84B03"/>
    <w:rsid w:val="00D84CC8"/>
    <w:rsid w:val="00D84FA3"/>
    <w:rsid w:val="00D858EF"/>
    <w:rsid w:val="00D8756B"/>
    <w:rsid w:val="00D87A72"/>
    <w:rsid w:val="00D903B9"/>
    <w:rsid w:val="00D90859"/>
    <w:rsid w:val="00D9226E"/>
    <w:rsid w:val="00D935D1"/>
    <w:rsid w:val="00D942BA"/>
    <w:rsid w:val="00D973B8"/>
    <w:rsid w:val="00DA0629"/>
    <w:rsid w:val="00DA2F98"/>
    <w:rsid w:val="00DA3B4B"/>
    <w:rsid w:val="00DA6C36"/>
    <w:rsid w:val="00DA6CB0"/>
    <w:rsid w:val="00DA77C1"/>
    <w:rsid w:val="00DB077F"/>
    <w:rsid w:val="00DB0ABA"/>
    <w:rsid w:val="00DB152D"/>
    <w:rsid w:val="00DB3324"/>
    <w:rsid w:val="00DB70C5"/>
    <w:rsid w:val="00DB7A68"/>
    <w:rsid w:val="00DB7A88"/>
    <w:rsid w:val="00DC1545"/>
    <w:rsid w:val="00DC19D4"/>
    <w:rsid w:val="00DC267D"/>
    <w:rsid w:val="00DC381B"/>
    <w:rsid w:val="00DC3D6B"/>
    <w:rsid w:val="00DC607E"/>
    <w:rsid w:val="00DD00AE"/>
    <w:rsid w:val="00DD09F2"/>
    <w:rsid w:val="00DD1396"/>
    <w:rsid w:val="00DD25E4"/>
    <w:rsid w:val="00DD47F7"/>
    <w:rsid w:val="00DD55F1"/>
    <w:rsid w:val="00DD73E7"/>
    <w:rsid w:val="00DD7872"/>
    <w:rsid w:val="00DE014E"/>
    <w:rsid w:val="00DE16C1"/>
    <w:rsid w:val="00DE29DA"/>
    <w:rsid w:val="00DE3C3B"/>
    <w:rsid w:val="00DE428E"/>
    <w:rsid w:val="00DE4B18"/>
    <w:rsid w:val="00DE524E"/>
    <w:rsid w:val="00DE5F30"/>
    <w:rsid w:val="00DF0990"/>
    <w:rsid w:val="00DF24BC"/>
    <w:rsid w:val="00DF256B"/>
    <w:rsid w:val="00DF39CC"/>
    <w:rsid w:val="00DF49C0"/>
    <w:rsid w:val="00DF5D97"/>
    <w:rsid w:val="00DF60AD"/>
    <w:rsid w:val="00DF77E8"/>
    <w:rsid w:val="00E03C2F"/>
    <w:rsid w:val="00E03F05"/>
    <w:rsid w:val="00E04BDD"/>
    <w:rsid w:val="00E04E24"/>
    <w:rsid w:val="00E06807"/>
    <w:rsid w:val="00E07674"/>
    <w:rsid w:val="00E10080"/>
    <w:rsid w:val="00E104BE"/>
    <w:rsid w:val="00E1146B"/>
    <w:rsid w:val="00E1263E"/>
    <w:rsid w:val="00E1612D"/>
    <w:rsid w:val="00E16AF2"/>
    <w:rsid w:val="00E16C17"/>
    <w:rsid w:val="00E21124"/>
    <w:rsid w:val="00E21941"/>
    <w:rsid w:val="00E234FA"/>
    <w:rsid w:val="00E236BC"/>
    <w:rsid w:val="00E24A28"/>
    <w:rsid w:val="00E253FE"/>
    <w:rsid w:val="00E26613"/>
    <w:rsid w:val="00E2734B"/>
    <w:rsid w:val="00E27EAD"/>
    <w:rsid w:val="00E30E24"/>
    <w:rsid w:val="00E31F65"/>
    <w:rsid w:val="00E32F5A"/>
    <w:rsid w:val="00E33973"/>
    <w:rsid w:val="00E34038"/>
    <w:rsid w:val="00E36C35"/>
    <w:rsid w:val="00E37465"/>
    <w:rsid w:val="00E41431"/>
    <w:rsid w:val="00E428A5"/>
    <w:rsid w:val="00E43F88"/>
    <w:rsid w:val="00E452A1"/>
    <w:rsid w:val="00E47098"/>
    <w:rsid w:val="00E50FA4"/>
    <w:rsid w:val="00E51857"/>
    <w:rsid w:val="00E51FCF"/>
    <w:rsid w:val="00E53078"/>
    <w:rsid w:val="00E54C8A"/>
    <w:rsid w:val="00E566F2"/>
    <w:rsid w:val="00E568DA"/>
    <w:rsid w:val="00E579F7"/>
    <w:rsid w:val="00E60239"/>
    <w:rsid w:val="00E62BA9"/>
    <w:rsid w:val="00E646A3"/>
    <w:rsid w:val="00E65989"/>
    <w:rsid w:val="00E65BAF"/>
    <w:rsid w:val="00E66436"/>
    <w:rsid w:val="00E66595"/>
    <w:rsid w:val="00E669E2"/>
    <w:rsid w:val="00E66A14"/>
    <w:rsid w:val="00E67905"/>
    <w:rsid w:val="00E67D8B"/>
    <w:rsid w:val="00E70735"/>
    <w:rsid w:val="00E70BDE"/>
    <w:rsid w:val="00E713A9"/>
    <w:rsid w:val="00E71787"/>
    <w:rsid w:val="00E72626"/>
    <w:rsid w:val="00E72720"/>
    <w:rsid w:val="00E727E1"/>
    <w:rsid w:val="00E738EC"/>
    <w:rsid w:val="00E741AA"/>
    <w:rsid w:val="00E7434D"/>
    <w:rsid w:val="00E80D9F"/>
    <w:rsid w:val="00E8113B"/>
    <w:rsid w:val="00E83478"/>
    <w:rsid w:val="00E83A21"/>
    <w:rsid w:val="00E84954"/>
    <w:rsid w:val="00E87136"/>
    <w:rsid w:val="00E875FC"/>
    <w:rsid w:val="00E90D21"/>
    <w:rsid w:val="00E91A5E"/>
    <w:rsid w:val="00E925E9"/>
    <w:rsid w:val="00E94A7A"/>
    <w:rsid w:val="00E95679"/>
    <w:rsid w:val="00E95D2F"/>
    <w:rsid w:val="00EA0B05"/>
    <w:rsid w:val="00EA1120"/>
    <w:rsid w:val="00EA2663"/>
    <w:rsid w:val="00EA3241"/>
    <w:rsid w:val="00EA3EAB"/>
    <w:rsid w:val="00EA3FF9"/>
    <w:rsid w:val="00EA55A3"/>
    <w:rsid w:val="00EA619A"/>
    <w:rsid w:val="00EA65F8"/>
    <w:rsid w:val="00EA6939"/>
    <w:rsid w:val="00EA6F99"/>
    <w:rsid w:val="00EA7881"/>
    <w:rsid w:val="00EA7943"/>
    <w:rsid w:val="00EA7EAE"/>
    <w:rsid w:val="00EB0251"/>
    <w:rsid w:val="00EB0E69"/>
    <w:rsid w:val="00EB3D69"/>
    <w:rsid w:val="00EB5844"/>
    <w:rsid w:val="00EB69A4"/>
    <w:rsid w:val="00EB6ABB"/>
    <w:rsid w:val="00EB6EBB"/>
    <w:rsid w:val="00EC0210"/>
    <w:rsid w:val="00EC0306"/>
    <w:rsid w:val="00EC0A3C"/>
    <w:rsid w:val="00EC18C9"/>
    <w:rsid w:val="00EC2A84"/>
    <w:rsid w:val="00EC2D1D"/>
    <w:rsid w:val="00EC2E9A"/>
    <w:rsid w:val="00EC3B4A"/>
    <w:rsid w:val="00EC3EF7"/>
    <w:rsid w:val="00EC3F66"/>
    <w:rsid w:val="00EC4939"/>
    <w:rsid w:val="00EC5210"/>
    <w:rsid w:val="00EC5AAF"/>
    <w:rsid w:val="00EC6444"/>
    <w:rsid w:val="00EC6749"/>
    <w:rsid w:val="00EC6826"/>
    <w:rsid w:val="00EC769C"/>
    <w:rsid w:val="00EC79B2"/>
    <w:rsid w:val="00ED06CE"/>
    <w:rsid w:val="00ED2056"/>
    <w:rsid w:val="00ED294B"/>
    <w:rsid w:val="00ED3174"/>
    <w:rsid w:val="00ED3B34"/>
    <w:rsid w:val="00ED4233"/>
    <w:rsid w:val="00ED49DA"/>
    <w:rsid w:val="00ED4AB8"/>
    <w:rsid w:val="00ED4E5B"/>
    <w:rsid w:val="00ED52EF"/>
    <w:rsid w:val="00ED5D42"/>
    <w:rsid w:val="00ED799B"/>
    <w:rsid w:val="00EE0799"/>
    <w:rsid w:val="00EE1151"/>
    <w:rsid w:val="00EE1E20"/>
    <w:rsid w:val="00EE5B19"/>
    <w:rsid w:val="00EE6784"/>
    <w:rsid w:val="00EE753F"/>
    <w:rsid w:val="00EF0E0A"/>
    <w:rsid w:val="00EF1E08"/>
    <w:rsid w:val="00EF2659"/>
    <w:rsid w:val="00EF4E12"/>
    <w:rsid w:val="00EF511F"/>
    <w:rsid w:val="00EF6355"/>
    <w:rsid w:val="00EF6691"/>
    <w:rsid w:val="00EF6BB6"/>
    <w:rsid w:val="00EF7396"/>
    <w:rsid w:val="00F01705"/>
    <w:rsid w:val="00F01771"/>
    <w:rsid w:val="00F017EA"/>
    <w:rsid w:val="00F01CB2"/>
    <w:rsid w:val="00F02260"/>
    <w:rsid w:val="00F0246F"/>
    <w:rsid w:val="00F029C7"/>
    <w:rsid w:val="00F03195"/>
    <w:rsid w:val="00F03802"/>
    <w:rsid w:val="00F04869"/>
    <w:rsid w:val="00F051D9"/>
    <w:rsid w:val="00F05499"/>
    <w:rsid w:val="00F057D9"/>
    <w:rsid w:val="00F05883"/>
    <w:rsid w:val="00F0659D"/>
    <w:rsid w:val="00F06A44"/>
    <w:rsid w:val="00F06DB9"/>
    <w:rsid w:val="00F074CE"/>
    <w:rsid w:val="00F10975"/>
    <w:rsid w:val="00F14B6D"/>
    <w:rsid w:val="00F14F84"/>
    <w:rsid w:val="00F1583D"/>
    <w:rsid w:val="00F15840"/>
    <w:rsid w:val="00F15E0B"/>
    <w:rsid w:val="00F17804"/>
    <w:rsid w:val="00F200B2"/>
    <w:rsid w:val="00F203D3"/>
    <w:rsid w:val="00F209BC"/>
    <w:rsid w:val="00F2204B"/>
    <w:rsid w:val="00F2267E"/>
    <w:rsid w:val="00F2284C"/>
    <w:rsid w:val="00F23E76"/>
    <w:rsid w:val="00F24ACE"/>
    <w:rsid w:val="00F24C96"/>
    <w:rsid w:val="00F250BC"/>
    <w:rsid w:val="00F254F8"/>
    <w:rsid w:val="00F3060F"/>
    <w:rsid w:val="00F31647"/>
    <w:rsid w:val="00F32511"/>
    <w:rsid w:val="00F337A3"/>
    <w:rsid w:val="00F33C21"/>
    <w:rsid w:val="00F357A3"/>
    <w:rsid w:val="00F35DD8"/>
    <w:rsid w:val="00F366EB"/>
    <w:rsid w:val="00F370AE"/>
    <w:rsid w:val="00F37466"/>
    <w:rsid w:val="00F37700"/>
    <w:rsid w:val="00F40CF9"/>
    <w:rsid w:val="00F41759"/>
    <w:rsid w:val="00F41DCC"/>
    <w:rsid w:val="00F424E5"/>
    <w:rsid w:val="00F429B2"/>
    <w:rsid w:val="00F43F0B"/>
    <w:rsid w:val="00F443E0"/>
    <w:rsid w:val="00F44D52"/>
    <w:rsid w:val="00F455E0"/>
    <w:rsid w:val="00F46503"/>
    <w:rsid w:val="00F46ECD"/>
    <w:rsid w:val="00F4711A"/>
    <w:rsid w:val="00F50059"/>
    <w:rsid w:val="00F52704"/>
    <w:rsid w:val="00F54687"/>
    <w:rsid w:val="00F5543C"/>
    <w:rsid w:val="00F56038"/>
    <w:rsid w:val="00F601E5"/>
    <w:rsid w:val="00F60280"/>
    <w:rsid w:val="00F61E0F"/>
    <w:rsid w:val="00F64695"/>
    <w:rsid w:val="00F64B43"/>
    <w:rsid w:val="00F64BB0"/>
    <w:rsid w:val="00F65667"/>
    <w:rsid w:val="00F661EB"/>
    <w:rsid w:val="00F66F2A"/>
    <w:rsid w:val="00F67346"/>
    <w:rsid w:val="00F67FD1"/>
    <w:rsid w:val="00F67FF2"/>
    <w:rsid w:val="00F7184E"/>
    <w:rsid w:val="00F72937"/>
    <w:rsid w:val="00F7374D"/>
    <w:rsid w:val="00F74715"/>
    <w:rsid w:val="00F7615E"/>
    <w:rsid w:val="00F76315"/>
    <w:rsid w:val="00F76D75"/>
    <w:rsid w:val="00F77D5B"/>
    <w:rsid w:val="00F81EE9"/>
    <w:rsid w:val="00F829A6"/>
    <w:rsid w:val="00F830D9"/>
    <w:rsid w:val="00F843B7"/>
    <w:rsid w:val="00F8774B"/>
    <w:rsid w:val="00F901B8"/>
    <w:rsid w:val="00F90D72"/>
    <w:rsid w:val="00F90F09"/>
    <w:rsid w:val="00F914DB"/>
    <w:rsid w:val="00F91D4A"/>
    <w:rsid w:val="00F933B3"/>
    <w:rsid w:val="00F94953"/>
    <w:rsid w:val="00F94F20"/>
    <w:rsid w:val="00F96577"/>
    <w:rsid w:val="00F9747B"/>
    <w:rsid w:val="00FA2567"/>
    <w:rsid w:val="00FA4610"/>
    <w:rsid w:val="00FA4AFF"/>
    <w:rsid w:val="00FA6C45"/>
    <w:rsid w:val="00FA79FE"/>
    <w:rsid w:val="00FB0F04"/>
    <w:rsid w:val="00FB28BA"/>
    <w:rsid w:val="00FB2B37"/>
    <w:rsid w:val="00FB3A93"/>
    <w:rsid w:val="00FB47D2"/>
    <w:rsid w:val="00FB4872"/>
    <w:rsid w:val="00FB4ADB"/>
    <w:rsid w:val="00FB4ED1"/>
    <w:rsid w:val="00FB5D66"/>
    <w:rsid w:val="00FB7C05"/>
    <w:rsid w:val="00FB7E99"/>
    <w:rsid w:val="00FC0843"/>
    <w:rsid w:val="00FC1939"/>
    <w:rsid w:val="00FC23E7"/>
    <w:rsid w:val="00FC2BB7"/>
    <w:rsid w:val="00FC395A"/>
    <w:rsid w:val="00FC4A83"/>
    <w:rsid w:val="00FC7199"/>
    <w:rsid w:val="00FC764E"/>
    <w:rsid w:val="00FC7CBA"/>
    <w:rsid w:val="00FD047B"/>
    <w:rsid w:val="00FD0D67"/>
    <w:rsid w:val="00FD1F92"/>
    <w:rsid w:val="00FD2B7B"/>
    <w:rsid w:val="00FD3B29"/>
    <w:rsid w:val="00FD4A18"/>
    <w:rsid w:val="00FD590A"/>
    <w:rsid w:val="00FD61DD"/>
    <w:rsid w:val="00FD7BEA"/>
    <w:rsid w:val="00FD7DCB"/>
    <w:rsid w:val="00FE0477"/>
    <w:rsid w:val="00FE04D8"/>
    <w:rsid w:val="00FE0B17"/>
    <w:rsid w:val="00FE0BE7"/>
    <w:rsid w:val="00FE0D6E"/>
    <w:rsid w:val="00FE125C"/>
    <w:rsid w:val="00FE1B49"/>
    <w:rsid w:val="00FE2AD1"/>
    <w:rsid w:val="00FE4370"/>
    <w:rsid w:val="00FE4A14"/>
    <w:rsid w:val="00FE599D"/>
    <w:rsid w:val="00FE64D8"/>
    <w:rsid w:val="00FE675B"/>
    <w:rsid w:val="00FE68E0"/>
    <w:rsid w:val="00FE707D"/>
    <w:rsid w:val="00FE7430"/>
    <w:rsid w:val="00FE7DE0"/>
    <w:rsid w:val="00FF1102"/>
    <w:rsid w:val="00FF27E9"/>
    <w:rsid w:val="00FF3BC7"/>
    <w:rsid w:val="00FF4478"/>
    <w:rsid w:val="00FF4AE8"/>
    <w:rsid w:val="00FF51E7"/>
    <w:rsid w:val="00FF5462"/>
    <w:rsid w:val="00FF558A"/>
    <w:rsid w:val="00FF5D64"/>
    <w:rsid w:val="00FF5DDD"/>
    <w:rsid w:val="00FF63A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20223A"/>
  <w15:docId w15:val="{EE72E6C1-1A77-4704-AB29-0267E482F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color w:val="000000" w:themeColor="text1"/>
        <w:sz w:val="24"/>
        <w:szCs w:val="24"/>
        <w:lang w:val="en-US"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413D"/>
    <w:rPr>
      <w:rFonts w:eastAsia="Times New Roman"/>
      <w:color w:val="auto"/>
    </w:rPr>
  </w:style>
  <w:style w:type="paragraph" w:styleId="Heading1">
    <w:name w:val="heading 1"/>
    <w:basedOn w:val="Normal"/>
    <w:next w:val="Normal"/>
    <w:link w:val="Heading1Char"/>
    <w:uiPriority w:val="9"/>
    <w:qFormat/>
    <w:rsid w:val="00470B9B"/>
    <w:pPr>
      <w:keepNext/>
      <w:pBdr>
        <w:top w:val="nil"/>
        <w:left w:val="nil"/>
        <w:bottom w:val="nil"/>
        <w:right w:val="nil"/>
        <w:between w:val="nil"/>
        <w:bar w:val="nil"/>
      </w:pBdr>
      <w:shd w:val="clear" w:color="auto" w:fill="FFFFFF"/>
      <w:spacing w:after="0"/>
      <w:jc w:val="center"/>
      <w:textAlignment w:val="baseline"/>
      <w:outlineLvl w:val="0"/>
    </w:pPr>
    <w:rPr>
      <w:b/>
    </w:rPr>
  </w:style>
  <w:style w:type="paragraph" w:styleId="Heading2">
    <w:name w:val="heading 2"/>
    <w:basedOn w:val="Normal"/>
    <w:next w:val="Normal"/>
    <w:link w:val="Heading2Char"/>
    <w:uiPriority w:val="9"/>
    <w:unhideWhenUsed/>
    <w:qFormat/>
    <w:rsid w:val="00470B9B"/>
    <w:pPr>
      <w:keepNext/>
      <w:pBdr>
        <w:top w:val="nil"/>
        <w:left w:val="nil"/>
        <w:bottom w:val="nil"/>
        <w:right w:val="nil"/>
        <w:between w:val="nil"/>
        <w:bar w:val="nil"/>
      </w:pBdr>
      <w:spacing w:after="0"/>
      <w:outlineLvl w:val="1"/>
    </w:pPr>
    <w:rPr>
      <w:rFonts w:eastAsia="Arial Unicode MS"/>
      <w:b/>
      <w:bCs/>
      <w:bdr w:val="nil"/>
    </w:rPr>
  </w:style>
  <w:style w:type="paragraph" w:styleId="Heading3">
    <w:name w:val="heading 3"/>
    <w:basedOn w:val="Heading2"/>
    <w:next w:val="Normal"/>
    <w:link w:val="Heading3Char"/>
    <w:uiPriority w:val="9"/>
    <w:unhideWhenUsed/>
    <w:qFormat/>
    <w:rsid w:val="00470B9B"/>
    <w:pPr>
      <w:outlineLvl w:val="2"/>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70B9B"/>
    <w:rPr>
      <w:b/>
      <w:shd w:val="clear" w:color="auto" w:fill="FFFFFF"/>
    </w:rPr>
  </w:style>
  <w:style w:type="character" w:customStyle="1" w:styleId="Heading2Char">
    <w:name w:val="Heading 2 Char"/>
    <w:basedOn w:val="DefaultParagraphFont"/>
    <w:link w:val="Heading2"/>
    <w:uiPriority w:val="9"/>
    <w:rsid w:val="00470B9B"/>
    <w:rPr>
      <w:rFonts w:eastAsia="Arial Unicode MS"/>
      <w:b/>
      <w:bCs/>
      <w:bdr w:val="nil"/>
    </w:rPr>
  </w:style>
  <w:style w:type="character" w:customStyle="1" w:styleId="Heading3Char">
    <w:name w:val="Heading 3 Char"/>
    <w:basedOn w:val="DefaultParagraphFont"/>
    <w:link w:val="Heading3"/>
    <w:uiPriority w:val="9"/>
    <w:rsid w:val="00470B9B"/>
    <w:rPr>
      <w:rFonts w:eastAsia="Arial Unicode MS"/>
      <w:b/>
      <w:bCs/>
      <w:i/>
      <w:iCs/>
      <w:bdr w:val="nil"/>
    </w:rPr>
  </w:style>
  <w:style w:type="paragraph" w:styleId="Title">
    <w:name w:val="Title"/>
    <w:basedOn w:val="Normal"/>
    <w:next w:val="Normal"/>
    <w:link w:val="TitleChar"/>
    <w:uiPriority w:val="10"/>
    <w:qFormat/>
    <w:rsid w:val="00C6263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2639"/>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unhideWhenUsed/>
    <w:rsid w:val="00D24B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D24B0C"/>
    <w:rPr>
      <w:rFonts w:ascii="Segoe UI" w:hAnsi="Segoe UI" w:cs="Segoe UI"/>
      <w:sz w:val="18"/>
      <w:szCs w:val="18"/>
    </w:rPr>
  </w:style>
  <w:style w:type="paragraph" w:customStyle="1" w:styleId="BodyA">
    <w:name w:val="Body A"/>
    <w:rsid w:val="00D24B0C"/>
    <w:pPr>
      <w:pBdr>
        <w:top w:val="nil"/>
        <w:left w:val="nil"/>
        <w:bottom w:val="nil"/>
        <w:right w:val="nil"/>
        <w:between w:val="nil"/>
        <w:bar w:val="nil"/>
      </w:pBdr>
    </w:pPr>
    <w:rPr>
      <w:rFonts w:ascii="Calibri" w:eastAsia="Arial Unicode MS" w:hAnsi="Calibri" w:cs="Arial Unicode MS"/>
      <w:color w:val="000000"/>
      <w:u w:color="000000"/>
      <w:bdr w:val="nil"/>
    </w:rPr>
  </w:style>
  <w:style w:type="paragraph" w:styleId="Header">
    <w:name w:val="header"/>
    <w:basedOn w:val="Normal"/>
    <w:link w:val="HeaderChar"/>
    <w:uiPriority w:val="99"/>
    <w:unhideWhenUsed/>
    <w:rsid w:val="00D24B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4B0C"/>
  </w:style>
  <w:style w:type="paragraph" w:styleId="Footer">
    <w:name w:val="footer"/>
    <w:basedOn w:val="Normal"/>
    <w:link w:val="FooterChar"/>
    <w:uiPriority w:val="99"/>
    <w:unhideWhenUsed/>
    <w:rsid w:val="00D24B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4B0C"/>
  </w:style>
  <w:style w:type="paragraph" w:styleId="NormalWeb">
    <w:name w:val="Normal (Web)"/>
    <w:basedOn w:val="Normal"/>
    <w:uiPriority w:val="99"/>
    <w:unhideWhenUsed/>
    <w:rsid w:val="00E253FE"/>
    <w:pPr>
      <w:pBdr>
        <w:top w:val="nil"/>
        <w:left w:val="nil"/>
        <w:bottom w:val="nil"/>
        <w:right w:val="nil"/>
        <w:between w:val="nil"/>
        <w:bar w:val="nil"/>
      </w:pBdr>
      <w:spacing w:after="0" w:line="240" w:lineRule="auto"/>
    </w:pPr>
    <w:rPr>
      <w:rFonts w:eastAsia="Arial Unicode MS"/>
      <w:bdr w:val="nil"/>
    </w:rPr>
  </w:style>
  <w:style w:type="character" w:styleId="CommentReference">
    <w:name w:val="annotation reference"/>
    <w:basedOn w:val="DefaultParagraphFont"/>
    <w:uiPriority w:val="99"/>
    <w:semiHidden/>
    <w:unhideWhenUsed/>
    <w:rsid w:val="00E253FE"/>
    <w:rPr>
      <w:sz w:val="16"/>
      <w:szCs w:val="16"/>
    </w:rPr>
  </w:style>
  <w:style w:type="paragraph" w:styleId="CommentText">
    <w:name w:val="annotation text"/>
    <w:basedOn w:val="Normal"/>
    <w:link w:val="CommentTextChar"/>
    <w:uiPriority w:val="99"/>
    <w:unhideWhenUsed/>
    <w:rsid w:val="00E253FE"/>
    <w:pPr>
      <w:pBdr>
        <w:top w:val="nil"/>
        <w:left w:val="nil"/>
        <w:bottom w:val="nil"/>
        <w:right w:val="nil"/>
        <w:between w:val="nil"/>
        <w:bar w:val="nil"/>
      </w:pBdr>
      <w:spacing w:after="0" w:line="240" w:lineRule="auto"/>
    </w:pPr>
    <w:rPr>
      <w:rFonts w:eastAsia="Arial Unicode MS"/>
      <w:sz w:val="20"/>
      <w:szCs w:val="20"/>
      <w:bdr w:val="nil"/>
    </w:rPr>
  </w:style>
  <w:style w:type="character" w:customStyle="1" w:styleId="CommentTextChar">
    <w:name w:val="Comment Text Char"/>
    <w:basedOn w:val="DefaultParagraphFont"/>
    <w:link w:val="CommentText"/>
    <w:uiPriority w:val="99"/>
    <w:rsid w:val="00E253FE"/>
    <w:rPr>
      <w:rFonts w:ascii="Times New Roman" w:eastAsia="Arial Unicode MS" w:hAnsi="Times New Roman" w:cs="Times New Roman"/>
      <w:sz w:val="20"/>
      <w:szCs w:val="20"/>
      <w:bdr w:val="nil"/>
    </w:rPr>
  </w:style>
  <w:style w:type="character" w:styleId="Hyperlink">
    <w:name w:val="Hyperlink"/>
    <w:basedOn w:val="DefaultParagraphFont"/>
    <w:uiPriority w:val="99"/>
    <w:unhideWhenUsed/>
    <w:rsid w:val="002D7DB8"/>
    <w:rPr>
      <w:color w:val="0000FF"/>
      <w:u w:val="single"/>
    </w:rPr>
  </w:style>
  <w:style w:type="character" w:customStyle="1" w:styleId="UnresolvedMention1">
    <w:name w:val="Unresolved Mention1"/>
    <w:basedOn w:val="DefaultParagraphFont"/>
    <w:uiPriority w:val="99"/>
    <w:semiHidden/>
    <w:unhideWhenUsed/>
    <w:rsid w:val="001909AB"/>
    <w:rPr>
      <w:color w:val="605E5C"/>
      <w:shd w:val="clear" w:color="auto" w:fill="E1DFDD"/>
    </w:rPr>
  </w:style>
  <w:style w:type="paragraph" w:customStyle="1" w:styleId="card-subtitle">
    <w:name w:val="card-subtitle"/>
    <w:basedOn w:val="Normal"/>
    <w:rsid w:val="009533A5"/>
    <w:pPr>
      <w:spacing w:before="100" w:beforeAutospacing="1" w:after="100" w:afterAutospacing="1" w:line="240" w:lineRule="auto"/>
    </w:pPr>
  </w:style>
  <w:style w:type="paragraph" w:customStyle="1" w:styleId="APA">
    <w:name w:val="APA"/>
    <w:basedOn w:val="Normal"/>
    <w:link w:val="APAChar"/>
    <w:qFormat/>
    <w:rsid w:val="009C11E0"/>
    <w:pPr>
      <w:spacing w:after="0"/>
      <w:ind w:firstLine="720"/>
    </w:pPr>
  </w:style>
  <w:style w:type="character" w:customStyle="1" w:styleId="APAChar">
    <w:name w:val="APA Char"/>
    <w:basedOn w:val="DefaultParagraphFont"/>
    <w:link w:val="APA"/>
    <w:rsid w:val="009C11E0"/>
    <w:rPr>
      <w:rFonts w:ascii="Times New Roman" w:hAnsi="Times New Roman" w:cs="Times New Roman"/>
      <w:sz w:val="24"/>
      <w:szCs w:val="24"/>
    </w:rPr>
  </w:style>
  <w:style w:type="paragraph" w:styleId="Bibliography">
    <w:name w:val="Bibliography"/>
    <w:basedOn w:val="Normal"/>
    <w:next w:val="Normal"/>
    <w:uiPriority w:val="37"/>
    <w:semiHidden/>
    <w:unhideWhenUsed/>
    <w:rsid w:val="00BB7A1B"/>
  </w:style>
  <w:style w:type="character" w:customStyle="1" w:styleId="None">
    <w:name w:val="None"/>
    <w:rsid w:val="00211FED"/>
  </w:style>
  <w:style w:type="character" w:styleId="Emphasis">
    <w:name w:val="Emphasis"/>
    <w:basedOn w:val="DefaultParagraphFont"/>
    <w:uiPriority w:val="20"/>
    <w:qFormat/>
    <w:rsid w:val="00211FED"/>
    <w:rPr>
      <w:i/>
      <w:iCs/>
    </w:rPr>
  </w:style>
  <w:style w:type="table" w:styleId="TableGrid">
    <w:name w:val="Table Grid"/>
    <w:basedOn w:val="TableNormal"/>
    <w:uiPriority w:val="39"/>
    <w:rsid w:val="00211FED"/>
    <w:pPr>
      <w:pBdr>
        <w:top w:val="nil"/>
        <w:left w:val="nil"/>
        <w:bottom w:val="nil"/>
        <w:right w:val="nil"/>
        <w:between w:val="nil"/>
        <w:bar w:val="nil"/>
      </w:pBdr>
      <w:spacing w:after="0" w:line="240" w:lineRule="auto"/>
    </w:pPr>
    <w:rPr>
      <w:rFonts w:eastAsia="Arial Unicode MS"/>
      <w:sz w:val="20"/>
      <w:szCs w:val="20"/>
      <w:bdr w:val="n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PAReference">
    <w:name w:val="APA Reference"/>
    <w:basedOn w:val="Normal"/>
    <w:link w:val="APAReferenceChar"/>
    <w:rsid w:val="00211FED"/>
    <w:pPr>
      <w:spacing w:after="0"/>
      <w:ind w:left="720" w:hanging="720"/>
    </w:pPr>
  </w:style>
  <w:style w:type="character" w:customStyle="1" w:styleId="APAReferenceChar">
    <w:name w:val="APA Reference Char"/>
    <w:basedOn w:val="DefaultParagraphFont"/>
    <w:link w:val="APAReference"/>
    <w:rsid w:val="00211FED"/>
    <w:rPr>
      <w:rFonts w:ascii="Times New Roman" w:hAnsi="Times New Roman" w:cs="Times New Roman"/>
      <w:sz w:val="24"/>
      <w:szCs w:val="24"/>
    </w:rPr>
  </w:style>
  <w:style w:type="character" w:customStyle="1" w:styleId="Hyperlink1">
    <w:name w:val="Hyperlink.1"/>
    <w:basedOn w:val="None"/>
    <w:rsid w:val="00211FED"/>
    <w:rPr>
      <w:rFonts w:ascii="Times New Roman" w:eastAsia="Times New Roman" w:hAnsi="Times New Roman" w:cs="Times New Roman"/>
      <w:color w:val="0563C1"/>
      <w:sz w:val="24"/>
      <w:szCs w:val="24"/>
      <w:u w:val="single" w:color="0563C1"/>
      <w:lang w:val="en-US"/>
    </w:rPr>
  </w:style>
  <w:style w:type="character" w:customStyle="1" w:styleId="Hyperlink3">
    <w:name w:val="Hyperlink.3"/>
    <w:basedOn w:val="None"/>
    <w:rsid w:val="00211FED"/>
    <w:rPr>
      <w:rFonts w:ascii="Times New Roman" w:eastAsia="Times New Roman" w:hAnsi="Times New Roman" w:cs="Times New Roman"/>
      <w:color w:val="0563C1"/>
      <w:sz w:val="24"/>
      <w:szCs w:val="24"/>
      <w:u w:val="single" w:color="0563C1"/>
      <w:lang w:val="pt-PT"/>
    </w:rPr>
  </w:style>
  <w:style w:type="paragraph" w:styleId="ListParagraph">
    <w:name w:val="List Paragraph"/>
    <w:basedOn w:val="Normal"/>
    <w:uiPriority w:val="34"/>
    <w:qFormat/>
    <w:rsid w:val="00211FED"/>
    <w:pPr>
      <w:spacing w:after="0" w:line="240" w:lineRule="auto"/>
      <w:ind w:left="720"/>
      <w:contextualSpacing/>
    </w:pPr>
  </w:style>
  <w:style w:type="table" w:customStyle="1" w:styleId="TableGrid1">
    <w:name w:val="Table Grid1"/>
    <w:basedOn w:val="TableNormal"/>
    <w:next w:val="TableGrid"/>
    <w:uiPriority w:val="59"/>
    <w:rsid w:val="002F3EC3"/>
    <w:pPr>
      <w:spacing w:after="0" w:line="240" w:lineRule="auto"/>
    </w:pPr>
    <w:rPr>
      <w:rFonts w:ascii="Calibri" w:eastAsia="SimSun" w:hAnsi="Calibri"/>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layer--absolute">
    <w:name w:val="textlayer--absolute"/>
    <w:basedOn w:val="DefaultParagraphFont"/>
    <w:rsid w:val="00845A94"/>
  </w:style>
  <w:style w:type="character" w:customStyle="1" w:styleId="UnresolvedMention10">
    <w:name w:val="Unresolved Mention1"/>
    <w:basedOn w:val="DefaultParagraphFont"/>
    <w:uiPriority w:val="99"/>
    <w:rsid w:val="009037DB"/>
    <w:rPr>
      <w:color w:val="605E5C"/>
      <w:shd w:val="clear" w:color="auto" w:fill="E1DFDD"/>
    </w:rPr>
  </w:style>
  <w:style w:type="paragraph" w:styleId="FootnoteText">
    <w:name w:val="footnote text"/>
    <w:basedOn w:val="Normal"/>
    <w:link w:val="FootnoteTextChar"/>
    <w:semiHidden/>
    <w:rsid w:val="00B227FD"/>
    <w:pPr>
      <w:spacing w:after="0" w:line="240" w:lineRule="auto"/>
    </w:pPr>
    <w:rPr>
      <w:rFonts w:ascii="Garamond" w:hAnsi="Garamond"/>
      <w:sz w:val="20"/>
      <w:szCs w:val="20"/>
    </w:rPr>
  </w:style>
  <w:style w:type="character" w:customStyle="1" w:styleId="FootnoteTextChar">
    <w:name w:val="Footnote Text Char"/>
    <w:basedOn w:val="DefaultParagraphFont"/>
    <w:link w:val="FootnoteText"/>
    <w:semiHidden/>
    <w:rsid w:val="00B227FD"/>
    <w:rPr>
      <w:rFonts w:ascii="Garamond" w:eastAsia="Times New Roman" w:hAnsi="Garamond" w:cs="Times New Roman"/>
      <w:sz w:val="20"/>
      <w:szCs w:val="20"/>
    </w:rPr>
  </w:style>
  <w:style w:type="character" w:customStyle="1" w:styleId="UnresolvedMention2">
    <w:name w:val="Unresolved Mention2"/>
    <w:basedOn w:val="DefaultParagraphFont"/>
    <w:uiPriority w:val="99"/>
    <w:rsid w:val="003F468C"/>
    <w:rPr>
      <w:color w:val="605E5C"/>
      <w:shd w:val="clear" w:color="auto" w:fill="E1DFDD"/>
    </w:rPr>
  </w:style>
  <w:style w:type="character" w:styleId="Strong">
    <w:name w:val="Strong"/>
    <w:basedOn w:val="DefaultParagraphFont"/>
    <w:uiPriority w:val="22"/>
    <w:qFormat/>
    <w:rsid w:val="00811F3C"/>
    <w:rPr>
      <w:b/>
      <w:bCs/>
    </w:rPr>
  </w:style>
  <w:style w:type="table" w:customStyle="1" w:styleId="TableGrid0">
    <w:name w:val="TableGrid"/>
    <w:rsid w:val="00FE04D8"/>
    <w:pPr>
      <w:spacing w:after="0" w:line="240" w:lineRule="auto"/>
    </w:pPr>
    <w:rPr>
      <w:rFonts w:eastAsiaTheme="minorEastAsia"/>
    </w:rPr>
    <w:tblPr>
      <w:tblCellMar>
        <w:top w:w="0" w:type="dxa"/>
        <w:left w:w="0" w:type="dxa"/>
        <w:bottom w:w="0" w:type="dxa"/>
        <w:right w:w="0" w:type="dxa"/>
      </w:tblCellMar>
    </w:tblPr>
  </w:style>
  <w:style w:type="character" w:customStyle="1" w:styleId="citation-url">
    <w:name w:val="citation-url"/>
    <w:basedOn w:val="DefaultParagraphFont"/>
    <w:rsid w:val="00171AF4"/>
  </w:style>
  <w:style w:type="character" w:customStyle="1" w:styleId="UnresolvedMention100">
    <w:name w:val="Unresolved Mention1_0"/>
    <w:basedOn w:val="DefaultParagraphFont"/>
    <w:uiPriority w:val="99"/>
    <w:rsid w:val="001B5B12"/>
    <w:rPr>
      <w:color w:val="605E5C"/>
      <w:shd w:val="clear" w:color="auto" w:fill="E1DFDD"/>
    </w:rPr>
  </w:style>
  <w:style w:type="character" w:customStyle="1" w:styleId="UnresolvedMention20">
    <w:name w:val="Unresolved Mention2"/>
    <w:basedOn w:val="DefaultParagraphFont"/>
    <w:uiPriority w:val="99"/>
    <w:rsid w:val="001B5B12"/>
    <w:rPr>
      <w:color w:val="605E5C"/>
      <w:shd w:val="clear" w:color="auto" w:fill="E1DFDD"/>
    </w:rPr>
  </w:style>
  <w:style w:type="paragraph" w:styleId="Revision">
    <w:name w:val="Revision"/>
    <w:hidden/>
    <w:uiPriority w:val="99"/>
    <w:semiHidden/>
    <w:rsid w:val="00E95D2F"/>
    <w:pPr>
      <w:spacing w:after="0" w:line="240" w:lineRule="auto"/>
    </w:pPr>
  </w:style>
  <w:style w:type="paragraph" w:styleId="CommentSubject">
    <w:name w:val="annotation subject"/>
    <w:basedOn w:val="CommentText"/>
    <w:next w:val="CommentText"/>
    <w:link w:val="CommentSubjectChar"/>
    <w:uiPriority w:val="99"/>
    <w:semiHidden/>
    <w:unhideWhenUsed/>
    <w:rsid w:val="00E95D2F"/>
    <w:pPr>
      <w:pBdr>
        <w:top w:val="none" w:sz="0" w:space="0" w:color="auto"/>
        <w:left w:val="none" w:sz="0" w:space="0" w:color="auto"/>
        <w:bottom w:val="none" w:sz="0" w:space="0" w:color="auto"/>
        <w:right w:val="none" w:sz="0" w:space="0" w:color="auto"/>
        <w:between w:val="none" w:sz="0" w:space="0" w:color="auto"/>
        <w:bar w:val="none" w:sz="0" w:color="auto"/>
      </w:pBdr>
      <w:spacing w:after="160"/>
    </w:pPr>
    <w:rPr>
      <w:rFonts w:asciiTheme="minorHAnsi" w:eastAsiaTheme="minorHAnsi" w:hAnsiTheme="minorHAnsi" w:cstheme="minorBidi"/>
      <w:b/>
      <w:bCs/>
      <w:bdr w:val="none" w:sz="0" w:space="0" w:color="auto"/>
    </w:rPr>
  </w:style>
  <w:style w:type="character" w:customStyle="1" w:styleId="CommentSubjectChar">
    <w:name w:val="Comment Subject Char"/>
    <w:basedOn w:val="CommentTextChar"/>
    <w:link w:val="CommentSubject"/>
    <w:uiPriority w:val="99"/>
    <w:semiHidden/>
    <w:rsid w:val="00E95D2F"/>
    <w:rPr>
      <w:rFonts w:ascii="Times New Roman" w:eastAsia="Arial Unicode MS" w:hAnsi="Times New Roman" w:cs="Times New Roman"/>
      <w:b/>
      <w:bCs/>
      <w:sz w:val="20"/>
      <w:szCs w:val="20"/>
      <w:bdr w:val="nil"/>
    </w:rPr>
  </w:style>
  <w:style w:type="character" w:styleId="FollowedHyperlink">
    <w:name w:val="FollowedHyperlink"/>
    <w:basedOn w:val="DefaultParagraphFont"/>
    <w:uiPriority w:val="99"/>
    <w:semiHidden/>
    <w:unhideWhenUsed/>
    <w:rsid w:val="00666983"/>
    <w:rPr>
      <w:color w:val="954F72" w:themeColor="followedHyperlink"/>
      <w:u w:val="single"/>
    </w:rPr>
  </w:style>
  <w:style w:type="character" w:customStyle="1" w:styleId="highwire-cite-authors">
    <w:name w:val="highwire-cite-authors"/>
    <w:basedOn w:val="DefaultParagraphFont"/>
    <w:rsid w:val="00972EC7"/>
  </w:style>
  <w:style w:type="character" w:customStyle="1" w:styleId="nlm-surname">
    <w:name w:val="nlm-surname"/>
    <w:basedOn w:val="DefaultParagraphFont"/>
    <w:rsid w:val="00972EC7"/>
  </w:style>
  <w:style w:type="character" w:customStyle="1" w:styleId="nlm-given-names">
    <w:name w:val="nlm-given-names"/>
    <w:basedOn w:val="DefaultParagraphFont"/>
    <w:rsid w:val="00972EC7"/>
  </w:style>
  <w:style w:type="character" w:customStyle="1" w:styleId="highwire-cite-title">
    <w:name w:val="highwire-cite-title"/>
    <w:basedOn w:val="DefaultParagraphFont"/>
    <w:rsid w:val="00972EC7"/>
  </w:style>
  <w:style w:type="character" w:customStyle="1" w:styleId="highwire-cite-metadata-journal">
    <w:name w:val="highwire-cite-metadata-journal"/>
    <w:basedOn w:val="DefaultParagraphFont"/>
    <w:rsid w:val="00972EC7"/>
  </w:style>
  <w:style w:type="character" w:customStyle="1" w:styleId="highwire-cite-metadata-date">
    <w:name w:val="highwire-cite-metadata-date"/>
    <w:basedOn w:val="DefaultParagraphFont"/>
    <w:rsid w:val="00972EC7"/>
  </w:style>
  <w:style w:type="character" w:customStyle="1" w:styleId="highwire-cite-metadata-volume">
    <w:name w:val="highwire-cite-metadata-volume"/>
    <w:basedOn w:val="DefaultParagraphFont"/>
    <w:rsid w:val="00972EC7"/>
  </w:style>
  <w:style w:type="character" w:customStyle="1" w:styleId="article-doi">
    <w:name w:val="article-doi"/>
    <w:basedOn w:val="DefaultParagraphFont"/>
    <w:rsid w:val="00972EC7"/>
  </w:style>
  <w:style w:type="character" w:customStyle="1" w:styleId="o-dataheader-unit">
    <w:name w:val="o-dataheader-unit"/>
    <w:basedOn w:val="DefaultParagraphFont"/>
    <w:rsid w:val="00C01594"/>
  </w:style>
  <w:style w:type="table" w:customStyle="1" w:styleId="TableGrid10">
    <w:name w:val="TableGrid1"/>
    <w:rsid w:val="00405524"/>
    <w:pPr>
      <w:spacing w:after="0" w:line="240" w:lineRule="auto"/>
    </w:pPr>
    <w:rPr>
      <w:rFonts w:eastAsiaTheme="minorEastAsia"/>
    </w:rPr>
    <w:tblPr>
      <w:tblCellMar>
        <w:top w:w="0" w:type="dxa"/>
        <w:left w:w="0" w:type="dxa"/>
        <w:bottom w:w="0" w:type="dxa"/>
        <w:right w:w="0" w:type="dxa"/>
      </w:tblCellMar>
    </w:tblPr>
  </w:style>
  <w:style w:type="table" w:customStyle="1" w:styleId="TableGrid2">
    <w:name w:val="TableGrid2"/>
    <w:rsid w:val="00405524"/>
    <w:pPr>
      <w:spacing w:after="0" w:line="240" w:lineRule="auto"/>
    </w:pPr>
    <w:rPr>
      <w:rFonts w:eastAsiaTheme="minorEastAsia"/>
    </w:rPr>
    <w:tblPr>
      <w:tblCellMar>
        <w:top w:w="0" w:type="dxa"/>
        <w:left w:w="0" w:type="dxa"/>
        <w:bottom w:w="0" w:type="dxa"/>
        <w:right w:w="0" w:type="dxa"/>
      </w:tblCellMar>
    </w:tblPr>
  </w:style>
  <w:style w:type="character" w:styleId="FootnoteReference">
    <w:name w:val="footnote reference"/>
    <w:basedOn w:val="DefaultParagraphFont"/>
    <w:uiPriority w:val="99"/>
    <w:semiHidden/>
    <w:unhideWhenUsed/>
    <w:rsid w:val="00F50059"/>
    <w:rPr>
      <w:vertAlign w:val="superscript"/>
    </w:rPr>
  </w:style>
  <w:style w:type="paragraph" w:styleId="TOCHeading">
    <w:name w:val="TOC Heading"/>
    <w:basedOn w:val="Heading1"/>
    <w:next w:val="Normal"/>
    <w:uiPriority w:val="39"/>
    <w:unhideWhenUsed/>
    <w:qFormat/>
    <w:rsid w:val="00F50059"/>
    <w:pPr>
      <w:outlineLvl w:val="9"/>
    </w:pPr>
  </w:style>
  <w:style w:type="paragraph" w:styleId="TOC1">
    <w:name w:val="toc 1"/>
    <w:basedOn w:val="Normal"/>
    <w:next w:val="Normal"/>
    <w:autoRedefine/>
    <w:uiPriority w:val="39"/>
    <w:unhideWhenUsed/>
    <w:rsid w:val="001408DB"/>
    <w:pPr>
      <w:spacing w:after="0"/>
    </w:pPr>
  </w:style>
  <w:style w:type="paragraph" w:styleId="TOC2">
    <w:name w:val="toc 2"/>
    <w:basedOn w:val="Normal"/>
    <w:next w:val="Normal"/>
    <w:autoRedefine/>
    <w:uiPriority w:val="39"/>
    <w:unhideWhenUsed/>
    <w:rsid w:val="001408DB"/>
    <w:pPr>
      <w:spacing w:after="0"/>
      <w:ind w:left="216"/>
    </w:pPr>
  </w:style>
  <w:style w:type="character" w:customStyle="1" w:styleId="UnresolvedMention3">
    <w:name w:val="Unresolved Mention3"/>
    <w:basedOn w:val="DefaultParagraphFont"/>
    <w:uiPriority w:val="99"/>
    <w:semiHidden/>
    <w:unhideWhenUsed/>
    <w:rsid w:val="00EA3241"/>
    <w:rPr>
      <w:color w:val="605E5C"/>
      <w:shd w:val="clear" w:color="auto" w:fill="E1DFDD"/>
    </w:rPr>
  </w:style>
  <w:style w:type="character" w:customStyle="1" w:styleId="UnresolvedMention4">
    <w:name w:val="Unresolved Mention4"/>
    <w:basedOn w:val="DefaultParagraphFont"/>
    <w:uiPriority w:val="99"/>
    <w:semiHidden/>
    <w:unhideWhenUsed/>
    <w:rsid w:val="00697E83"/>
    <w:rPr>
      <w:color w:val="605E5C"/>
      <w:shd w:val="clear" w:color="auto" w:fill="E1DFDD"/>
    </w:rPr>
  </w:style>
  <w:style w:type="paragraph" w:styleId="TOC3">
    <w:name w:val="toc 3"/>
    <w:basedOn w:val="Normal"/>
    <w:next w:val="Normal"/>
    <w:autoRedefine/>
    <w:uiPriority w:val="39"/>
    <w:unhideWhenUsed/>
    <w:rsid w:val="00813283"/>
    <w:pPr>
      <w:spacing w:after="100"/>
      <w:ind w:left="440"/>
    </w:pPr>
    <w:rPr>
      <w:rFonts w:asciiTheme="minorHAnsi" w:eastAsiaTheme="minorEastAsia" w:hAnsiTheme="minorHAnsi" w:cstheme="minorBidi"/>
      <w:sz w:val="22"/>
      <w:szCs w:val="22"/>
    </w:rPr>
  </w:style>
  <w:style w:type="paragraph" w:styleId="TOC4">
    <w:name w:val="toc 4"/>
    <w:basedOn w:val="Normal"/>
    <w:next w:val="Normal"/>
    <w:autoRedefine/>
    <w:uiPriority w:val="39"/>
    <w:unhideWhenUsed/>
    <w:rsid w:val="00813283"/>
    <w:pPr>
      <w:spacing w:after="100"/>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813283"/>
    <w:pPr>
      <w:spacing w:after="100"/>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813283"/>
    <w:pPr>
      <w:spacing w:after="100"/>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813283"/>
    <w:pPr>
      <w:spacing w:after="100"/>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813283"/>
    <w:pPr>
      <w:spacing w:after="100"/>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813283"/>
    <w:pPr>
      <w:spacing w:after="100"/>
      <w:ind w:left="1760"/>
    </w:pPr>
    <w:rPr>
      <w:rFonts w:asciiTheme="minorHAnsi" w:eastAsiaTheme="minorEastAsia" w:hAnsiTheme="minorHAnsi" w:cstheme="minorBidi"/>
      <w:sz w:val="22"/>
      <w:szCs w:val="22"/>
    </w:rPr>
  </w:style>
  <w:style w:type="character" w:customStyle="1" w:styleId="UnresolvedMention5">
    <w:name w:val="Unresolved Mention5"/>
    <w:basedOn w:val="DefaultParagraphFont"/>
    <w:uiPriority w:val="99"/>
    <w:semiHidden/>
    <w:unhideWhenUsed/>
    <w:rsid w:val="008F5866"/>
    <w:rPr>
      <w:color w:val="605E5C"/>
      <w:shd w:val="clear" w:color="auto" w:fill="E1DFDD"/>
    </w:rPr>
  </w:style>
  <w:style w:type="paragraph" w:customStyle="1" w:styleId="APAHeadingCenter">
    <w:name w:val="APA Heading Center"/>
    <w:basedOn w:val="APA"/>
    <w:rsid w:val="00C15664"/>
    <w:pPr>
      <w:ind w:firstLine="0"/>
      <w:jc w:val="center"/>
    </w:pPr>
  </w:style>
  <w:style w:type="paragraph" w:customStyle="1" w:styleId="gmail-apa">
    <w:name w:val="gmail-apa"/>
    <w:basedOn w:val="Normal"/>
    <w:rsid w:val="006D0B7A"/>
    <w:pPr>
      <w:spacing w:before="100" w:beforeAutospacing="1" w:after="100" w:afterAutospacing="1" w:line="240" w:lineRule="auto"/>
    </w:pPr>
  </w:style>
  <w:style w:type="character" w:customStyle="1" w:styleId="UnresolvedMention1000">
    <w:name w:val="Unresolved Mention1_0_0"/>
    <w:basedOn w:val="DefaultParagraphFont"/>
    <w:uiPriority w:val="99"/>
    <w:rsid w:val="0009215D"/>
    <w:rPr>
      <w:color w:val="605E5C"/>
      <w:shd w:val="clear" w:color="auto" w:fill="E1DFDD"/>
    </w:rPr>
  </w:style>
  <w:style w:type="character" w:customStyle="1" w:styleId="UnresolvedMention200">
    <w:name w:val="Unresolved Mention2_0"/>
    <w:basedOn w:val="DefaultParagraphFont"/>
    <w:uiPriority w:val="99"/>
    <w:rsid w:val="0009215D"/>
    <w:rPr>
      <w:color w:val="605E5C"/>
      <w:shd w:val="clear" w:color="auto" w:fill="E1DFDD"/>
    </w:rPr>
  </w:style>
  <w:style w:type="character" w:customStyle="1" w:styleId="UnresolvedMention6">
    <w:name w:val="Unresolved Mention6"/>
    <w:basedOn w:val="DefaultParagraphFont"/>
    <w:uiPriority w:val="99"/>
    <w:semiHidden/>
    <w:unhideWhenUsed/>
    <w:rsid w:val="00BB413D"/>
    <w:rPr>
      <w:color w:val="605E5C"/>
      <w:shd w:val="clear" w:color="auto" w:fill="E1DFDD"/>
    </w:rPr>
  </w:style>
  <w:style w:type="paragraph" w:styleId="BodyText">
    <w:name w:val="Body Text"/>
    <w:basedOn w:val="Normal"/>
    <w:link w:val="BodyTextChar"/>
    <w:uiPriority w:val="1"/>
    <w:qFormat/>
    <w:rsid w:val="00C571FE"/>
    <w:pPr>
      <w:widowControl w:val="0"/>
      <w:autoSpaceDE w:val="0"/>
      <w:autoSpaceDN w:val="0"/>
      <w:spacing w:after="0" w:line="240" w:lineRule="auto"/>
      <w:ind w:left="100"/>
    </w:pPr>
    <w:rPr>
      <w:rFonts w:ascii="Book Antiqua" w:eastAsia="Book Antiqua" w:hAnsi="Book Antiqua" w:cs="Book Antiqua"/>
      <w:sz w:val="21"/>
      <w:szCs w:val="21"/>
    </w:rPr>
  </w:style>
  <w:style w:type="character" w:customStyle="1" w:styleId="BodyTextChar">
    <w:name w:val="Body Text Char"/>
    <w:basedOn w:val="DefaultParagraphFont"/>
    <w:link w:val="BodyText"/>
    <w:uiPriority w:val="1"/>
    <w:rsid w:val="00C571FE"/>
    <w:rPr>
      <w:rFonts w:ascii="Book Antiqua" w:eastAsia="Book Antiqua" w:hAnsi="Book Antiqua" w:cs="Book Antiqua"/>
      <w:color w:val="auto"/>
      <w:sz w:val="21"/>
      <w:szCs w:val="21"/>
    </w:rPr>
  </w:style>
  <w:style w:type="character" w:styleId="UnresolvedMention">
    <w:name w:val="Unresolved Mention"/>
    <w:basedOn w:val="DefaultParagraphFont"/>
    <w:uiPriority w:val="99"/>
    <w:semiHidden/>
    <w:unhideWhenUsed/>
    <w:rsid w:val="00D053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29819">
      <w:bodyDiv w:val="1"/>
      <w:marLeft w:val="0"/>
      <w:marRight w:val="0"/>
      <w:marTop w:val="0"/>
      <w:marBottom w:val="0"/>
      <w:divBdr>
        <w:top w:val="none" w:sz="0" w:space="0" w:color="auto"/>
        <w:left w:val="none" w:sz="0" w:space="0" w:color="auto"/>
        <w:bottom w:val="none" w:sz="0" w:space="0" w:color="auto"/>
        <w:right w:val="none" w:sz="0" w:space="0" w:color="auto"/>
      </w:divBdr>
    </w:div>
    <w:div w:id="37316908">
      <w:bodyDiv w:val="1"/>
      <w:marLeft w:val="0"/>
      <w:marRight w:val="0"/>
      <w:marTop w:val="0"/>
      <w:marBottom w:val="0"/>
      <w:divBdr>
        <w:top w:val="none" w:sz="0" w:space="0" w:color="auto"/>
        <w:left w:val="none" w:sz="0" w:space="0" w:color="auto"/>
        <w:bottom w:val="none" w:sz="0" w:space="0" w:color="auto"/>
        <w:right w:val="none" w:sz="0" w:space="0" w:color="auto"/>
      </w:divBdr>
    </w:div>
    <w:div w:id="97147020">
      <w:bodyDiv w:val="1"/>
      <w:marLeft w:val="0"/>
      <w:marRight w:val="0"/>
      <w:marTop w:val="0"/>
      <w:marBottom w:val="0"/>
      <w:divBdr>
        <w:top w:val="none" w:sz="0" w:space="0" w:color="auto"/>
        <w:left w:val="none" w:sz="0" w:space="0" w:color="auto"/>
        <w:bottom w:val="none" w:sz="0" w:space="0" w:color="auto"/>
        <w:right w:val="none" w:sz="0" w:space="0" w:color="auto"/>
      </w:divBdr>
    </w:div>
    <w:div w:id="107313049">
      <w:bodyDiv w:val="1"/>
      <w:marLeft w:val="0"/>
      <w:marRight w:val="0"/>
      <w:marTop w:val="0"/>
      <w:marBottom w:val="0"/>
      <w:divBdr>
        <w:top w:val="none" w:sz="0" w:space="0" w:color="auto"/>
        <w:left w:val="none" w:sz="0" w:space="0" w:color="auto"/>
        <w:bottom w:val="none" w:sz="0" w:space="0" w:color="auto"/>
        <w:right w:val="none" w:sz="0" w:space="0" w:color="auto"/>
      </w:divBdr>
    </w:div>
    <w:div w:id="241065259">
      <w:bodyDiv w:val="1"/>
      <w:marLeft w:val="0"/>
      <w:marRight w:val="0"/>
      <w:marTop w:val="0"/>
      <w:marBottom w:val="0"/>
      <w:divBdr>
        <w:top w:val="none" w:sz="0" w:space="0" w:color="auto"/>
        <w:left w:val="none" w:sz="0" w:space="0" w:color="auto"/>
        <w:bottom w:val="none" w:sz="0" w:space="0" w:color="auto"/>
        <w:right w:val="none" w:sz="0" w:space="0" w:color="auto"/>
      </w:divBdr>
    </w:div>
    <w:div w:id="300306007">
      <w:bodyDiv w:val="1"/>
      <w:marLeft w:val="0"/>
      <w:marRight w:val="0"/>
      <w:marTop w:val="0"/>
      <w:marBottom w:val="0"/>
      <w:divBdr>
        <w:top w:val="none" w:sz="0" w:space="0" w:color="auto"/>
        <w:left w:val="none" w:sz="0" w:space="0" w:color="auto"/>
        <w:bottom w:val="none" w:sz="0" w:space="0" w:color="auto"/>
        <w:right w:val="none" w:sz="0" w:space="0" w:color="auto"/>
      </w:divBdr>
    </w:div>
    <w:div w:id="346518286">
      <w:bodyDiv w:val="1"/>
      <w:marLeft w:val="0"/>
      <w:marRight w:val="0"/>
      <w:marTop w:val="0"/>
      <w:marBottom w:val="0"/>
      <w:divBdr>
        <w:top w:val="none" w:sz="0" w:space="0" w:color="auto"/>
        <w:left w:val="none" w:sz="0" w:space="0" w:color="auto"/>
        <w:bottom w:val="none" w:sz="0" w:space="0" w:color="auto"/>
        <w:right w:val="none" w:sz="0" w:space="0" w:color="auto"/>
      </w:divBdr>
    </w:div>
    <w:div w:id="397168526">
      <w:bodyDiv w:val="1"/>
      <w:marLeft w:val="0"/>
      <w:marRight w:val="0"/>
      <w:marTop w:val="0"/>
      <w:marBottom w:val="0"/>
      <w:divBdr>
        <w:top w:val="none" w:sz="0" w:space="0" w:color="auto"/>
        <w:left w:val="none" w:sz="0" w:space="0" w:color="auto"/>
        <w:bottom w:val="none" w:sz="0" w:space="0" w:color="auto"/>
        <w:right w:val="none" w:sz="0" w:space="0" w:color="auto"/>
      </w:divBdr>
    </w:div>
    <w:div w:id="404570924">
      <w:bodyDiv w:val="1"/>
      <w:marLeft w:val="0"/>
      <w:marRight w:val="0"/>
      <w:marTop w:val="0"/>
      <w:marBottom w:val="0"/>
      <w:divBdr>
        <w:top w:val="none" w:sz="0" w:space="0" w:color="auto"/>
        <w:left w:val="none" w:sz="0" w:space="0" w:color="auto"/>
        <w:bottom w:val="none" w:sz="0" w:space="0" w:color="auto"/>
        <w:right w:val="none" w:sz="0" w:space="0" w:color="auto"/>
      </w:divBdr>
    </w:div>
    <w:div w:id="430316771">
      <w:bodyDiv w:val="1"/>
      <w:marLeft w:val="0"/>
      <w:marRight w:val="0"/>
      <w:marTop w:val="0"/>
      <w:marBottom w:val="0"/>
      <w:divBdr>
        <w:top w:val="none" w:sz="0" w:space="0" w:color="auto"/>
        <w:left w:val="none" w:sz="0" w:space="0" w:color="auto"/>
        <w:bottom w:val="none" w:sz="0" w:space="0" w:color="auto"/>
        <w:right w:val="none" w:sz="0" w:space="0" w:color="auto"/>
      </w:divBdr>
    </w:div>
    <w:div w:id="474762491">
      <w:bodyDiv w:val="1"/>
      <w:marLeft w:val="0"/>
      <w:marRight w:val="0"/>
      <w:marTop w:val="0"/>
      <w:marBottom w:val="0"/>
      <w:divBdr>
        <w:top w:val="none" w:sz="0" w:space="0" w:color="auto"/>
        <w:left w:val="none" w:sz="0" w:space="0" w:color="auto"/>
        <w:bottom w:val="none" w:sz="0" w:space="0" w:color="auto"/>
        <w:right w:val="none" w:sz="0" w:space="0" w:color="auto"/>
      </w:divBdr>
    </w:div>
    <w:div w:id="503862120">
      <w:bodyDiv w:val="1"/>
      <w:marLeft w:val="0"/>
      <w:marRight w:val="0"/>
      <w:marTop w:val="0"/>
      <w:marBottom w:val="0"/>
      <w:divBdr>
        <w:top w:val="none" w:sz="0" w:space="0" w:color="auto"/>
        <w:left w:val="none" w:sz="0" w:space="0" w:color="auto"/>
        <w:bottom w:val="none" w:sz="0" w:space="0" w:color="auto"/>
        <w:right w:val="none" w:sz="0" w:space="0" w:color="auto"/>
      </w:divBdr>
      <w:divsChild>
        <w:div w:id="1041856551">
          <w:marLeft w:val="0"/>
          <w:marRight w:val="0"/>
          <w:marTop w:val="0"/>
          <w:marBottom w:val="0"/>
          <w:divBdr>
            <w:top w:val="none" w:sz="0" w:space="0" w:color="auto"/>
            <w:left w:val="none" w:sz="0" w:space="0" w:color="auto"/>
            <w:bottom w:val="none" w:sz="0" w:space="0" w:color="auto"/>
            <w:right w:val="none" w:sz="0" w:space="0" w:color="auto"/>
          </w:divBdr>
          <w:divsChild>
            <w:div w:id="1739471324">
              <w:marLeft w:val="0"/>
              <w:marRight w:val="0"/>
              <w:marTop w:val="0"/>
              <w:marBottom w:val="0"/>
              <w:divBdr>
                <w:top w:val="none" w:sz="0" w:space="0" w:color="auto"/>
                <w:left w:val="none" w:sz="0" w:space="0" w:color="auto"/>
                <w:bottom w:val="none" w:sz="0" w:space="0" w:color="auto"/>
                <w:right w:val="none" w:sz="0" w:space="0" w:color="auto"/>
              </w:divBdr>
            </w:div>
          </w:divsChild>
        </w:div>
        <w:div w:id="492836429">
          <w:marLeft w:val="0"/>
          <w:marRight w:val="0"/>
          <w:marTop w:val="0"/>
          <w:marBottom w:val="0"/>
          <w:divBdr>
            <w:top w:val="none" w:sz="0" w:space="0" w:color="auto"/>
            <w:left w:val="none" w:sz="0" w:space="0" w:color="auto"/>
            <w:bottom w:val="none" w:sz="0" w:space="0" w:color="auto"/>
            <w:right w:val="none" w:sz="0" w:space="0" w:color="auto"/>
          </w:divBdr>
        </w:div>
      </w:divsChild>
    </w:div>
    <w:div w:id="505748388">
      <w:bodyDiv w:val="1"/>
      <w:marLeft w:val="0"/>
      <w:marRight w:val="0"/>
      <w:marTop w:val="0"/>
      <w:marBottom w:val="0"/>
      <w:divBdr>
        <w:top w:val="none" w:sz="0" w:space="0" w:color="auto"/>
        <w:left w:val="none" w:sz="0" w:space="0" w:color="auto"/>
        <w:bottom w:val="none" w:sz="0" w:space="0" w:color="auto"/>
        <w:right w:val="none" w:sz="0" w:space="0" w:color="auto"/>
      </w:divBdr>
      <w:divsChild>
        <w:div w:id="1073087649">
          <w:marLeft w:val="720"/>
          <w:marRight w:val="0"/>
          <w:marTop w:val="0"/>
          <w:marBottom w:val="0"/>
          <w:divBdr>
            <w:top w:val="none" w:sz="0" w:space="0" w:color="auto"/>
            <w:left w:val="none" w:sz="0" w:space="0" w:color="auto"/>
            <w:bottom w:val="none" w:sz="0" w:space="0" w:color="auto"/>
            <w:right w:val="none" w:sz="0" w:space="0" w:color="auto"/>
          </w:divBdr>
        </w:div>
      </w:divsChild>
    </w:div>
    <w:div w:id="567500465">
      <w:bodyDiv w:val="1"/>
      <w:marLeft w:val="0"/>
      <w:marRight w:val="0"/>
      <w:marTop w:val="0"/>
      <w:marBottom w:val="0"/>
      <w:divBdr>
        <w:top w:val="none" w:sz="0" w:space="0" w:color="auto"/>
        <w:left w:val="none" w:sz="0" w:space="0" w:color="auto"/>
        <w:bottom w:val="none" w:sz="0" w:space="0" w:color="auto"/>
        <w:right w:val="none" w:sz="0" w:space="0" w:color="auto"/>
      </w:divBdr>
    </w:div>
    <w:div w:id="576134540">
      <w:bodyDiv w:val="1"/>
      <w:marLeft w:val="0"/>
      <w:marRight w:val="0"/>
      <w:marTop w:val="0"/>
      <w:marBottom w:val="0"/>
      <w:divBdr>
        <w:top w:val="none" w:sz="0" w:space="0" w:color="auto"/>
        <w:left w:val="none" w:sz="0" w:space="0" w:color="auto"/>
        <w:bottom w:val="none" w:sz="0" w:space="0" w:color="auto"/>
        <w:right w:val="none" w:sz="0" w:space="0" w:color="auto"/>
      </w:divBdr>
      <w:divsChild>
        <w:div w:id="1199202131">
          <w:marLeft w:val="0"/>
          <w:marRight w:val="0"/>
          <w:marTop w:val="0"/>
          <w:marBottom w:val="0"/>
          <w:divBdr>
            <w:top w:val="none" w:sz="0" w:space="0" w:color="auto"/>
            <w:left w:val="none" w:sz="0" w:space="0" w:color="auto"/>
            <w:bottom w:val="none" w:sz="0" w:space="0" w:color="auto"/>
            <w:right w:val="none" w:sz="0" w:space="0" w:color="auto"/>
          </w:divBdr>
        </w:div>
        <w:div w:id="528761892">
          <w:marLeft w:val="0"/>
          <w:marRight w:val="0"/>
          <w:marTop w:val="0"/>
          <w:marBottom w:val="0"/>
          <w:divBdr>
            <w:top w:val="none" w:sz="0" w:space="0" w:color="auto"/>
            <w:left w:val="none" w:sz="0" w:space="0" w:color="auto"/>
            <w:bottom w:val="none" w:sz="0" w:space="0" w:color="auto"/>
            <w:right w:val="none" w:sz="0" w:space="0" w:color="auto"/>
          </w:divBdr>
        </w:div>
        <w:div w:id="807474327">
          <w:marLeft w:val="0"/>
          <w:marRight w:val="0"/>
          <w:marTop w:val="0"/>
          <w:marBottom w:val="0"/>
          <w:divBdr>
            <w:top w:val="none" w:sz="0" w:space="0" w:color="auto"/>
            <w:left w:val="none" w:sz="0" w:space="0" w:color="auto"/>
            <w:bottom w:val="none" w:sz="0" w:space="0" w:color="auto"/>
            <w:right w:val="none" w:sz="0" w:space="0" w:color="auto"/>
          </w:divBdr>
        </w:div>
        <w:div w:id="2128156212">
          <w:marLeft w:val="0"/>
          <w:marRight w:val="0"/>
          <w:marTop w:val="0"/>
          <w:marBottom w:val="0"/>
          <w:divBdr>
            <w:top w:val="none" w:sz="0" w:space="0" w:color="auto"/>
            <w:left w:val="none" w:sz="0" w:space="0" w:color="auto"/>
            <w:bottom w:val="none" w:sz="0" w:space="0" w:color="auto"/>
            <w:right w:val="none" w:sz="0" w:space="0" w:color="auto"/>
          </w:divBdr>
        </w:div>
        <w:div w:id="1633947513">
          <w:marLeft w:val="0"/>
          <w:marRight w:val="0"/>
          <w:marTop w:val="0"/>
          <w:marBottom w:val="0"/>
          <w:divBdr>
            <w:top w:val="none" w:sz="0" w:space="0" w:color="auto"/>
            <w:left w:val="none" w:sz="0" w:space="0" w:color="auto"/>
            <w:bottom w:val="none" w:sz="0" w:space="0" w:color="auto"/>
            <w:right w:val="none" w:sz="0" w:space="0" w:color="auto"/>
          </w:divBdr>
        </w:div>
        <w:div w:id="502399632">
          <w:marLeft w:val="0"/>
          <w:marRight w:val="0"/>
          <w:marTop w:val="0"/>
          <w:marBottom w:val="0"/>
          <w:divBdr>
            <w:top w:val="none" w:sz="0" w:space="0" w:color="auto"/>
            <w:left w:val="none" w:sz="0" w:space="0" w:color="auto"/>
            <w:bottom w:val="none" w:sz="0" w:space="0" w:color="auto"/>
            <w:right w:val="none" w:sz="0" w:space="0" w:color="auto"/>
          </w:divBdr>
        </w:div>
        <w:div w:id="1554383981">
          <w:marLeft w:val="0"/>
          <w:marRight w:val="0"/>
          <w:marTop w:val="0"/>
          <w:marBottom w:val="0"/>
          <w:divBdr>
            <w:top w:val="none" w:sz="0" w:space="0" w:color="auto"/>
            <w:left w:val="none" w:sz="0" w:space="0" w:color="auto"/>
            <w:bottom w:val="none" w:sz="0" w:space="0" w:color="auto"/>
            <w:right w:val="none" w:sz="0" w:space="0" w:color="auto"/>
          </w:divBdr>
        </w:div>
        <w:div w:id="1315143547">
          <w:marLeft w:val="0"/>
          <w:marRight w:val="0"/>
          <w:marTop w:val="0"/>
          <w:marBottom w:val="0"/>
          <w:divBdr>
            <w:top w:val="none" w:sz="0" w:space="0" w:color="auto"/>
            <w:left w:val="none" w:sz="0" w:space="0" w:color="auto"/>
            <w:bottom w:val="none" w:sz="0" w:space="0" w:color="auto"/>
            <w:right w:val="none" w:sz="0" w:space="0" w:color="auto"/>
          </w:divBdr>
        </w:div>
        <w:div w:id="1326281444">
          <w:marLeft w:val="0"/>
          <w:marRight w:val="0"/>
          <w:marTop w:val="0"/>
          <w:marBottom w:val="0"/>
          <w:divBdr>
            <w:top w:val="none" w:sz="0" w:space="0" w:color="auto"/>
            <w:left w:val="none" w:sz="0" w:space="0" w:color="auto"/>
            <w:bottom w:val="none" w:sz="0" w:space="0" w:color="auto"/>
            <w:right w:val="none" w:sz="0" w:space="0" w:color="auto"/>
          </w:divBdr>
        </w:div>
        <w:div w:id="1198855718">
          <w:marLeft w:val="0"/>
          <w:marRight w:val="0"/>
          <w:marTop w:val="0"/>
          <w:marBottom w:val="0"/>
          <w:divBdr>
            <w:top w:val="none" w:sz="0" w:space="0" w:color="auto"/>
            <w:left w:val="none" w:sz="0" w:space="0" w:color="auto"/>
            <w:bottom w:val="none" w:sz="0" w:space="0" w:color="auto"/>
            <w:right w:val="none" w:sz="0" w:space="0" w:color="auto"/>
          </w:divBdr>
        </w:div>
        <w:div w:id="837186712">
          <w:marLeft w:val="0"/>
          <w:marRight w:val="0"/>
          <w:marTop w:val="0"/>
          <w:marBottom w:val="0"/>
          <w:divBdr>
            <w:top w:val="none" w:sz="0" w:space="0" w:color="auto"/>
            <w:left w:val="none" w:sz="0" w:space="0" w:color="auto"/>
            <w:bottom w:val="none" w:sz="0" w:space="0" w:color="auto"/>
            <w:right w:val="none" w:sz="0" w:space="0" w:color="auto"/>
          </w:divBdr>
        </w:div>
        <w:div w:id="219486140">
          <w:marLeft w:val="0"/>
          <w:marRight w:val="0"/>
          <w:marTop w:val="0"/>
          <w:marBottom w:val="0"/>
          <w:divBdr>
            <w:top w:val="none" w:sz="0" w:space="0" w:color="auto"/>
            <w:left w:val="none" w:sz="0" w:space="0" w:color="auto"/>
            <w:bottom w:val="none" w:sz="0" w:space="0" w:color="auto"/>
            <w:right w:val="none" w:sz="0" w:space="0" w:color="auto"/>
          </w:divBdr>
        </w:div>
      </w:divsChild>
    </w:div>
    <w:div w:id="667750055">
      <w:bodyDiv w:val="1"/>
      <w:marLeft w:val="0"/>
      <w:marRight w:val="0"/>
      <w:marTop w:val="0"/>
      <w:marBottom w:val="0"/>
      <w:divBdr>
        <w:top w:val="none" w:sz="0" w:space="0" w:color="auto"/>
        <w:left w:val="none" w:sz="0" w:space="0" w:color="auto"/>
        <w:bottom w:val="none" w:sz="0" w:space="0" w:color="auto"/>
        <w:right w:val="none" w:sz="0" w:space="0" w:color="auto"/>
      </w:divBdr>
    </w:div>
    <w:div w:id="685402848">
      <w:bodyDiv w:val="1"/>
      <w:marLeft w:val="0"/>
      <w:marRight w:val="0"/>
      <w:marTop w:val="0"/>
      <w:marBottom w:val="0"/>
      <w:divBdr>
        <w:top w:val="none" w:sz="0" w:space="0" w:color="auto"/>
        <w:left w:val="none" w:sz="0" w:space="0" w:color="auto"/>
        <w:bottom w:val="none" w:sz="0" w:space="0" w:color="auto"/>
        <w:right w:val="none" w:sz="0" w:space="0" w:color="auto"/>
      </w:divBdr>
    </w:div>
    <w:div w:id="704255530">
      <w:bodyDiv w:val="1"/>
      <w:marLeft w:val="0"/>
      <w:marRight w:val="0"/>
      <w:marTop w:val="0"/>
      <w:marBottom w:val="0"/>
      <w:divBdr>
        <w:top w:val="none" w:sz="0" w:space="0" w:color="auto"/>
        <w:left w:val="none" w:sz="0" w:space="0" w:color="auto"/>
        <w:bottom w:val="none" w:sz="0" w:space="0" w:color="auto"/>
        <w:right w:val="none" w:sz="0" w:space="0" w:color="auto"/>
      </w:divBdr>
    </w:div>
    <w:div w:id="740060104">
      <w:bodyDiv w:val="1"/>
      <w:marLeft w:val="0"/>
      <w:marRight w:val="0"/>
      <w:marTop w:val="0"/>
      <w:marBottom w:val="0"/>
      <w:divBdr>
        <w:top w:val="none" w:sz="0" w:space="0" w:color="auto"/>
        <w:left w:val="none" w:sz="0" w:space="0" w:color="auto"/>
        <w:bottom w:val="none" w:sz="0" w:space="0" w:color="auto"/>
        <w:right w:val="none" w:sz="0" w:space="0" w:color="auto"/>
      </w:divBdr>
    </w:div>
    <w:div w:id="788860410">
      <w:bodyDiv w:val="1"/>
      <w:marLeft w:val="0"/>
      <w:marRight w:val="0"/>
      <w:marTop w:val="0"/>
      <w:marBottom w:val="0"/>
      <w:divBdr>
        <w:top w:val="none" w:sz="0" w:space="0" w:color="auto"/>
        <w:left w:val="none" w:sz="0" w:space="0" w:color="auto"/>
        <w:bottom w:val="none" w:sz="0" w:space="0" w:color="auto"/>
        <w:right w:val="none" w:sz="0" w:space="0" w:color="auto"/>
      </w:divBdr>
    </w:div>
    <w:div w:id="798837877">
      <w:bodyDiv w:val="1"/>
      <w:marLeft w:val="0"/>
      <w:marRight w:val="0"/>
      <w:marTop w:val="0"/>
      <w:marBottom w:val="0"/>
      <w:divBdr>
        <w:top w:val="none" w:sz="0" w:space="0" w:color="auto"/>
        <w:left w:val="none" w:sz="0" w:space="0" w:color="auto"/>
        <w:bottom w:val="none" w:sz="0" w:space="0" w:color="auto"/>
        <w:right w:val="none" w:sz="0" w:space="0" w:color="auto"/>
      </w:divBdr>
    </w:div>
    <w:div w:id="821460170">
      <w:bodyDiv w:val="1"/>
      <w:marLeft w:val="0"/>
      <w:marRight w:val="0"/>
      <w:marTop w:val="0"/>
      <w:marBottom w:val="0"/>
      <w:divBdr>
        <w:top w:val="none" w:sz="0" w:space="0" w:color="auto"/>
        <w:left w:val="none" w:sz="0" w:space="0" w:color="auto"/>
        <w:bottom w:val="none" w:sz="0" w:space="0" w:color="auto"/>
        <w:right w:val="none" w:sz="0" w:space="0" w:color="auto"/>
      </w:divBdr>
    </w:div>
    <w:div w:id="912086172">
      <w:bodyDiv w:val="1"/>
      <w:marLeft w:val="0"/>
      <w:marRight w:val="0"/>
      <w:marTop w:val="0"/>
      <w:marBottom w:val="0"/>
      <w:divBdr>
        <w:top w:val="none" w:sz="0" w:space="0" w:color="auto"/>
        <w:left w:val="none" w:sz="0" w:space="0" w:color="auto"/>
        <w:bottom w:val="none" w:sz="0" w:space="0" w:color="auto"/>
        <w:right w:val="none" w:sz="0" w:space="0" w:color="auto"/>
      </w:divBdr>
    </w:div>
    <w:div w:id="919287754">
      <w:bodyDiv w:val="1"/>
      <w:marLeft w:val="0"/>
      <w:marRight w:val="0"/>
      <w:marTop w:val="0"/>
      <w:marBottom w:val="0"/>
      <w:divBdr>
        <w:top w:val="none" w:sz="0" w:space="0" w:color="auto"/>
        <w:left w:val="none" w:sz="0" w:space="0" w:color="auto"/>
        <w:bottom w:val="none" w:sz="0" w:space="0" w:color="auto"/>
        <w:right w:val="none" w:sz="0" w:space="0" w:color="auto"/>
      </w:divBdr>
    </w:div>
    <w:div w:id="959652768">
      <w:bodyDiv w:val="1"/>
      <w:marLeft w:val="0"/>
      <w:marRight w:val="0"/>
      <w:marTop w:val="0"/>
      <w:marBottom w:val="0"/>
      <w:divBdr>
        <w:top w:val="none" w:sz="0" w:space="0" w:color="auto"/>
        <w:left w:val="none" w:sz="0" w:space="0" w:color="auto"/>
        <w:bottom w:val="none" w:sz="0" w:space="0" w:color="auto"/>
        <w:right w:val="none" w:sz="0" w:space="0" w:color="auto"/>
      </w:divBdr>
      <w:divsChild>
        <w:div w:id="813986644">
          <w:marLeft w:val="0"/>
          <w:marRight w:val="0"/>
          <w:marTop w:val="0"/>
          <w:marBottom w:val="0"/>
          <w:divBdr>
            <w:top w:val="none" w:sz="0" w:space="0" w:color="auto"/>
            <w:left w:val="none" w:sz="0" w:space="0" w:color="auto"/>
            <w:bottom w:val="none" w:sz="0" w:space="0" w:color="auto"/>
            <w:right w:val="none" w:sz="0" w:space="0" w:color="auto"/>
          </w:divBdr>
          <w:divsChild>
            <w:div w:id="66614468">
              <w:marLeft w:val="0"/>
              <w:marRight w:val="0"/>
              <w:marTop w:val="0"/>
              <w:marBottom w:val="0"/>
              <w:divBdr>
                <w:top w:val="none" w:sz="0" w:space="0" w:color="auto"/>
                <w:left w:val="none" w:sz="0" w:space="0" w:color="auto"/>
                <w:bottom w:val="none" w:sz="0" w:space="0" w:color="auto"/>
                <w:right w:val="none" w:sz="0" w:space="0" w:color="auto"/>
              </w:divBdr>
            </w:div>
          </w:divsChild>
        </w:div>
        <w:div w:id="361856583">
          <w:marLeft w:val="0"/>
          <w:marRight w:val="0"/>
          <w:marTop w:val="0"/>
          <w:marBottom w:val="0"/>
          <w:divBdr>
            <w:top w:val="none" w:sz="0" w:space="0" w:color="auto"/>
            <w:left w:val="none" w:sz="0" w:space="0" w:color="auto"/>
            <w:bottom w:val="none" w:sz="0" w:space="0" w:color="auto"/>
            <w:right w:val="none" w:sz="0" w:space="0" w:color="auto"/>
          </w:divBdr>
        </w:div>
        <w:div w:id="473455077">
          <w:marLeft w:val="0"/>
          <w:marRight w:val="0"/>
          <w:marTop w:val="0"/>
          <w:marBottom w:val="0"/>
          <w:divBdr>
            <w:top w:val="none" w:sz="0" w:space="0" w:color="auto"/>
            <w:left w:val="none" w:sz="0" w:space="0" w:color="auto"/>
            <w:bottom w:val="none" w:sz="0" w:space="0" w:color="auto"/>
            <w:right w:val="none" w:sz="0" w:space="0" w:color="auto"/>
          </w:divBdr>
        </w:div>
      </w:divsChild>
    </w:div>
    <w:div w:id="1047222706">
      <w:bodyDiv w:val="1"/>
      <w:marLeft w:val="0"/>
      <w:marRight w:val="0"/>
      <w:marTop w:val="0"/>
      <w:marBottom w:val="0"/>
      <w:divBdr>
        <w:top w:val="none" w:sz="0" w:space="0" w:color="auto"/>
        <w:left w:val="none" w:sz="0" w:space="0" w:color="auto"/>
        <w:bottom w:val="none" w:sz="0" w:space="0" w:color="auto"/>
        <w:right w:val="none" w:sz="0" w:space="0" w:color="auto"/>
      </w:divBdr>
    </w:div>
    <w:div w:id="1055277827">
      <w:bodyDiv w:val="1"/>
      <w:marLeft w:val="0"/>
      <w:marRight w:val="0"/>
      <w:marTop w:val="0"/>
      <w:marBottom w:val="0"/>
      <w:divBdr>
        <w:top w:val="none" w:sz="0" w:space="0" w:color="auto"/>
        <w:left w:val="none" w:sz="0" w:space="0" w:color="auto"/>
        <w:bottom w:val="none" w:sz="0" w:space="0" w:color="auto"/>
        <w:right w:val="none" w:sz="0" w:space="0" w:color="auto"/>
      </w:divBdr>
    </w:div>
    <w:div w:id="1118793628">
      <w:bodyDiv w:val="1"/>
      <w:marLeft w:val="0"/>
      <w:marRight w:val="0"/>
      <w:marTop w:val="0"/>
      <w:marBottom w:val="0"/>
      <w:divBdr>
        <w:top w:val="none" w:sz="0" w:space="0" w:color="auto"/>
        <w:left w:val="none" w:sz="0" w:space="0" w:color="auto"/>
        <w:bottom w:val="none" w:sz="0" w:space="0" w:color="auto"/>
        <w:right w:val="none" w:sz="0" w:space="0" w:color="auto"/>
      </w:divBdr>
    </w:div>
    <w:div w:id="1164008267">
      <w:bodyDiv w:val="1"/>
      <w:marLeft w:val="0"/>
      <w:marRight w:val="0"/>
      <w:marTop w:val="0"/>
      <w:marBottom w:val="0"/>
      <w:divBdr>
        <w:top w:val="none" w:sz="0" w:space="0" w:color="auto"/>
        <w:left w:val="none" w:sz="0" w:space="0" w:color="auto"/>
        <w:bottom w:val="none" w:sz="0" w:space="0" w:color="auto"/>
        <w:right w:val="none" w:sz="0" w:space="0" w:color="auto"/>
      </w:divBdr>
    </w:div>
    <w:div w:id="1271664942">
      <w:bodyDiv w:val="1"/>
      <w:marLeft w:val="0"/>
      <w:marRight w:val="0"/>
      <w:marTop w:val="0"/>
      <w:marBottom w:val="0"/>
      <w:divBdr>
        <w:top w:val="none" w:sz="0" w:space="0" w:color="auto"/>
        <w:left w:val="none" w:sz="0" w:space="0" w:color="auto"/>
        <w:bottom w:val="none" w:sz="0" w:space="0" w:color="auto"/>
        <w:right w:val="none" w:sz="0" w:space="0" w:color="auto"/>
      </w:divBdr>
      <w:divsChild>
        <w:div w:id="1320889755">
          <w:marLeft w:val="0"/>
          <w:marRight w:val="0"/>
          <w:marTop w:val="0"/>
          <w:marBottom w:val="0"/>
          <w:divBdr>
            <w:top w:val="none" w:sz="0" w:space="0" w:color="auto"/>
            <w:left w:val="none" w:sz="0" w:space="0" w:color="auto"/>
            <w:bottom w:val="none" w:sz="0" w:space="0" w:color="auto"/>
            <w:right w:val="none" w:sz="0" w:space="0" w:color="auto"/>
          </w:divBdr>
        </w:div>
        <w:div w:id="600457838">
          <w:marLeft w:val="0"/>
          <w:marRight w:val="0"/>
          <w:marTop w:val="0"/>
          <w:marBottom w:val="0"/>
          <w:divBdr>
            <w:top w:val="none" w:sz="0" w:space="0" w:color="auto"/>
            <w:left w:val="none" w:sz="0" w:space="0" w:color="auto"/>
            <w:bottom w:val="none" w:sz="0" w:space="0" w:color="auto"/>
            <w:right w:val="none" w:sz="0" w:space="0" w:color="auto"/>
          </w:divBdr>
        </w:div>
        <w:div w:id="267204799">
          <w:marLeft w:val="0"/>
          <w:marRight w:val="0"/>
          <w:marTop w:val="0"/>
          <w:marBottom w:val="0"/>
          <w:divBdr>
            <w:top w:val="none" w:sz="0" w:space="0" w:color="auto"/>
            <w:left w:val="none" w:sz="0" w:space="0" w:color="auto"/>
            <w:bottom w:val="none" w:sz="0" w:space="0" w:color="auto"/>
            <w:right w:val="none" w:sz="0" w:space="0" w:color="auto"/>
          </w:divBdr>
        </w:div>
        <w:div w:id="439957380">
          <w:marLeft w:val="0"/>
          <w:marRight w:val="0"/>
          <w:marTop w:val="0"/>
          <w:marBottom w:val="0"/>
          <w:divBdr>
            <w:top w:val="none" w:sz="0" w:space="0" w:color="auto"/>
            <w:left w:val="none" w:sz="0" w:space="0" w:color="auto"/>
            <w:bottom w:val="none" w:sz="0" w:space="0" w:color="auto"/>
            <w:right w:val="none" w:sz="0" w:space="0" w:color="auto"/>
          </w:divBdr>
        </w:div>
      </w:divsChild>
    </w:div>
    <w:div w:id="1303925708">
      <w:bodyDiv w:val="1"/>
      <w:marLeft w:val="0"/>
      <w:marRight w:val="0"/>
      <w:marTop w:val="0"/>
      <w:marBottom w:val="0"/>
      <w:divBdr>
        <w:top w:val="none" w:sz="0" w:space="0" w:color="auto"/>
        <w:left w:val="none" w:sz="0" w:space="0" w:color="auto"/>
        <w:bottom w:val="none" w:sz="0" w:space="0" w:color="auto"/>
        <w:right w:val="none" w:sz="0" w:space="0" w:color="auto"/>
      </w:divBdr>
    </w:div>
    <w:div w:id="1306006240">
      <w:bodyDiv w:val="1"/>
      <w:marLeft w:val="0"/>
      <w:marRight w:val="0"/>
      <w:marTop w:val="0"/>
      <w:marBottom w:val="0"/>
      <w:divBdr>
        <w:top w:val="none" w:sz="0" w:space="0" w:color="auto"/>
        <w:left w:val="none" w:sz="0" w:space="0" w:color="auto"/>
        <w:bottom w:val="none" w:sz="0" w:space="0" w:color="auto"/>
        <w:right w:val="none" w:sz="0" w:space="0" w:color="auto"/>
      </w:divBdr>
      <w:divsChild>
        <w:div w:id="712509362">
          <w:marLeft w:val="0"/>
          <w:marRight w:val="0"/>
          <w:marTop w:val="0"/>
          <w:marBottom w:val="0"/>
          <w:divBdr>
            <w:top w:val="single" w:sz="18" w:space="0" w:color="3E72A6"/>
            <w:left w:val="single" w:sz="18" w:space="0" w:color="3E72A6"/>
            <w:bottom w:val="single" w:sz="18" w:space="0" w:color="3E72A6"/>
            <w:right w:val="single" w:sz="18" w:space="0" w:color="3E72A6"/>
          </w:divBdr>
          <w:divsChild>
            <w:div w:id="1650669553">
              <w:marLeft w:val="0"/>
              <w:marRight w:val="0"/>
              <w:marTop w:val="0"/>
              <w:marBottom w:val="0"/>
              <w:divBdr>
                <w:top w:val="none" w:sz="0" w:space="0" w:color="auto"/>
                <w:left w:val="none" w:sz="0" w:space="0" w:color="auto"/>
                <w:bottom w:val="none" w:sz="0" w:space="0" w:color="auto"/>
                <w:right w:val="none" w:sz="0" w:space="0" w:color="auto"/>
              </w:divBdr>
              <w:divsChild>
                <w:div w:id="143775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303527">
      <w:bodyDiv w:val="1"/>
      <w:marLeft w:val="0"/>
      <w:marRight w:val="0"/>
      <w:marTop w:val="0"/>
      <w:marBottom w:val="0"/>
      <w:divBdr>
        <w:top w:val="none" w:sz="0" w:space="0" w:color="auto"/>
        <w:left w:val="none" w:sz="0" w:space="0" w:color="auto"/>
        <w:bottom w:val="none" w:sz="0" w:space="0" w:color="auto"/>
        <w:right w:val="none" w:sz="0" w:space="0" w:color="auto"/>
      </w:divBdr>
    </w:div>
    <w:div w:id="1331565074">
      <w:bodyDiv w:val="1"/>
      <w:marLeft w:val="0"/>
      <w:marRight w:val="0"/>
      <w:marTop w:val="0"/>
      <w:marBottom w:val="0"/>
      <w:divBdr>
        <w:top w:val="none" w:sz="0" w:space="0" w:color="auto"/>
        <w:left w:val="none" w:sz="0" w:space="0" w:color="auto"/>
        <w:bottom w:val="none" w:sz="0" w:space="0" w:color="auto"/>
        <w:right w:val="none" w:sz="0" w:space="0" w:color="auto"/>
      </w:divBdr>
    </w:div>
    <w:div w:id="1430195646">
      <w:bodyDiv w:val="1"/>
      <w:marLeft w:val="0"/>
      <w:marRight w:val="0"/>
      <w:marTop w:val="0"/>
      <w:marBottom w:val="0"/>
      <w:divBdr>
        <w:top w:val="none" w:sz="0" w:space="0" w:color="auto"/>
        <w:left w:val="none" w:sz="0" w:space="0" w:color="auto"/>
        <w:bottom w:val="none" w:sz="0" w:space="0" w:color="auto"/>
        <w:right w:val="none" w:sz="0" w:space="0" w:color="auto"/>
      </w:divBdr>
    </w:div>
    <w:div w:id="1480610632">
      <w:bodyDiv w:val="1"/>
      <w:marLeft w:val="0"/>
      <w:marRight w:val="0"/>
      <w:marTop w:val="0"/>
      <w:marBottom w:val="0"/>
      <w:divBdr>
        <w:top w:val="none" w:sz="0" w:space="0" w:color="auto"/>
        <w:left w:val="none" w:sz="0" w:space="0" w:color="auto"/>
        <w:bottom w:val="none" w:sz="0" w:space="0" w:color="auto"/>
        <w:right w:val="none" w:sz="0" w:space="0" w:color="auto"/>
      </w:divBdr>
    </w:div>
    <w:div w:id="1499298992">
      <w:bodyDiv w:val="1"/>
      <w:marLeft w:val="0"/>
      <w:marRight w:val="0"/>
      <w:marTop w:val="0"/>
      <w:marBottom w:val="0"/>
      <w:divBdr>
        <w:top w:val="none" w:sz="0" w:space="0" w:color="auto"/>
        <w:left w:val="none" w:sz="0" w:space="0" w:color="auto"/>
        <w:bottom w:val="none" w:sz="0" w:space="0" w:color="auto"/>
        <w:right w:val="none" w:sz="0" w:space="0" w:color="auto"/>
      </w:divBdr>
    </w:div>
    <w:div w:id="1504513801">
      <w:bodyDiv w:val="1"/>
      <w:marLeft w:val="0"/>
      <w:marRight w:val="0"/>
      <w:marTop w:val="0"/>
      <w:marBottom w:val="0"/>
      <w:divBdr>
        <w:top w:val="none" w:sz="0" w:space="0" w:color="auto"/>
        <w:left w:val="none" w:sz="0" w:space="0" w:color="auto"/>
        <w:bottom w:val="none" w:sz="0" w:space="0" w:color="auto"/>
        <w:right w:val="none" w:sz="0" w:space="0" w:color="auto"/>
      </w:divBdr>
      <w:divsChild>
        <w:div w:id="634608386">
          <w:marLeft w:val="0"/>
          <w:marRight w:val="0"/>
          <w:marTop w:val="0"/>
          <w:marBottom w:val="0"/>
          <w:divBdr>
            <w:top w:val="none" w:sz="0" w:space="0" w:color="auto"/>
            <w:left w:val="none" w:sz="0" w:space="0" w:color="auto"/>
            <w:bottom w:val="none" w:sz="0" w:space="0" w:color="auto"/>
            <w:right w:val="none" w:sz="0" w:space="0" w:color="auto"/>
          </w:divBdr>
          <w:divsChild>
            <w:div w:id="188497018">
              <w:marLeft w:val="0"/>
              <w:marRight w:val="0"/>
              <w:marTop w:val="0"/>
              <w:marBottom w:val="0"/>
              <w:divBdr>
                <w:top w:val="none" w:sz="0" w:space="0" w:color="auto"/>
                <w:left w:val="none" w:sz="0" w:space="0" w:color="auto"/>
                <w:bottom w:val="none" w:sz="0" w:space="0" w:color="auto"/>
                <w:right w:val="none" w:sz="0" w:space="0" w:color="auto"/>
              </w:divBdr>
            </w:div>
          </w:divsChild>
        </w:div>
        <w:div w:id="1846087590">
          <w:marLeft w:val="0"/>
          <w:marRight w:val="0"/>
          <w:marTop w:val="0"/>
          <w:marBottom w:val="0"/>
          <w:divBdr>
            <w:top w:val="none" w:sz="0" w:space="0" w:color="auto"/>
            <w:left w:val="none" w:sz="0" w:space="0" w:color="auto"/>
            <w:bottom w:val="none" w:sz="0" w:space="0" w:color="auto"/>
            <w:right w:val="none" w:sz="0" w:space="0" w:color="auto"/>
          </w:divBdr>
        </w:div>
      </w:divsChild>
    </w:div>
    <w:div w:id="1522937947">
      <w:bodyDiv w:val="1"/>
      <w:marLeft w:val="0"/>
      <w:marRight w:val="0"/>
      <w:marTop w:val="0"/>
      <w:marBottom w:val="0"/>
      <w:divBdr>
        <w:top w:val="none" w:sz="0" w:space="0" w:color="auto"/>
        <w:left w:val="none" w:sz="0" w:space="0" w:color="auto"/>
        <w:bottom w:val="none" w:sz="0" w:space="0" w:color="auto"/>
        <w:right w:val="none" w:sz="0" w:space="0" w:color="auto"/>
      </w:divBdr>
    </w:div>
    <w:div w:id="1547713081">
      <w:bodyDiv w:val="1"/>
      <w:marLeft w:val="0"/>
      <w:marRight w:val="0"/>
      <w:marTop w:val="0"/>
      <w:marBottom w:val="0"/>
      <w:divBdr>
        <w:top w:val="none" w:sz="0" w:space="0" w:color="auto"/>
        <w:left w:val="none" w:sz="0" w:space="0" w:color="auto"/>
        <w:bottom w:val="none" w:sz="0" w:space="0" w:color="auto"/>
        <w:right w:val="none" w:sz="0" w:space="0" w:color="auto"/>
      </w:divBdr>
    </w:div>
    <w:div w:id="1605185236">
      <w:bodyDiv w:val="1"/>
      <w:marLeft w:val="0"/>
      <w:marRight w:val="0"/>
      <w:marTop w:val="0"/>
      <w:marBottom w:val="0"/>
      <w:divBdr>
        <w:top w:val="none" w:sz="0" w:space="0" w:color="auto"/>
        <w:left w:val="none" w:sz="0" w:space="0" w:color="auto"/>
        <w:bottom w:val="none" w:sz="0" w:space="0" w:color="auto"/>
        <w:right w:val="none" w:sz="0" w:space="0" w:color="auto"/>
      </w:divBdr>
    </w:div>
    <w:div w:id="1616327711">
      <w:bodyDiv w:val="1"/>
      <w:marLeft w:val="0"/>
      <w:marRight w:val="0"/>
      <w:marTop w:val="0"/>
      <w:marBottom w:val="0"/>
      <w:divBdr>
        <w:top w:val="none" w:sz="0" w:space="0" w:color="auto"/>
        <w:left w:val="none" w:sz="0" w:space="0" w:color="auto"/>
        <w:bottom w:val="none" w:sz="0" w:space="0" w:color="auto"/>
        <w:right w:val="none" w:sz="0" w:space="0" w:color="auto"/>
      </w:divBdr>
    </w:div>
    <w:div w:id="1635987192">
      <w:bodyDiv w:val="1"/>
      <w:marLeft w:val="0"/>
      <w:marRight w:val="0"/>
      <w:marTop w:val="0"/>
      <w:marBottom w:val="0"/>
      <w:divBdr>
        <w:top w:val="none" w:sz="0" w:space="0" w:color="auto"/>
        <w:left w:val="none" w:sz="0" w:space="0" w:color="auto"/>
        <w:bottom w:val="none" w:sz="0" w:space="0" w:color="auto"/>
        <w:right w:val="none" w:sz="0" w:space="0" w:color="auto"/>
      </w:divBdr>
    </w:div>
    <w:div w:id="1715958835">
      <w:bodyDiv w:val="1"/>
      <w:marLeft w:val="0"/>
      <w:marRight w:val="0"/>
      <w:marTop w:val="0"/>
      <w:marBottom w:val="0"/>
      <w:divBdr>
        <w:top w:val="none" w:sz="0" w:space="0" w:color="auto"/>
        <w:left w:val="none" w:sz="0" w:space="0" w:color="auto"/>
        <w:bottom w:val="none" w:sz="0" w:space="0" w:color="auto"/>
        <w:right w:val="none" w:sz="0" w:space="0" w:color="auto"/>
      </w:divBdr>
    </w:div>
    <w:div w:id="1755513457">
      <w:bodyDiv w:val="1"/>
      <w:marLeft w:val="0"/>
      <w:marRight w:val="0"/>
      <w:marTop w:val="0"/>
      <w:marBottom w:val="0"/>
      <w:divBdr>
        <w:top w:val="none" w:sz="0" w:space="0" w:color="auto"/>
        <w:left w:val="none" w:sz="0" w:space="0" w:color="auto"/>
        <w:bottom w:val="none" w:sz="0" w:space="0" w:color="auto"/>
        <w:right w:val="none" w:sz="0" w:space="0" w:color="auto"/>
      </w:divBdr>
    </w:div>
    <w:div w:id="1785922427">
      <w:bodyDiv w:val="1"/>
      <w:marLeft w:val="0"/>
      <w:marRight w:val="0"/>
      <w:marTop w:val="0"/>
      <w:marBottom w:val="0"/>
      <w:divBdr>
        <w:top w:val="none" w:sz="0" w:space="0" w:color="auto"/>
        <w:left w:val="none" w:sz="0" w:space="0" w:color="auto"/>
        <w:bottom w:val="none" w:sz="0" w:space="0" w:color="auto"/>
        <w:right w:val="none" w:sz="0" w:space="0" w:color="auto"/>
      </w:divBdr>
    </w:div>
    <w:div w:id="1804155276">
      <w:bodyDiv w:val="1"/>
      <w:marLeft w:val="0"/>
      <w:marRight w:val="0"/>
      <w:marTop w:val="0"/>
      <w:marBottom w:val="0"/>
      <w:divBdr>
        <w:top w:val="none" w:sz="0" w:space="0" w:color="auto"/>
        <w:left w:val="none" w:sz="0" w:space="0" w:color="auto"/>
        <w:bottom w:val="none" w:sz="0" w:space="0" w:color="auto"/>
        <w:right w:val="none" w:sz="0" w:space="0" w:color="auto"/>
      </w:divBdr>
      <w:divsChild>
        <w:div w:id="1191795691">
          <w:marLeft w:val="0"/>
          <w:marRight w:val="0"/>
          <w:marTop w:val="0"/>
          <w:marBottom w:val="0"/>
          <w:divBdr>
            <w:top w:val="none" w:sz="0" w:space="0" w:color="auto"/>
            <w:left w:val="none" w:sz="0" w:space="0" w:color="auto"/>
            <w:bottom w:val="none" w:sz="0" w:space="0" w:color="auto"/>
            <w:right w:val="none" w:sz="0" w:space="0" w:color="auto"/>
          </w:divBdr>
        </w:div>
        <w:div w:id="1880895845">
          <w:marLeft w:val="0"/>
          <w:marRight w:val="0"/>
          <w:marTop w:val="0"/>
          <w:marBottom w:val="0"/>
          <w:divBdr>
            <w:top w:val="none" w:sz="0" w:space="0" w:color="auto"/>
            <w:left w:val="none" w:sz="0" w:space="0" w:color="auto"/>
            <w:bottom w:val="none" w:sz="0" w:space="0" w:color="auto"/>
            <w:right w:val="none" w:sz="0" w:space="0" w:color="auto"/>
          </w:divBdr>
        </w:div>
        <w:div w:id="114720036">
          <w:marLeft w:val="0"/>
          <w:marRight w:val="0"/>
          <w:marTop w:val="0"/>
          <w:marBottom w:val="0"/>
          <w:divBdr>
            <w:top w:val="none" w:sz="0" w:space="0" w:color="auto"/>
            <w:left w:val="none" w:sz="0" w:space="0" w:color="auto"/>
            <w:bottom w:val="none" w:sz="0" w:space="0" w:color="auto"/>
            <w:right w:val="none" w:sz="0" w:space="0" w:color="auto"/>
          </w:divBdr>
        </w:div>
      </w:divsChild>
    </w:div>
    <w:div w:id="1811896685">
      <w:bodyDiv w:val="1"/>
      <w:marLeft w:val="0"/>
      <w:marRight w:val="0"/>
      <w:marTop w:val="0"/>
      <w:marBottom w:val="0"/>
      <w:divBdr>
        <w:top w:val="none" w:sz="0" w:space="0" w:color="auto"/>
        <w:left w:val="none" w:sz="0" w:space="0" w:color="auto"/>
        <w:bottom w:val="none" w:sz="0" w:space="0" w:color="auto"/>
        <w:right w:val="none" w:sz="0" w:space="0" w:color="auto"/>
      </w:divBdr>
    </w:div>
    <w:div w:id="1827437237">
      <w:bodyDiv w:val="1"/>
      <w:marLeft w:val="0"/>
      <w:marRight w:val="0"/>
      <w:marTop w:val="0"/>
      <w:marBottom w:val="0"/>
      <w:divBdr>
        <w:top w:val="none" w:sz="0" w:space="0" w:color="auto"/>
        <w:left w:val="none" w:sz="0" w:space="0" w:color="auto"/>
        <w:bottom w:val="none" w:sz="0" w:space="0" w:color="auto"/>
        <w:right w:val="none" w:sz="0" w:space="0" w:color="auto"/>
      </w:divBdr>
    </w:div>
    <w:div w:id="1853955084">
      <w:bodyDiv w:val="1"/>
      <w:marLeft w:val="0"/>
      <w:marRight w:val="0"/>
      <w:marTop w:val="0"/>
      <w:marBottom w:val="0"/>
      <w:divBdr>
        <w:top w:val="none" w:sz="0" w:space="0" w:color="auto"/>
        <w:left w:val="none" w:sz="0" w:space="0" w:color="auto"/>
        <w:bottom w:val="none" w:sz="0" w:space="0" w:color="auto"/>
        <w:right w:val="none" w:sz="0" w:space="0" w:color="auto"/>
      </w:divBdr>
    </w:div>
    <w:div w:id="1858617096">
      <w:bodyDiv w:val="1"/>
      <w:marLeft w:val="0"/>
      <w:marRight w:val="0"/>
      <w:marTop w:val="0"/>
      <w:marBottom w:val="0"/>
      <w:divBdr>
        <w:top w:val="none" w:sz="0" w:space="0" w:color="auto"/>
        <w:left w:val="none" w:sz="0" w:space="0" w:color="auto"/>
        <w:bottom w:val="none" w:sz="0" w:space="0" w:color="auto"/>
        <w:right w:val="none" w:sz="0" w:space="0" w:color="auto"/>
      </w:divBdr>
    </w:div>
    <w:div w:id="1957984661">
      <w:bodyDiv w:val="1"/>
      <w:marLeft w:val="0"/>
      <w:marRight w:val="0"/>
      <w:marTop w:val="0"/>
      <w:marBottom w:val="0"/>
      <w:divBdr>
        <w:top w:val="none" w:sz="0" w:space="0" w:color="auto"/>
        <w:left w:val="none" w:sz="0" w:space="0" w:color="auto"/>
        <w:bottom w:val="none" w:sz="0" w:space="0" w:color="auto"/>
        <w:right w:val="none" w:sz="0" w:space="0" w:color="auto"/>
      </w:divBdr>
    </w:div>
    <w:div w:id="1975912654">
      <w:bodyDiv w:val="1"/>
      <w:marLeft w:val="0"/>
      <w:marRight w:val="0"/>
      <w:marTop w:val="0"/>
      <w:marBottom w:val="0"/>
      <w:divBdr>
        <w:top w:val="none" w:sz="0" w:space="0" w:color="auto"/>
        <w:left w:val="none" w:sz="0" w:space="0" w:color="auto"/>
        <w:bottom w:val="none" w:sz="0" w:space="0" w:color="auto"/>
        <w:right w:val="none" w:sz="0" w:space="0" w:color="auto"/>
      </w:divBdr>
    </w:div>
    <w:div w:id="2013793870">
      <w:bodyDiv w:val="1"/>
      <w:marLeft w:val="0"/>
      <w:marRight w:val="0"/>
      <w:marTop w:val="0"/>
      <w:marBottom w:val="0"/>
      <w:divBdr>
        <w:top w:val="none" w:sz="0" w:space="0" w:color="auto"/>
        <w:left w:val="none" w:sz="0" w:space="0" w:color="auto"/>
        <w:bottom w:val="none" w:sz="0" w:space="0" w:color="auto"/>
        <w:right w:val="none" w:sz="0" w:space="0" w:color="auto"/>
      </w:divBdr>
    </w:div>
    <w:div w:id="2030524379">
      <w:bodyDiv w:val="1"/>
      <w:marLeft w:val="0"/>
      <w:marRight w:val="0"/>
      <w:marTop w:val="0"/>
      <w:marBottom w:val="0"/>
      <w:divBdr>
        <w:top w:val="none" w:sz="0" w:space="0" w:color="auto"/>
        <w:left w:val="none" w:sz="0" w:space="0" w:color="auto"/>
        <w:bottom w:val="none" w:sz="0" w:space="0" w:color="auto"/>
        <w:right w:val="none" w:sz="0" w:space="0" w:color="auto"/>
      </w:divBdr>
    </w:div>
    <w:div w:id="2039969785">
      <w:bodyDiv w:val="1"/>
      <w:marLeft w:val="0"/>
      <w:marRight w:val="0"/>
      <w:marTop w:val="0"/>
      <w:marBottom w:val="0"/>
      <w:divBdr>
        <w:top w:val="none" w:sz="0" w:space="0" w:color="auto"/>
        <w:left w:val="none" w:sz="0" w:space="0" w:color="auto"/>
        <w:bottom w:val="none" w:sz="0" w:space="0" w:color="auto"/>
        <w:right w:val="none" w:sz="0" w:space="0" w:color="auto"/>
      </w:divBdr>
    </w:div>
    <w:div w:id="2072192053">
      <w:bodyDiv w:val="1"/>
      <w:marLeft w:val="0"/>
      <w:marRight w:val="0"/>
      <w:marTop w:val="0"/>
      <w:marBottom w:val="0"/>
      <w:divBdr>
        <w:top w:val="none" w:sz="0" w:space="0" w:color="auto"/>
        <w:left w:val="none" w:sz="0" w:space="0" w:color="auto"/>
        <w:bottom w:val="none" w:sz="0" w:space="0" w:color="auto"/>
        <w:right w:val="none" w:sz="0" w:space="0" w:color="auto"/>
      </w:divBdr>
      <w:divsChild>
        <w:div w:id="1036201573">
          <w:marLeft w:val="0"/>
          <w:marRight w:val="0"/>
          <w:marTop w:val="0"/>
          <w:marBottom w:val="0"/>
          <w:divBdr>
            <w:top w:val="single" w:sz="18" w:space="0" w:color="3E72A6"/>
            <w:left w:val="single" w:sz="18" w:space="0" w:color="3E72A6"/>
            <w:bottom w:val="single" w:sz="18" w:space="0" w:color="3E72A6"/>
            <w:right w:val="single" w:sz="18" w:space="0" w:color="3E72A6"/>
          </w:divBdr>
          <w:divsChild>
            <w:div w:id="327902854">
              <w:marLeft w:val="0"/>
              <w:marRight w:val="0"/>
              <w:marTop w:val="0"/>
              <w:marBottom w:val="0"/>
              <w:divBdr>
                <w:top w:val="none" w:sz="0" w:space="0" w:color="auto"/>
                <w:left w:val="none" w:sz="0" w:space="0" w:color="auto"/>
                <w:bottom w:val="none" w:sz="0" w:space="0" w:color="auto"/>
                <w:right w:val="none" w:sz="0" w:space="0" w:color="auto"/>
              </w:divBdr>
              <w:divsChild>
                <w:div w:id="128773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683992">
      <w:bodyDiv w:val="1"/>
      <w:marLeft w:val="0"/>
      <w:marRight w:val="0"/>
      <w:marTop w:val="0"/>
      <w:marBottom w:val="0"/>
      <w:divBdr>
        <w:top w:val="none" w:sz="0" w:space="0" w:color="auto"/>
        <w:left w:val="none" w:sz="0" w:space="0" w:color="auto"/>
        <w:bottom w:val="none" w:sz="0" w:space="0" w:color="auto"/>
        <w:right w:val="none" w:sz="0" w:space="0" w:color="auto"/>
      </w:divBdr>
      <w:divsChild>
        <w:div w:id="566500640">
          <w:marLeft w:val="0"/>
          <w:marRight w:val="0"/>
          <w:marTop w:val="0"/>
          <w:marBottom w:val="0"/>
          <w:divBdr>
            <w:top w:val="none" w:sz="0" w:space="0" w:color="auto"/>
            <w:left w:val="none" w:sz="0" w:space="0" w:color="auto"/>
            <w:bottom w:val="none" w:sz="0" w:space="0" w:color="auto"/>
            <w:right w:val="none" w:sz="0" w:space="0" w:color="auto"/>
          </w:divBdr>
        </w:div>
        <w:div w:id="1911651997">
          <w:marLeft w:val="0"/>
          <w:marRight w:val="0"/>
          <w:marTop w:val="0"/>
          <w:marBottom w:val="0"/>
          <w:divBdr>
            <w:top w:val="none" w:sz="0" w:space="0" w:color="auto"/>
            <w:left w:val="none" w:sz="0" w:space="0" w:color="auto"/>
            <w:bottom w:val="none" w:sz="0" w:space="0" w:color="auto"/>
            <w:right w:val="none" w:sz="0" w:space="0" w:color="auto"/>
          </w:divBdr>
        </w:div>
        <w:div w:id="1807703644">
          <w:marLeft w:val="0"/>
          <w:marRight w:val="0"/>
          <w:marTop w:val="0"/>
          <w:marBottom w:val="0"/>
          <w:divBdr>
            <w:top w:val="none" w:sz="0" w:space="0" w:color="auto"/>
            <w:left w:val="none" w:sz="0" w:space="0" w:color="auto"/>
            <w:bottom w:val="none" w:sz="0" w:space="0" w:color="auto"/>
            <w:right w:val="none" w:sz="0" w:space="0" w:color="auto"/>
          </w:divBdr>
        </w:div>
        <w:div w:id="178737874">
          <w:marLeft w:val="0"/>
          <w:marRight w:val="0"/>
          <w:marTop w:val="0"/>
          <w:marBottom w:val="0"/>
          <w:divBdr>
            <w:top w:val="none" w:sz="0" w:space="0" w:color="auto"/>
            <w:left w:val="none" w:sz="0" w:space="0" w:color="auto"/>
            <w:bottom w:val="none" w:sz="0" w:space="0" w:color="auto"/>
            <w:right w:val="none" w:sz="0" w:space="0" w:color="auto"/>
          </w:divBdr>
        </w:div>
        <w:div w:id="1751006722">
          <w:marLeft w:val="0"/>
          <w:marRight w:val="0"/>
          <w:marTop w:val="0"/>
          <w:marBottom w:val="0"/>
          <w:divBdr>
            <w:top w:val="none" w:sz="0" w:space="0" w:color="auto"/>
            <w:left w:val="none" w:sz="0" w:space="0" w:color="auto"/>
            <w:bottom w:val="none" w:sz="0" w:space="0" w:color="auto"/>
            <w:right w:val="none" w:sz="0" w:space="0" w:color="auto"/>
          </w:divBdr>
        </w:div>
        <w:div w:id="1540777837">
          <w:marLeft w:val="0"/>
          <w:marRight w:val="0"/>
          <w:marTop w:val="0"/>
          <w:marBottom w:val="0"/>
          <w:divBdr>
            <w:top w:val="none" w:sz="0" w:space="0" w:color="auto"/>
            <w:left w:val="none" w:sz="0" w:space="0" w:color="auto"/>
            <w:bottom w:val="none" w:sz="0" w:space="0" w:color="auto"/>
            <w:right w:val="none" w:sz="0" w:space="0" w:color="auto"/>
          </w:divBdr>
        </w:div>
        <w:div w:id="1792553631">
          <w:marLeft w:val="0"/>
          <w:marRight w:val="0"/>
          <w:marTop w:val="0"/>
          <w:marBottom w:val="0"/>
          <w:divBdr>
            <w:top w:val="none" w:sz="0" w:space="0" w:color="auto"/>
            <w:left w:val="none" w:sz="0" w:space="0" w:color="auto"/>
            <w:bottom w:val="none" w:sz="0" w:space="0" w:color="auto"/>
            <w:right w:val="none" w:sz="0" w:space="0" w:color="auto"/>
          </w:divBdr>
        </w:div>
        <w:div w:id="424032782">
          <w:marLeft w:val="0"/>
          <w:marRight w:val="0"/>
          <w:marTop w:val="0"/>
          <w:marBottom w:val="0"/>
          <w:divBdr>
            <w:top w:val="none" w:sz="0" w:space="0" w:color="auto"/>
            <w:left w:val="none" w:sz="0" w:space="0" w:color="auto"/>
            <w:bottom w:val="none" w:sz="0" w:space="0" w:color="auto"/>
            <w:right w:val="none" w:sz="0" w:space="0" w:color="auto"/>
          </w:divBdr>
        </w:div>
        <w:div w:id="1099254642">
          <w:marLeft w:val="0"/>
          <w:marRight w:val="0"/>
          <w:marTop w:val="0"/>
          <w:marBottom w:val="0"/>
          <w:divBdr>
            <w:top w:val="none" w:sz="0" w:space="0" w:color="auto"/>
            <w:left w:val="none" w:sz="0" w:space="0" w:color="auto"/>
            <w:bottom w:val="none" w:sz="0" w:space="0" w:color="auto"/>
            <w:right w:val="none" w:sz="0" w:space="0" w:color="auto"/>
          </w:divBdr>
        </w:div>
        <w:div w:id="2076664029">
          <w:marLeft w:val="0"/>
          <w:marRight w:val="0"/>
          <w:marTop w:val="0"/>
          <w:marBottom w:val="0"/>
          <w:divBdr>
            <w:top w:val="none" w:sz="0" w:space="0" w:color="auto"/>
            <w:left w:val="none" w:sz="0" w:space="0" w:color="auto"/>
            <w:bottom w:val="none" w:sz="0" w:space="0" w:color="auto"/>
            <w:right w:val="none" w:sz="0" w:space="0" w:color="auto"/>
          </w:divBdr>
        </w:div>
        <w:div w:id="549154778">
          <w:marLeft w:val="0"/>
          <w:marRight w:val="0"/>
          <w:marTop w:val="0"/>
          <w:marBottom w:val="0"/>
          <w:divBdr>
            <w:top w:val="none" w:sz="0" w:space="0" w:color="auto"/>
            <w:left w:val="none" w:sz="0" w:space="0" w:color="auto"/>
            <w:bottom w:val="none" w:sz="0" w:space="0" w:color="auto"/>
            <w:right w:val="none" w:sz="0" w:space="0" w:color="auto"/>
          </w:divBdr>
        </w:div>
        <w:div w:id="870846075">
          <w:marLeft w:val="0"/>
          <w:marRight w:val="0"/>
          <w:marTop w:val="0"/>
          <w:marBottom w:val="0"/>
          <w:divBdr>
            <w:top w:val="none" w:sz="0" w:space="0" w:color="auto"/>
            <w:left w:val="none" w:sz="0" w:space="0" w:color="auto"/>
            <w:bottom w:val="none" w:sz="0" w:space="0" w:color="auto"/>
            <w:right w:val="none" w:sz="0" w:space="0" w:color="auto"/>
          </w:divBdr>
        </w:div>
      </w:divsChild>
    </w:div>
    <w:div w:id="2125692899">
      <w:bodyDiv w:val="1"/>
      <w:marLeft w:val="0"/>
      <w:marRight w:val="0"/>
      <w:marTop w:val="0"/>
      <w:marBottom w:val="0"/>
      <w:divBdr>
        <w:top w:val="none" w:sz="0" w:space="0" w:color="auto"/>
        <w:left w:val="none" w:sz="0" w:space="0" w:color="auto"/>
        <w:bottom w:val="none" w:sz="0" w:space="0" w:color="auto"/>
        <w:right w:val="none" w:sz="0" w:space="0" w:color="auto"/>
      </w:divBdr>
    </w:div>
    <w:div w:id="2144929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2337/cd16-0017" TargetMode="External"/><Relationship Id="rId21" Type="http://schemas.openxmlformats.org/officeDocument/2006/relationships/hyperlink" Target="https://www.cms.gov/About-CMS/Agency-Information/OMH/research-and-data/information-products/data-highlights/disparities-in-diabetes-prevalence" TargetMode="External"/><Relationship Id="rId42" Type="http://schemas.openxmlformats.org/officeDocument/2006/relationships/hyperlink" Target="https://www.americashealthrankings.org/explore/annual/measure/Diabetes/state/KS" TargetMode="External"/><Relationship Id="rId47" Type="http://schemas.openxmlformats.org/officeDocument/2006/relationships/chart" Target="charts/chart1.xml"/><Relationship Id="rId63" Type="http://schemas.openxmlformats.org/officeDocument/2006/relationships/image" Target="media/image3.png"/><Relationship Id="rId68" Type="http://schemas.openxmlformats.org/officeDocument/2006/relationships/image" Target="media/image6.tmp"/><Relationship Id="rId2" Type="http://schemas.openxmlformats.org/officeDocument/2006/relationships/numbering" Target="numbering.xml"/><Relationship Id="rId16" Type="http://schemas.openxmlformats.org/officeDocument/2006/relationships/hyperlink" Target="https://doi.org/10.1186/1748-5908-8-19" TargetMode="External"/><Relationship Id="rId29" Type="http://schemas.openxmlformats.org/officeDocument/2006/relationships/hyperlink" Target="https://www.k-state.edu/diningwithdiabetes/documents/Kansas_Diabetes_FactsMay%202016.pdf" TargetMode="External"/><Relationship Id="rId11" Type="http://schemas.openxmlformats.org/officeDocument/2006/relationships/hyperlink" Target="https://doi.org/10.2337/dci18-0007" TargetMode="External"/><Relationship Id="rId24" Type="http://schemas.openxmlformats.org/officeDocument/2006/relationships/hyperlink" Target="https://doi.org/10.1016/j.dsx.2018.04.034" TargetMode="External"/><Relationship Id="rId32" Type="http://schemas.openxmlformats.org/officeDocument/2006/relationships/hyperlink" Target="https://doi.org/10.1177/1090198116661478" TargetMode="External"/><Relationship Id="rId37" Type="http://schemas.openxmlformats.org/officeDocument/2006/relationships/hyperlink" Target="https://nursing-theory.org/theories-and-models/Lewin-Change-Theory.php" TargetMode="External"/><Relationship Id="rId40" Type="http://schemas.openxmlformats.org/officeDocument/2006/relationships/hyperlink" Target="https://doi.org/10.1080/14767058.2016.1271411" TargetMode="External"/><Relationship Id="rId45" Type="http://schemas.openxmlformats.org/officeDocument/2006/relationships/hyperlink" Target="https://doi.org/10.1136/postgradmedj-2015-133281" TargetMode="External"/><Relationship Id="rId53" Type="http://schemas.openxmlformats.org/officeDocument/2006/relationships/chart" Target="charts/chart7.xml"/><Relationship Id="rId58" Type="http://schemas.openxmlformats.org/officeDocument/2006/relationships/diagramLayout" Target="diagrams/layout1.xml"/><Relationship Id="rId66" Type="http://schemas.openxmlformats.org/officeDocument/2006/relationships/hyperlink" Target="mailto:umkcirb@umkc.edu" TargetMode="External"/><Relationship Id="rId74" Type="http://schemas.openxmlformats.org/officeDocument/2006/relationships/glossaryDocument" Target="glossary/document.xml"/><Relationship Id="rId5" Type="http://schemas.openxmlformats.org/officeDocument/2006/relationships/webSettings" Target="webSettings.xml"/><Relationship Id="rId61" Type="http://schemas.microsoft.com/office/2007/relationships/diagramDrawing" Target="diagrams/drawing1.xml"/><Relationship Id="rId19" Type="http://schemas.openxmlformats.org/officeDocument/2006/relationships/hyperlink" Target="https://www.cdc.gov/diabetes/pdfs/data/statistics/national-diabetes-statistics-report.pdf" TargetMode="External"/><Relationship Id="rId14" Type="http://schemas.openxmlformats.org/officeDocument/2006/relationships/hyperlink" Target="https://doi.org/10.1186/s13047-020-00383-2" TargetMode="External"/><Relationship Id="rId22" Type="http://schemas.openxmlformats.org/officeDocument/2006/relationships/hyperlink" Target="https://doi.org/10.1177/0272684X18821305" TargetMode="External"/><Relationship Id="rId27" Type="http://schemas.openxmlformats.org/officeDocument/2006/relationships/hyperlink" Target="https://doi.org/10.1002/hast.688" TargetMode="External"/><Relationship Id="rId30" Type="http://schemas.openxmlformats.org/officeDocument/2006/relationships/hyperlink" Target="https://doi.org/10.1177/2047487319885455" TargetMode="External"/><Relationship Id="rId35" Type="http://schemas.openxmlformats.org/officeDocument/2006/relationships/hyperlink" Target="https://doi.org/10.1371/journal.pone.0186458" TargetMode="External"/><Relationship Id="rId43" Type="http://schemas.openxmlformats.org/officeDocument/2006/relationships/hyperlink" Target="https://www.research.va.gov/topics/diabetes.cfm" TargetMode="External"/><Relationship Id="rId48" Type="http://schemas.openxmlformats.org/officeDocument/2006/relationships/chart" Target="charts/chart2.xml"/><Relationship Id="rId56" Type="http://schemas.openxmlformats.org/officeDocument/2006/relationships/image" Target="media/image1.png"/><Relationship Id="rId64" Type="http://schemas.openxmlformats.org/officeDocument/2006/relationships/image" Target="media/image4.png"/><Relationship Id="rId69" Type="http://schemas.openxmlformats.org/officeDocument/2006/relationships/image" Target="media/image7.jpg"/><Relationship Id="rId8" Type="http://schemas.openxmlformats.org/officeDocument/2006/relationships/hyperlink" Target="https://doi.org/10.1371/journal.pone.0217771" TargetMode="External"/><Relationship Id="rId51" Type="http://schemas.openxmlformats.org/officeDocument/2006/relationships/chart" Target="charts/chart5.xml"/><Relationship Id="rId72" Type="http://schemas.openxmlformats.org/officeDocument/2006/relationships/hyperlink" Target="mailto:pankaud@umkc.edu" TargetMode="External"/><Relationship Id="rId3" Type="http://schemas.openxmlformats.org/officeDocument/2006/relationships/styles" Target="styles.xml"/><Relationship Id="rId12" Type="http://schemas.openxmlformats.org/officeDocument/2006/relationships/hyperlink" Target="https://www.diabetes.org/resources/statistics/statistics-about-diabetes" TargetMode="External"/><Relationship Id="rId17" Type="http://schemas.openxmlformats.org/officeDocument/2006/relationships/hyperlink" Target="https://www.cdc.gov/diabetes/pdfs/data/statistics/national-diabetes-statistics-report.pdf" TargetMode="External"/><Relationship Id="rId25" Type="http://schemas.openxmlformats.org/officeDocument/2006/relationships/hyperlink" Target="https://doi.org/10.1016/j.enfcli.2020.09.009" TargetMode="External"/><Relationship Id="rId33" Type="http://schemas.openxmlformats.org/officeDocument/2006/relationships/hyperlink" Target="https://doi.org/10.2196/12891" TargetMode="External"/><Relationship Id="rId38" Type="http://schemas.openxmlformats.org/officeDocument/2006/relationships/hyperlink" Target="https://doi.org/10.1002/msc.1362" TargetMode="External"/><Relationship Id="rId46" Type="http://schemas.openxmlformats.org/officeDocument/2006/relationships/header" Target="header1.xml"/><Relationship Id="rId59" Type="http://schemas.openxmlformats.org/officeDocument/2006/relationships/diagramQuickStyle" Target="diagrams/quickStyle1.xml"/><Relationship Id="rId67" Type="http://schemas.openxmlformats.org/officeDocument/2006/relationships/image" Target="media/image5.emf"/><Relationship Id="rId20" Type="http://schemas.openxmlformats.org/officeDocument/2006/relationships/hyperlink" Target="https://www.cdc.gov/healthliteracy/learn/index.html" TargetMode="External"/><Relationship Id="rId41" Type="http://schemas.openxmlformats.org/officeDocument/2006/relationships/hyperlink" Target="https://doi.org/10.1016/S1553-7250(16)42037-4" TargetMode="External"/><Relationship Id="rId54" Type="http://schemas.openxmlformats.org/officeDocument/2006/relationships/chart" Target="charts/chart8.xml"/><Relationship Id="rId62" Type="http://schemas.openxmlformats.org/officeDocument/2006/relationships/image" Target="media/image2.tmp"/><Relationship Id="rId70" Type="http://schemas.openxmlformats.org/officeDocument/2006/relationships/image" Target="media/image8.jp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02/dmrr.2694" TargetMode="External"/><Relationship Id="rId23" Type="http://schemas.openxmlformats.org/officeDocument/2006/relationships/hyperlink" Target="https://www.healthquality.va.gov/guidelines/CD/diabetes/VADoDDMCPGFinal508.pdf" TargetMode="External"/><Relationship Id="rId28" Type="http://schemas.openxmlformats.org/officeDocument/2006/relationships/hyperlink" Target="http://dept-wp.nmsu.edu/geriatriceducation/files/2014/03/Workshop-Summary.pdf" TargetMode="External"/><Relationship Id="rId36" Type="http://schemas.openxmlformats.org/officeDocument/2006/relationships/hyperlink" Target="https://doi.org/10.1002/14651858.CD001174.pub4" TargetMode="External"/><Relationship Id="rId49" Type="http://schemas.openxmlformats.org/officeDocument/2006/relationships/chart" Target="charts/chart3.xml"/><Relationship Id="rId57" Type="http://schemas.openxmlformats.org/officeDocument/2006/relationships/diagramData" Target="diagrams/data1.xml"/><Relationship Id="rId10" Type="http://schemas.openxmlformats.org/officeDocument/2006/relationships/hyperlink" Target="https://doi.org/10.4102/phcfm.v8i1.955" TargetMode="External"/><Relationship Id="rId31" Type="http://schemas.openxmlformats.org/officeDocument/2006/relationships/hyperlink" Target="https://doi.org/10.3928/24748307-20170929-01" TargetMode="External"/><Relationship Id="rId44" Type="http://schemas.openxmlformats.org/officeDocument/2006/relationships/hyperlink" Target="https://www.who.int/news-room/fact-sheets/detail/ageing-and-health" TargetMode="External"/><Relationship Id="rId52" Type="http://schemas.openxmlformats.org/officeDocument/2006/relationships/chart" Target="charts/chart6.xml"/><Relationship Id="rId60" Type="http://schemas.openxmlformats.org/officeDocument/2006/relationships/diagramColors" Target="diagrams/colors1.xml"/><Relationship Id="rId65" Type="http://schemas.openxmlformats.org/officeDocument/2006/relationships/hyperlink" Target="mailto:umkcirb@umkc.edu"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97/JXX.0000000000000240" TargetMode="External"/><Relationship Id="rId13" Type="http://schemas.openxmlformats.org/officeDocument/2006/relationships/hyperlink" Target="https://www.ama-assn.org/delivering-care/ethics/patient-physician-relationships" TargetMode="External"/><Relationship Id="rId18" Type="http://schemas.openxmlformats.org/officeDocument/2006/relationships/hyperlink" Target="https://www.cdc.gov/diabetes/pdfs/library/Diabetes-Report-Card-2019-508.pdf" TargetMode="External"/><Relationship Id="rId39" Type="http://schemas.openxmlformats.org/officeDocument/2006/relationships/hyperlink" Target="https://www.msjonline.org/index.php/ijrms/article/viewFile/3736/3350" TargetMode="External"/><Relationship Id="rId34" Type="http://schemas.openxmlformats.org/officeDocument/2006/relationships/hyperlink" Target="https://doi.org/10.1016/j.jpain.2017.08.008" TargetMode="External"/><Relationship Id="rId50" Type="http://schemas.openxmlformats.org/officeDocument/2006/relationships/chart" Target="charts/chart4.xml"/><Relationship Id="rId55"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9.jp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5.xml.rels><?xml version="1.0" encoding="UTF-8" standalone="yes"?>
<Relationships xmlns="http://schemas.openxmlformats.org/package/2006/relationships"><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7.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4.xml"/><Relationship Id="rId1" Type="http://schemas.microsoft.com/office/2011/relationships/chartStyle" Target="style4.xml"/></Relationships>
</file>

<file path=word/charts/_rels/chart8.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Percentage of each group</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Percentage of each group</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8FB-49AC-AAFC-238FC566117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8FB-49AC-AAFC-238FC566117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8FB-49AC-AAFC-238FC566117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8FB-49AC-AAFC-238FC566117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8FB-49AC-AAFC-238FC5661177}"/>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8FB-49AC-AAFC-238FC5661177}"/>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F8FB-49AC-AAFC-238FC5661177}"/>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F8FB-49AC-AAFC-238FC5661177}"/>
              </c:ext>
            </c:extLst>
          </c:dPt>
          <c:cat>
            <c:strRef>
              <c:f>Sheet1!$A$2:$A$9</c:f>
              <c:strCache>
                <c:ptCount val="8"/>
                <c:pt idx="0">
                  <c:v>45 - 50 Years</c:v>
                </c:pt>
                <c:pt idx="1">
                  <c:v>51 - 55 Years </c:v>
                </c:pt>
                <c:pt idx="2">
                  <c:v>56 - 60 Years </c:v>
                </c:pt>
                <c:pt idx="3">
                  <c:v>61 -65 Years </c:v>
                </c:pt>
                <c:pt idx="4">
                  <c:v>66 - 70 Years </c:v>
                </c:pt>
                <c:pt idx="5">
                  <c:v>71 - 75 Years </c:v>
                </c:pt>
                <c:pt idx="6">
                  <c:v>76 - 80 Years </c:v>
                </c:pt>
                <c:pt idx="7">
                  <c:v>81 - 85 Years</c:v>
                </c:pt>
              </c:strCache>
            </c:strRef>
          </c:cat>
          <c:val>
            <c:numRef>
              <c:f>Sheet1!$B$2:$B$9</c:f>
              <c:numCache>
                <c:formatCode>0%</c:formatCode>
                <c:ptCount val="8"/>
                <c:pt idx="0">
                  <c:v>3.7037037037037035E-2</c:v>
                </c:pt>
                <c:pt idx="1">
                  <c:v>0.1111111111111111</c:v>
                </c:pt>
                <c:pt idx="2">
                  <c:v>3.7037037037037035E-2</c:v>
                </c:pt>
                <c:pt idx="3">
                  <c:v>0.37037037037037035</c:v>
                </c:pt>
                <c:pt idx="4">
                  <c:v>0.14814814814814814</c:v>
                </c:pt>
                <c:pt idx="5">
                  <c:v>0.14814814814814814</c:v>
                </c:pt>
                <c:pt idx="6">
                  <c:v>3.7037037037037035E-2</c:v>
                </c:pt>
                <c:pt idx="7">
                  <c:v>0.1111111111111111</c:v>
                </c:pt>
              </c:numCache>
            </c:numRef>
          </c:val>
          <c:extLst>
            <c:ext xmlns:c16="http://schemas.microsoft.com/office/drawing/2014/chart" uri="{C3380CC4-5D6E-409C-BE32-E72D297353CC}">
              <c16:uniqueId val="{00000010-F8FB-49AC-AAFC-238FC566117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solidFill>
              <a:srgbClr val="5B9BD5"/>
            </a:solidFill>
            <a:ln w="0">
              <a:noFill/>
            </a:ln>
          </c:spPr>
          <c:dPt>
            <c:idx val="0"/>
            <c:bubble3D val="0"/>
            <c:spPr>
              <a:solidFill>
                <a:srgbClr val="5B9BD5"/>
              </a:solidFill>
              <a:ln w="19080">
                <a:solidFill>
                  <a:srgbClr val="FFFFFF"/>
                </a:solidFill>
                <a:round/>
              </a:ln>
            </c:spPr>
            <c:extLst>
              <c:ext xmlns:c16="http://schemas.microsoft.com/office/drawing/2014/chart" uri="{C3380CC4-5D6E-409C-BE32-E72D297353CC}">
                <c16:uniqueId val="{00000001-5062-4378-B158-EF90D24906DB}"/>
              </c:ext>
            </c:extLst>
          </c:dPt>
          <c:dPt>
            <c:idx val="1"/>
            <c:bubble3D val="0"/>
            <c:spPr>
              <a:solidFill>
                <a:srgbClr val="ED7D31"/>
              </a:solidFill>
              <a:ln w="19080">
                <a:solidFill>
                  <a:srgbClr val="FFFFFF"/>
                </a:solidFill>
                <a:round/>
              </a:ln>
            </c:spPr>
            <c:extLst>
              <c:ext xmlns:c16="http://schemas.microsoft.com/office/drawing/2014/chart" uri="{C3380CC4-5D6E-409C-BE32-E72D297353CC}">
                <c16:uniqueId val="{00000003-5062-4378-B158-EF90D24906DB}"/>
              </c:ext>
            </c:extLst>
          </c:dPt>
          <c:dPt>
            <c:idx val="2"/>
            <c:bubble3D val="0"/>
            <c:spPr>
              <a:solidFill>
                <a:srgbClr val="A5A5A5"/>
              </a:solidFill>
              <a:ln w="19080">
                <a:solidFill>
                  <a:srgbClr val="FFFFFF"/>
                </a:solidFill>
                <a:round/>
              </a:ln>
            </c:spPr>
            <c:extLst>
              <c:ext xmlns:c16="http://schemas.microsoft.com/office/drawing/2014/chart" uri="{C3380CC4-5D6E-409C-BE32-E72D297353CC}">
                <c16:uniqueId val="{00000005-5062-4378-B158-EF90D24906DB}"/>
              </c:ext>
            </c:extLst>
          </c:dPt>
          <c:dLbls>
            <c:dLbl>
              <c:idx val="0"/>
              <c:spPr/>
              <c:txPr>
                <a:bodyPr wrap="square"/>
                <a:lstStyle/>
                <a:p>
                  <a:pPr>
                    <a:defRPr sz="900" b="0" strike="noStrike" spc="-1">
                      <a:solidFill>
                        <a:srgbClr val="404040"/>
                      </a:solidFill>
                      <a:latin typeface="Calibri"/>
                    </a:defRPr>
                  </a:pPr>
                  <a:endParaRPr lang="en-US"/>
                </a:p>
              </c:txPr>
              <c:dLblPos val="inEnd"/>
              <c:showLegendKey val="0"/>
              <c:showVal val="0"/>
              <c:showCatName val="0"/>
              <c:showSerName val="0"/>
              <c:showPercent val="1"/>
              <c:showBubbleSize val="1"/>
              <c:extLst>
                <c:ext xmlns:c15="http://schemas.microsoft.com/office/drawing/2012/chart" uri="{CE6537A1-D6FC-4f65-9D91-7224C49458BB}"/>
                <c:ext xmlns:c16="http://schemas.microsoft.com/office/drawing/2014/chart" uri="{C3380CC4-5D6E-409C-BE32-E72D297353CC}">
                  <c16:uniqueId val="{00000001-5062-4378-B158-EF90D24906DB}"/>
                </c:ext>
              </c:extLst>
            </c:dLbl>
            <c:dLbl>
              <c:idx val="1"/>
              <c:spPr/>
              <c:txPr>
                <a:bodyPr wrap="square"/>
                <a:lstStyle/>
                <a:p>
                  <a:pPr>
                    <a:defRPr sz="900" b="0" strike="noStrike" spc="-1">
                      <a:solidFill>
                        <a:srgbClr val="404040"/>
                      </a:solidFill>
                      <a:latin typeface="Calibri"/>
                    </a:defRPr>
                  </a:pPr>
                  <a:endParaRPr lang="en-US"/>
                </a:p>
              </c:txPr>
              <c:dLblPos val="inEnd"/>
              <c:showLegendKey val="0"/>
              <c:showVal val="0"/>
              <c:showCatName val="0"/>
              <c:showSerName val="0"/>
              <c:showPercent val="1"/>
              <c:showBubbleSize val="1"/>
              <c:extLst>
                <c:ext xmlns:c15="http://schemas.microsoft.com/office/drawing/2012/chart" uri="{CE6537A1-D6FC-4f65-9D91-7224C49458BB}"/>
                <c:ext xmlns:c16="http://schemas.microsoft.com/office/drawing/2014/chart" uri="{C3380CC4-5D6E-409C-BE32-E72D297353CC}">
                  <c16:uniqueId val="{00000003-5062-4378-B158-EF90D24906DB}"/>
                </c:ext>
              </c:extLst>
            </c:dLbl>
            <c:dLbl>
              <c:idx val="2"/>
              <c:spPr/>
              <c:txPr>
                <a:bodyPr wrap="square"/>
                <a:lstStyle/>
                <a:p>
                  <a:pPr>
                    <a:defRPr sz="900" b="0" strike="noStrike" spc="-1">
                      <a:solidFill>
                        <a:srgbClr val="404040"/>
                      </a:solidFill>
                      <a:latin typeface="Calibri"/>
                    </a:defRPr>
                  </a:pPr>
                  <a:endParaRPr lang="en-US"/>
                </a:p>
              </c:txPr>
              <c:dLblPos val="inEnd"/>
              <c:showLegendKey val="0"/>
              <c:showVal val="0"/>
              <c:showCatName val="0"/>
              <c:showSerName val="0"/>
              <c:showPercent val="1"/>
              <c:showBubbleSize val="1"/>
              <c:extLst>
                <c:ext xmlns:c15="http://schemas.microsoft.com/office/drawing/2012/chart" uri="{CE6537A1-D6FC-4f65-9D91-7224C49458BB}"/>
                <c:ext xmlns:c16="http://schemas.microsoft.com/office/drawing/2014/chart" uri="{C3380CC4-5D6E-409C-BE32-E72D297353CC}">
                  <c16:uniqueId val="{00000005-5062-4378-B158-EF90D24906DB}"/>
                </c:ext>
              </c:extLst>
            </c:dLbl>
            <c:spPr>
              <a:noFill/>
              <a:ln>
                <a:noFill/>
              </a:ln>
              <a:effectLst/>
            </c:spPr>
            <c:txPr>
              <a:bodyPr wrap="square"/>
              <a:lstStyle/>
              <a:p>
                <a:pPr>
                  <a:defRPr sz="900" b="0" strike="noStrike" spc="-1">
                    <a:solidFill>
                      <a:srgbClr val="404040"/>
                    </a:solidFill>
                    <a:latin typeface="Calibri"/>
                  </a:defRPr>
                </a:pPr>
                <a:endParaRPr lang="en-US"/>
              </a:p>
            </c:txPr>
            <c:dLblPos val="inEnd"/>
            <c:showLegendKey val="0"/>
            <c:showVal val="0"/>
            <c:showCatName val="0"/>
            <c:showSerName val="0"/>
            <c:showPercent val="1"/>
            <c:showBubbleSize val="1"/>
            <c:separator>
</c:separator>
            <c:showLeaderLines val="1"/>
            <c:extLst>
              <c:ext xmlns:c15="http://schemas.microsoft.com/office/drawing/2012/chart" uri="{CE6537A1-D6FC-4f65-9D91-7224C49458BB}"/>
            </c:extLst>
          </c:dLbls>
          <c:cat>
            <c:strRef>
              <c:f>categories</c:f>
              <c:strCache>
                <c:ptCount val="3"/>
                <c:pt idx="0">
                  <c:v>Sex</c:v>
                </c:pt>
                <c:pt idx="1">
                  <c:v>Male </c:v>
                </c:pt>
                <c:pt idx="2">
                  <c:v>Female</c:v>
                </c:pt>
              </c:strCache>
            </c:strRef>
          </c:cat>
          <c:val>
            <c:numRef>
              <c:f>0</c:f>
              <c:numCache>
                <c:formatCode>General</c:formatCode>
                <c:ptCount val="3"/>
                <c:pt idx="1">
                  <c:v>24</c:v>
                </c:pt>
                <c:pt idx="2">
                  <c:v>3</c:v>
                </c:pt>
              </c:numCache>
            </c:numRef>
          </c:val>
          <c:extLst>
            <c:ext xmlns:c16="http://schemas.microsoft.com/office/drawing/2014/chart" uri="{C3380CC4-5D6E-409C-BE32-E72D297353CC}">
              <c16:uniqueId val="{00000006-5062-4378-B158-EF90D24906DB}"/>
            </c:ext>
          </c:extLst>
        </c:ser>
        <c:dLbls>
          <c:showLegendKey val="0"/>
          <c:showVal val="0"/>
          <c:showCatName val="0"/>
          <c:showSerName val="0"/>
          <c:showPercent val="0"/>
          <c:showBubbleSize val="0"/>
          <c:showLeaderLines val="1"/>
        </c:dLbls>
        <c:firstSliceAng val="0"/>
      </c:pieChart>
      <c:spPr>
        <a:noFill/>
        <a:ln w="0">
          <a:noFill/>
        </a:ln>
      </c:spPr>
    </c:plotArea>
    <c:legend>
      <c:legendPos val="b"/>
      <c:legendEntry>
        <c:idx val="0"/>
        <c:delete val="1"/>
      </c:legendEntry>
      <c:overlay val="0"/>
      <c:spPr>
        <a:noFill/>
        <a:ln w="0">
          <a:noFill/>
        </a:ln>
      </c:spPr>
      <c:txPr>
        <a:bodyPr/>
        <a:lstStyle/>
        <a:p>
          <a:pPr>
            <a:defRPr sz="900" b="0" strike="noStrike" spc="-1">
              <a:solidFill>
                <a:srgbClr val="595959"/>
              </a:solidFill>
              <a:latin typeface="Calibri"/>
            </a:defRPr>
          </a:pPr>
          <a:endParaRPr lang="en-US"/>
        </a:p>
      </c:txPr>
    </c:legend>
    <c:plotVisOnly val="1"/>
    <c:dispBlanksAs val="gap"/>
    <c:showDLblsOverMax val="1"/>
  </c:chart>
  <c:spPr>
    <a:noFill/>
    <a:ln w="9360">
      <a:noFill/>
    </a:ln>
  </c:spPr>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PreDES</c:v>
          </c:tx>
          <c:spPr>
            <a:ln w="28440" cap="rnd">
              <a:solidFill>
                <a:srgbClr val="5B9BD5"/>
              </a:solidFill>
              <a:round/>
            </a:ln>
          </c:spPr>
          <c:marker>
            <c:symbol val="circle"/>
            <c:size val="5"/>
            <c:spPr>
              <a:solidFill>
                <a:srgbClr val="5B9BD5"/>
              </a:solidFill>
            </c:spPr>
          </c:marker>
          <c:dLbls>
            <c:spPr>
              <a:noFill/>
              <a:ln>
                <a:noFill/>
              </a:ln>
              <a:effectLst/>
            </c:spPr>
            <c:dLblPos val="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val>
            <c:numRef>
              <c:f>0</c:f>
              <c:numCache>
                <c:formatCode>General</c:formatCode>
                <c:ptCount val="27"/>
                <c:pt idx="0">
                  <c:v>16</c:v>
                </c:pt>
                <c:pt idx="1">
                  <c:v>40</c:v>
                </c:pt>
                <c:pt idx="2">
                  <c:v>34</c:v>
                </c:pt>
                <c:pt idx="3">
                  <c:v>36</c:v>
                </c:pt>
                <c:pt idx="4">
                  <c:v>32</c:v>
                </c:pt>
                <c:pt idx="5">
                  <c:v>29</c:v>
                </c:pt>
                <c:pt idx="6">
                  <c:v>33</c:v>
                </c:pt>
                <c:pt idx="7">
                  <c:v>29</c:v>
                </c:pt>
                <c:pt idx="8">
                  <c:v>8</c:v>
                </c:pt>
                <c:pt idx="9">
                  <c:v>39</c:v>
                </c:pt>
                <c:pt idx="10">
                  <c:v>35</c:v>
                </c:pt>
                <c:pt idx="11">
                  <c:v>35</c:v>
                </c:pt>
                <c:pt idx="12">
                  <c:v>39</c:v>
                </c:pt>
                <c:pt idx="13">
                  <c:v>28</c:v>
                </c:pt>
                <c:pt idx="14">
                  <c:v>23</c:v>
                </c:pt>
                <c:pt idx="15">
                  <c:v>34</c:v>
                </c:pt>
                <c:pt idx="16">
                  <c:v>34</c:v>
                </c:pt>
                <c:pt idx="17">
                  <c:v>26</c:v>
                </c:pt>
                <c:pt idx="18">
                  <c:v>30</c:v>
                </c:pt>
                <c:pt idx="19">
                  <c:v>40</c:v>
                </c:pt>
                <c:pt idx="20">
                  <c:v>39</c:v>
                </c:pt>
                <c:pt idx="21">
                  <c:v>36</c:v>
                </c:pt>
                <c:pt idx="22">
                  <c:v>37</c:v>
                </c:pt>
                <c:pt idx="23">
                  <c:v>37</c:v>
                </c:pt>
                <c:pt idx="24">
                  <c:v>36</c:v>
                </c:pt>
                <c:pt idx="25">
                  <c:v>33</c:v>
                </c:pt>
                <c:pt idx="26">
                  <c:v>8</c:v>
                </c:pt>
              </c:numCache>
            </c:numRef>
          </c:val>
          <c:smooth val="0"/>
          <c:extLst>
            <c:ext xmlns:c15="http://schemas.microsoft.com/office/drawing/2012/chart" uri="{02D57815-91ED-43cb-92C2-25804820EDAC}">
              <c15:filteredCategoryTitle>
                <c15:cat>
                  <c:strRef>
                    <c:extLst>
                      <c:ext uri="{02D57815-91ED-43cb-92C2-25804820EDAC}">
                        <c15:formulaRef>
                          <c15:sqref>categories</c15:sqref>
                        </c15:formulaRef>
                      </c:ext>
                    </c:extLst>
                    <c:strCache>
                      <c:ptCount val="2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strCache>
                  </c:strRef>
                </c15:cat>
              </c15:filteredCategoryTitle>
            </c:ext>
            <c:ext xmlns:c16="http://schemas.microsoft.com/office/drawing/2014/chart" uri="{C3380CC4-5D6E-409C-BE32-E72D297353CC}">
              <c16:uniqueId val="{00000000-C6B6-4567-B345-E776D5780E81}"/>
            </c:ext>
          </c:extLst>
        </c:ser>
        <c:ser>
          <c:idx val="1"/>
          <c:order val="1"/>
          <c:tx>
            <c:v>PostDES</c:v>
          </c:tx>
          <c:spPr>
            <a:ln w="28440" cap="rnd">
              <a:solidFill>
                <a:srgbClr val="ED7D31"/>
              </a:solidFill>
              <a:round/>
            </a:ln>
          </c:spPr>
          <c:marker>
            <c:symbol val="circle"/>
            <c:size val="5"/>
            <c:spPr>
              <a:solidFill>
                <a:srgbClr val="ED7D31"/>
              </a:solidFill>
            </c:spPr>
          </c:marker>
          <c:dLbls>
            <c:spPr>
              <a:noFill/>
              <a:ln>
                <a:noFill/>
              </a:ln>
              <a:effectLst/>
            </c:spPr>
            <c:dLblPos val="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val>
            <c:numRef>
              <c:f>1</c:f>
              <c:numCache>
                <c:formatCode>General</c:formatCode>
                <c:ptCount val="27"/>
                <c:pt idx="0">
                  <c:v>40</c:v>
                </c:pt>
                <c:pt idx="1">
                  <c:v>40</c:v>
                </c:pt>
                <c:pt idx="2">
                  <c:v>40</c:v>
                </c:pt>
                <c:pt idx="3">
                  <c:v>40</c:v>
                </c:pt>
                <c:pt idx="4">
                  <c:v>40</c:v>
                </c:pt>
                <c:pt idx="5">
                  <c:v>35</c:v>
                </c:pt>
                <c:pt idx="6">
                  <c:v>38</c:v>
                </c:pt>
                <c:pt idx="7">
                  <c:v>32</c:v>
                </c:pt>
                <c:pt idx="8">
                  <c:v>29</c:v>
                </c:pt>
                <c:pt idx="9">
                  <c:v>40</c:v>
                </c:pt>
                <c:pt idx="10">
                  <c:v>40</c:v>
                </c:pt>
                <c:pt idx="11">
                  <c:v>39</c:v>
                </c:pt>
                <c:pt idx="12">
                  <c:v>40</c:v>
                </c:pt>
                <c:pt idx="13">
                  <c:v>36</c:v>
                </c:pt>
                <c:pt idx="14">
                  <c:v>23</c:v>
                </c:pt>
                <c:pt idx="15">
                  <c:v>40</c:v>
                </c:pt>
                <c:pt idx="16">
                  <c:v>35</c:v>
                </c:pt>
                <c:pt idx="17">
                  <c:v>40</c:v>
                </c:pt>
                <c:pt idx="18">
                  <c:v>32</c:v>
                </c:pt>
                <c:pt idx="19">
                  <c:v>40</c:v>
                </c:pt>
                <c:pt idx="20">
                  <c:v>40</c:v>
                </c:pt>
                <c:pt idx="21">
                  <c:v>35</c:v>
                </c:pt>
                <c:pt idx="22">
                  <c:v>40</c:v>
                </c:pt>
                <c:pt idx="23">
                  <c:v>38</c:v>
                </c:pt>
                <c:pt idx="24">
                  <c:v>40</c:v>
                </c:pt>
                <c:pt idx="25">
                  <c:v>40</c:v>
                </c:pt>
                <c:pt idx="26">
                  <c:v>30</c:v>
                </c:pt>
              </c:numCache>
            </c:numRef>
          </c:val>
          <c:smooth val="0"/>
          <c:extLst>
            <c:ext xmlns:c15="http://schemas.microsoft.com/office/drawing/2012/chart" uri="{02D57815-91ED-43cb-92C2-25804820EDAC}">
              <c15:filteredCategoryTitle>
                <c15:cat>
                  <c:strRef>
                    <c:extLst>
                      <c:ext uri="{02D57815-91ED-43cb-92C2-25804820EDAC}">
                        <c15:formulaRef>
                          <c15:sqref>categories</c15:sqref>
                        </c15:formulaRef>
                      </c:ext>
                    </c:extLst>
                    <c:strCache>
                      <c:ptCount val="2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strCache>
                  </c:strRef>
                </c15:cat>
              </c15:filteredCategoryTitle>
            </c:ext>
            <c:ext xmlns:c16="http://schemas.microsoft.com/office/drawing/2014/chart" uri="{C3380CC4-5D6E-409C-BE32-E72D297353CC}">
              <c16:uniqueId val="{00000001-C6B6-4567-B345-E776D5780E81}"/>
            </c:ext>
          </c:extLst>
        </c:ser>
        <c:dLbls>
          <c:showLegendKey val="0"/>
          <c:showVal val="0"/>
          <c:showCatName val="0"/>
          <c:showSerName val="0"/>
          <c:showPercent val="0"/>
          <c:showBubbleSize val="0"/>
        </c:dLbls>
        <c:hiLowLines>
          <c:spPr>
            <a:ln w="0">
              <a:noFill/>
            </a:ln>
          </c:spPr>
        </c:hiLowLines>
        <c:marker val="1"/>
        <c:smooth val="0"/>
        <c:axId val="229653504"/>
        <c:axId val="229704448"/>
      </c:lineChart>
      <c:catAx>
        <c:axId val="229653504"/>
        <c:scaling>
          <c:orientation val="minMax"/>
        </c:scaling>
        <c:delete val="0"/>
        <c:axPos val="b"/>
        <c:numFmt formatCode="General" sourceLinked="1"/>
        <c:majorTickMark val="none"/>
        <c:minorTickMark val="none"/>
        <c:tickLblPos val="nextTo"/>
        <c:spPr>
          <a:ln w="9360">
            <a:solidFill>
              <a:srgbClr val="D9D9D9"/>
            </a:solidFill>
            <a:round/>
          </a:ln>
        </c:spPr>
        <c:crossAx val="229704448"/>
        <c:crosses val="autoZero"/>
        <c:auto val="1"/>
        <c:lblAlgn val="ctr"/>
        <c:lblOffset val="100"/>
        <c:noMultiLvlLbl val="0"/>
      </c:catAx>
      <c:valAx>
        <c:axId val="229704448"/>
        <c:scaling>
          <c:orientation val="minMax"/>
        </c:scaling>
        <c:delete val="0"/>
        <c:axPos val="l"/>
        <c:majorGridlines>
          <c:spPr>
            <a:ln w="9360">
              <a:solidFill>
                <a:srgbClr val="D9D9D9"/>
              </a:solidFill>
              <a:round/>
            </a:ln>
          </c:spPr>
        </c:majorGridlines>
        <c:numFmt formatCode="0" sourceLinked="0"/>
        <c:majorTickMark val="none"/>
        <c:minorTickMark val="none"/>
        <c:tickLblPos val="nextTo"/>
        <c:spPr>
          <a:ln w="6480">
            <a:noFill/>
          </a:ln>
        </c:spPr>
        <c:crossAx val="229653504"/>
        <c:crosses val="autoZero"/>
        <c:crossBetween val="between"/>
      </c:valAx>
      <c:spPr>
        <a:noFill/>
        <a:ln w="0">
          <a:noFill/>
        </a:ln>
      </c:spPr>
    </c:plotArea>
    <c:legend>
      <c:legendPos val="b"/>
      <c:overlay val="0"/>
      <c:spPr>
        <a:noFill/>
        <a:ln w="0">
          <a:noFill/>
        </a:ln>
      </c:spPr>
    </c:legend>
    <c:plotVisOnly val="1"/>
    <c:dispBlanksAs val="gap"/>
    <c:showDLblsOverMax val="1"/>
  </c:chart>
  <c:spPr>
    <a:noFill/>
    <a:ln w="9360">
      <a:noFill/>
    </a:ln>
  </c:spPr>
  <c:txPr>
    <a:bodyPr/>
    <a:lstStyle/>
    <a:p>
      <a:pPr>
        <a:defRPr sz="1200">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4840893634967299E-2"/>
          <c:y val="3.1391650045795409E-2"/>
          <c:w val="0.77198343342323006"/>
          <c:h val="0.90001276339099934"/>
        </c:manualLayout>
      </c:layout>
      <c:barChart>
        <c:barDir val="col"/>
        <c:grouping val="clustered"/>
        <c:varyColors val="0"/>
        <c:ser>
          <c:idx val="0"/>
          <c:order val="0"/>
          <c:tx>
            <c:strRef>
              <c:f>'PRE-POS DES-SF'!$L$3</c:f>
              <c:strCache>
                <c:ptCount val="1"/>
                <c:pt idx="0">
                  <c:v>mean of difference in scores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'PRE-POS DES-SF'!$K$4:$K$11</c:f>
              <c:strCache>
                <c:ptCount val="8"/>
                <c:pt idx="0">
                  <c:v>45 – 50 years </c:v>
                </c:pt>
                <c:pt idx="1">
                  <c:v>51 – 55 years</c:v>
                </c:pt>
                <c:pt idx="2">
                  <c:v>56 – 60 years</c:v>
                </c:pt>
                <c:pt idx="3">
                  <c:v>61- 65 years</c:v>
                </c:pt>
                <c:pt idx="4">
                  <c:v>66 – 70 years</c:v>
                </c:pt>
                <c:pt idx="5">
                  <c:v>71 – 75 years</c:v>
                </c:pt>
                <c:pt idx="6">
                  <c:v>76 – 80 years</c:v>
                </c:pt>
                <c:pt idx="7">
                  <c:v>81 – 85 years</c:v>
                </c:pt>
              </c:strCache>
            </c:strRef>
          </c:cat>
          <c:val>
            <c:numRef>
              <c:f>'PRE-POS DES-SF'!$L$4:$L$11</c:f>
              <c:numCache>
                <c:formatCode>General</c:formatCode>
                <c:ptCount val="8"/>
                <c:pt idx="0">
                  <c:v>24</c:v>
                </c:pt>
                <c:pt idx="1">
                  <c:v>3.3</c:v>
                </c:pt>
                <c:pt idx="2">
                  <c:v>8</c:v>
                </c:pt>
                <c:pt idx="3">
                  <c:v>5.5</c:v>
                </c:pt>
                <c:pt idx="4">
                  <c:v>5.8</c:v>
                </c:pt>
                <c:pt idx="5">
                  <c:v>0.75</c:v>
                </c:pt>
                <c:pt idx="6">
                  <c:v>1</c:v>
                </c:pt>
                <c:pt idx="7">
                  <c:v>11</c:v>
                </c:pt>
              </c:numCache>
            </c:numRef>
          </c:val>
          <c:extLst>
            <c:ext xmlns:c16="http://schemas.microsoft.com/office/drawing/2014/chart" uri="{C3380CC4-5D6E-409C-BE32-E72D297353CC}">
              <c16:uniqueId val="{00000000-CD93-475E-BE97-01091AB9FED0}"/>
            </c:ext>
          </c:extLst>
        </c:ser>
        <c:dLbls>
          <c:dLblPos val="inEnd"/>
          <c:showLegendKey val="0"/>
          <c:showVal val="1"/>
          <c:showCatName val="0"/>
          <c:showSerName val="0"/>
          <c:showPercent val="0"/>
          <c:showBubbleSize val="0"/>
        </c:dLbls>
        <c:gapWidth val="100"/>
        <c:overlap val="-24"/>
        <c:axId val="25408770"/>
        <c:axId val="90212893"/>
      </c:barChart>
      <c:catAx>
        <c:axId val="2540877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97" b="1" i="0" u="none" strike="noStrike" kern="1200" baseline="0">
                <a:solidFill>
                  <a:schemeClr val="tx1">
                    <a:lumMod val="65000"/>
                    <a:lumOff val="35000"/>
                  </a:schemeClr>
                </a:solidFill>
                <a:latin typeface="+mn-lt"/>
                <a:ea typeface="+mn-ea"/>
                <a:cs typeface="+mn-cs"/>
              </a:defRPr>
            </a:pPr>
            <a:endParaRPr lang="en-US"/>
          </a:p>
        </c:txPr>
        <c:crossAx val="90212893"/>
        <c:crosses val="autoZero"/>
        <c:auto val="1"/>
        <c:lblAlgn val="ctr"/>
        <c:lblOffset val="100"/>
        <c:noMultiLvlLbl val="0"/>
      </c:catAx>
      <c:valAx>
        <c:axId val="9021289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25408770"/>
        <c:crosses val="autoZero"/>
        <c:crossBetween val="between"/>
      </c:valAx>
      <c:spPr>
        <a:noFill/>
        <a:ln>
          <a:noFill/>
        </a:ln>
        <a:effectLst/>
      </c:spPr>
    </c:plotArea>
    <c:legend>
      <c:legendPos val="b"/>
      <c:layout>
        <c:manualLayout>
          <c:xMode val="edge"/>
          <c:yMode val="edge"/>
          <c:x val="0.64153175669051299"/>
          <c:y val="0.38272360709294739"/>
          <c:w val="0.34537805370482538"/>
          <c:h val="5.0052028688612749E-2"/>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legend>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87121136507303E-2"/>
          <c:y val="0.13381273630365501"/>
          <c:w val="0.97115480586884895"/>
          <c:h val="0.86589072577655901"/>
        </c:manualLayout>
      </c:layout>
      <c:barChart>
        <c:barDir val="col"/>
        <c:grouping val="clustered"/>
        <c:varyColors val="0"/>
        <c:ser>
          <c:idx val="0"/>
          <c:order val="0"/>
          <c:tx>
            <c:strRef>
              <c:f>label 0</c:f>
              <c:strCache>
                <c:ptCount val="1"/>
                <c:pt idx="0">
                  <c:v>Number of Patients</c:v>
                </c:pt>
              </c:strCache>
            </c:strRef>
          </c:tx>
          <c:spPr>
            <a:gradFill>
              <a:gsLst>
                <a:gs pos="0">
                  <a:schemeClr val="accent2"/>
                </a:gs>
                <a:gs pos="100000">
                  <a:schemeClr val="accent2">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tx1"/>
                    </a:solidFill>
                    <a:latin typeface="+mn-lt"/>
                    <a:ea typeface="+mn-ea"/>
                    <a:cs typeface="+mn-cs"/>
                  </a:defRPr>
                </a:pPr>
                <a:endParaRPr lang="en-US"/>
              </a:p>
            </c:txPr>
            <c:dLblPos val="in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categories</c:f>
              <c:strCache>
                <c:ptCount val="5"/>
                <c:pt idx="0">
                  <c:v>0-5 points</c:v>
                </c:pt>
                <c:pt idx="1">
                  <c:v>6 – 10 points</c:v>
                </c:pt>
                <c:pt idx="2">
                  <c:v>11 – 15 points</c:v>
                </c:pt>
                <c:pt idx="3">
                  <c:v>16 – 20 points</c:v>
                </c:pt>
                <c:pt idx="4">
                  <c:v>21 – 25 points</c:v>
                </c:pt>
              </c:strCache>
            </c:strRef>
          </c:cat>
          <c:val>
            <c:numRef>
              <c:f>0</c:f>
              <c:numCache>
                <c:formatCode>General</c:formatCode>
                <c:ptCount val="5"/>
                <c:pt idx="0">
                  <c:v>17</c:v>
                </c:pt>
                <c:pt idx="1">
                  <c:v>6</c:v>
                </c:pt>
                <c:pt idx="2">
                  <c:v>1</c:v>
                </c:pt>
                <c:pt idx="3">
                  <c:v>0</c:v>
                </c:pt>
                <c:pt idx="4">
                  <c:v>3</c:v>
                </c:pt>
              </c:numCache>
            </c:numRef>
          </c:val>
          <c:extLst>
            <c:ext xmlns:c16="http://schemas.microsoft.com/office/drawing/2014/chart" uri="{C3380CC4-5D6E-409C-BE32-E72D297353CC}">
              <c16:uniqueId val="{00000000-F6E8-4F26-AC7F-F71447CAFC89}"/>
            </c:ext>
          </c:extLst>
        </c:ser>
        <c:dLbls>
          <c:dLblPos val="inEnd"/>
          <c:showLegendKey val="0"/>
          <c:showVal val="1"/>
          <c:showCatName val="0"/>
          <c:showSerName val="0"/>
          <c:showPercent val="0"/>
          <c:showBubbleSize val="0"/>
        </c:dLbls>
        <c:gapWidth val="41"/>
        <c:axId val="65505421"/>
        <c:axId val="70500948"/>
      </c:barChart>
      <c:catAx>
        <c:axId val="65505421"/>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197" b="1" i="0" u="none" strike="noStrike" kern="1200" baseline="0">
                <a:solidFill>
                  <a:schemeClr val="dk1">
                    <a:lumMod val="65000"/>
                    <a:lumOff val="35000"/>
                  </a:schemeClr>
                </a:solidFill>
                <a:effectLst/>
                <a:latin typeface="+mn-lt"/>
                <a:ea typeface="+mn-ea"/>
                <a:cs typeface="+mn-cs"/>
              </a:defRPr>
            </a:pPr>
            <a:endParaRPr lang="en-US"/>
          </a:p>
        </c:txPr>
        <c:crossAx val="70500948"/>
        <c:crosses val="autoZero"/>
        <c:auto val="1"/>
        <c:lblAlgn val="ctr"/>
        <c:lblOffset val="100"/>
        <c:noMultiLvlLbl val="0"/>
      </c:catAx>
      <c:valAx>
        <c:axId val="70500948"/>
        <c:scaling>
          <c:orientation val="minMax"/>
        </c:scaling>
        <c:delete val="1"/>
        <c:axPos val="l"/>
        <c:numFmt formatCode="General" sourceLinked="0"/>
        <c:majorTickMark val="none"/>
        <c:minorTickMark val="none"/>
        <c:tickLblPos val="nextTo"/>
        <c:crossAx val="6550542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97"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1"/>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225116091257852E-2"/>
          <c:y val="0.1197846567967699"/>
          <c:w val="0.71645753415438462"/>
          <c:h val="0.59499435204171203"/>
        </c:manualLayout>
      </c:layout>
      <c:barChart>
        <c:barDir val="col"/>
        <c:grouping val="clustered"/>
        <c:varyColors val="0"/>
        <c:ser>
          <c:idx val="0"/>
          <c:order val="0"/>
          <c:tx>
            <c:strRef>
              <c:f>Sheet1!$B$1</c:f>
              <c:strCache>
                <c:ptCount val="1"/>
                <c:pt idx="0">
                  <c:v>Average PRE-DES score</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Sheet1!$A$2:$A$9</c:f>
              <c:strCache>
                <c:ptCount val="8"/>
                <c:pt idx="0">
                  <c:v>Dissatisfied</c:v>
                </c:pt>
                <c:pt idx="1">
                  <c:v>Workable plan</c:v>
                </c:pt>
                <c:pt idx="2">
                  <c:v>Overcoming Barriers</c:v>
                </c:pt>
                <c:pt idx="3">
                  <c:v>Ways to feel better</c:v>
                </c:pt>
                <c:pt idx="4">
                  <c:v>Coping skills</c:v>
                </c:pt>
                <c:pt idx="5">
                  <c:v>Asking for support</c:v>
                </c:pt>
                <c:pt idx="6">
                  <c:v>Motivated to</c:v>
                </c:pt>
                <c:pt idx="7">
                  <c:v>Choices </c:v>
                </c:pt>
              </c:strCache>
            </c:strRef>
          </c:cat>
          <c:val>
            <c:numRef>
              <c:f>Sheet1!$B$2:$B$9</c:f>
              <c:numCache>
                <c:formatCode>General</c:formatCode>
                <c:ptCount val="8"/>
                <c:pt idx="0">
                  <c:v>3.56</c:v>
                </c:pt>
                <c:pt idx="1">
                  <c:v>4</c:v>
                </c:pt>
                <c:pt idx="2">
                  <c:v>4.1099999999999985</c:v>
                </c:pt>
                <c:pt idx="3">
                  <c:v>3.92</c:v>
                </c:pt>
                <c:pt idx="4">
                  <c:v>3.7800000000000002</c:v>
                </c:pt>
                <c:pt idx="5">
                  <c:v>4</c:v>
                </c:pt>
                <c:pt idx="6">
                  <c:v>4.07</c:v>
                </c:pt>
                <c:pt idx="7">
                  <c:v>3.96</c:v>
                </c:pt>
              </c:numCache>
            </c:numRef>
          </c:val>
          <c:extLst>
            <c:ext xmlns:c16="http://schemas.microsoft.com/office/drawing/2014/chart" uri="{C3380CC4-5D6E-409C-BE32-E72D297353CC}">
              <c16:uniqueId val="{00000000-C845-46A8-B2DA-AC20A300134E}"/>
            </c:ext>
          </c:extLst>
        </c:ser>
        <c:ser>
          <c:idx val="1"/>
          <c:order val="1"/>
          <c:tx>
            <c:strRef>
              <c:f>Sheet1!$C$1</c:f>
              <c:strCache>
                <c:ptCount val="1"/>
                <c:pt idx="0">
                  <c:v>Average Post-DES-SF Score</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Sheet1!$A$2:$A$9</c:f>
              <c:strCache>
                <c:ptCount val="8"/>
                <c:pt idx="0">
                  <c:v>Dissatisfied</c:v>
                </c:pt>
                <c:pt idx="1">
                  <c:v>Workable plan</c:v>
                </c:pt>
                <c:pt idx="2">
                  <c:v>Overcoming Barriers</c:v>
                </c:pt>
                <c:pt idx="3">
                  <c:v>Ways to feel better</c:v>
                </c:pt>
                <c:pt idx="4">
                  <c:v>Coping skills</c:v>
                </c:pt>
                <c:pt idx="5">
                  <c:v>Asking for support</c:v>
                </c:pt>
                <c:pt idx="6">
                  <c:v>Motivated to</c:v>
                </c:pt>
                <c:pt idx="7">
                  <c:v>Choices </c:v>
                </c:pt>
              </c:strCache>
            </c:strRef>
          </c:cat>
          <c:val>
            <c:numRef>
              <c:f>Sheet1!$C$2:$C$9</c:f>
              <c:numCache>
                <c:formatCode>General</c:formatCode>
                <c:ptCount val="8"/>
                <c:pt idx="0">
                  <c:v>4.4800000000000004</c:v>
                </c:pt>
                <c:pt idx="1">
                  <c:v>4.63</c:v>
                </c:pt>
                <c:pt idx="2">
                  <c:v>4.5199999999999996</c:v>
                </c:pt>
                <c:pt idx="3">
                  <c:v>4.67</c:v>
                </c:pt>
                <c:pt idx="4">
                  <c:v>4.74</c:v>
                </c:pt>
                <c:pt idx="5">
                  <c:v>4.8099999999999996</c:v>
                </c:pt>
                <c:pt idx="6">
                  <c:v>4.59</c:v>
                </c:pt>
                <c:pt idx="7">
                  <c:v>4.67</c:v>
                </c:pt>
              </c:numCache>
            </c:numRef>
          </c:val>
          <c:extLst>
            <c:ext xmlns:c16="http://schemas.microsoft.com/office/drawing/2014/chart" uri="{C3380CC4-5D6E-409C-BE32-E72D297353CC}">
              <c16:uniqueId val="{00000001-C845-46A8-B2DA-AC20A300134E}"/>
            </c:ext>
          </c:extLst>
        </c:ser>
        <c:ser>
          <c:idx val="2"/>
          <c:order val="2"/>
          <c:tx>
            <c:strRef>
              <c:f>Sheet1!$D$1</c:f>
              <c:strCache>
                <c:ptCount val="1"/>
                <c:pt idx="0">
                  <c:v>Difference in scores</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Sheet1!$A$2:$A$9</c:f>
              <c:strCache>
                <c:ptCount val="8"/>
                <c:pt idx="0">
                  <c:v>Dissatisfied</c:v>
                </c:pt>
                <c:pt idx="1">
                  <c:v>Workable plan</c:v>
                </c:pt>
                <c:pt idx="2">
                  <c:v>Overcoming Barriers</c:v>
                </c:pt>
                <c:pt idx="3">
                  <c:v>Ways to feel better</c:v>
                </c:pt>
                <c:pt idx="4">
                  <c:v>Coping skills</c:v>
                </c:pt>
                <c:pt idx="5">
                  <c:v>Asking for support</c:v>
                </c:pt>
                <c:pt idx="6">
                  <c:v>Motivated to</c:v>
                </c:pt>
                <c:pt idx="7">
                  <c:v>Choices </c:v>
                </c:pt>
              </c:strCache>
            </c:strRef>
          </c:cat>
          <c:val>
            <c:numRef>
              <c:f>Sheet1!$D$2:$D$9</c:f>
              <c:numCache>
                <c:formatCode>General</c:formatCode>
                <c:ptCount val="8"/>
                <c:pt idx="0">
                  <c:v>0.92</c:v>
                </c:pt>
                <c:pt idx="1">
                  <c:v>0.63000000000000023</c:v>
                </c:pt>
                <c:pt idx="2">
                  <c:v>0.40999999999999914</c:v>
                </c:pt>
                <c:pt idx="3">
                  <c:v>0.75000000000000022</c:v>
                </c:pt>
                <c:pt idx="4">
                  <c:v>0.96000000000000019</c:v>
                </c:pt>
                <c:pt idx="5">
                  <c:v>0.81</c:v>
                </c:pt>
                <c:pt idx="6">
                  <c:v>0.52</c:v>
                </c:pt>
                <c:pt idx="7">
                  <c:v>0.71000000000000019</c:v>
                </c:pt>
              </c:numCache>
            </c:numRef>
          </c:val>
          <c:extLst>
            <c:ext xmlns:c16="http://schemas.microsoft.com/office/drawing/2014/chart" uri="{C3380CC4-5D6E-409C-BE32-E72D297353CC}">
              <c16:uniqueId val="{00000002-C845-46A8-B2DA-AC20A300134E}"/>
            </c:ext>
          </c:extLst>
        </c:ser>
        <c:dLbls>
          <c:showLegendKey val="0"/>
          <c:showVal val="1"/>
          <c:showCatName val="0"/>
          <c:showSerName val="0"/>
          <c:showPercent val="0"/>
          <c:showBubbleSize val="0"/>
        </c:dLbls>
        <c:gapWidth val="444"/>
        <c:overlap val="-90"/>
        <c:axId val="229754368"/>
        <c:axId val="229755904"/>
      </c:barChart>
      <c:catAx>
        <c:axId val="2297543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cap="all" spc="120" normalizeH="0" baseline="0">
                <a:solidFill>
                  <a:sysClr val="windowText" lastClr="000000"/>
                </a:solidFill>
                <a:latin typeface="+mn-lt"/>
                <a:ea typeface="+mn-ea"/>
                <a:cs typeface="+mn-cs"/>
              </a:defRPr>
            </a:pPr>
            <a:endParaRPr lang="en-US"/>
          </a:p>
        </c:txPr>
        <c:crossAx val="229755904"/>
        <c:crosses val="autoZero"/>
        <c:auto val="1"/>
        <c:lblAlgn val="ctr"/>
        <c:lblOffset val="100"/>
        <c:noMultiLvlLbl val="0"/>
      </c:catAx>
      <c:valAx>
        <c:axId val="229755904"/>
        <c:scaling>
          <c:orientation val="minMax"/>
        </c:scaling>
        <c:delete val="1"/>
        <c:axPos val="l"/>
        <c:numFmt formatCode="General" sourceLinked="0"/>
        <c:majorTickMark val="none"/>
        <c:minorTickMark val="none"/>
        <c:tickLblPos val="nextTo"/>
        <c:crossAx val="22975436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1"/>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'[Chart in Microsoft Word]Sheet1'!$B$1</c:f>
              <c:strCache>
                <c:ptCount val="1"/>
                <c:pt idx="0">
                  <c:v>Yes</c:v>
                </c:pt>
              </c:strCache>
            </c:strRef>
          </c:tx>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Word]Sheet1'!$A$2:$A$8</c:f>
              <c:strCache>
                <c:ptCount val="7"/>
                <c:pt idx="0">
                  <c:v>Explain</c:v>
                </c:pt>
                <c:pt idx="1">
                  <c:v>Medical words</c:v>
                </c:pt>
                <c:pt idx="2">
                  <c:v>Warm and friendly</c:v>
                </c:pt>
                <c:pt idx="3">
                  <c:v>Listen</c:v>
                </c:pt>
                <c:pt idx="4">
                  <c:v>Encourage questions</c:v>
                </c:pt>
                <c:pt idx="5">
                  <c:v>Answer questions</c:v>
                </c:pt>
                <c:pt idx="6">
                  <c:v>Specific illness</c:v>
                </c:pt>
              </c:strCache>
            </c:strRef>
          </c:cat>
          <c:val>
            <c:numRef>
              <c:f>'[Chart in Microsoft Word]Sheet1'!$B$2:$B$8</c:f>
              <c:numCache>
                <c:formatCode>General</c:formatCode>
                <c:ptCount val="7"/>
                <c:pt idx="0">
                  <c:v>27</c:v>
                </c:pt>
                <c:pt idx="1">
                  <c:v>8</c:v>
                </c:pt>
                <c:pt idx="2">
                  <c:v>27</c:v>
                </c:pt>
                <c:pt idx="3">
                  <c:v>27</c:v>
                </c:pt>
                <c:pt idx="4">
                  <c:v>27</c:v>
                </c:pt>
                <c:pt idx="5">
                  <c:v>27</c:v>
                </c:pt>
                <c:pt idx="6">
                  <c:v>18</c:v>
                </c:pt>
              </c:numCache>
            </c:numRef>
          </c:val>
          <c:extLst>
            <c:ext xmlns:c16="http://schemas.microsoft.com/office/drawing/2014/chart" uri="{C3380CC4-5D6E-409C-BE32-E72D297353CC}">
              <c16:uniqueId val="{00000000-9DD6-413A-ACC0-52597A7F43EB}"/>
            </c:ext>
          </c:extLst>
        </c:ser>
        <c:ser>
          <c:idx val="1"/>
          <c:order val="1"/>
          <c:tx>
            <c:strRef>
              <c:f>'[Chart in Microsoft Word]Sheet1'!$C$1</c:f>
              <c:strCache>
                <c:ptCount val="1"/>
                <c:pt idx="0">
                  <c:v>No</c:v>
                </c:pt>
              </c:strCache>
            </c:strRef>
          </c:tx>
          <c:spPr>
            <a:solidFill>
              <a:schemeClr val="accent2"/>
            </a:solidFill>
            <a:ln>
              <a:noFill/>
            </a:ln>
            <a:effectLst/>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Word]Sheet1'!$A$2:$A$8</c:f>
              <c:strCache>
                <c:ptCount val="7"/>
                <c:pt idx="0">
                  <c:v>Explain</c:v>
                </c:pt>
                <c:pt idx="1">
                  <c:v>Medical words</c:v>
                </c:pt>
                <c:pt idx="2">
                  <c:v>Warm and friendly</c:v>
                </c:pt>
                <c:pt idx="3">
                  <c:v>Listen</c:v>
                </c:pt>
                <c:pt idx="4">
                  <c:v>Encourage questions</c:v>
                </c:pt>
                <c:pt idx="5">
                  <c:v>Answer questions</c:v>
                </c:pt>
                <c:pt idx="6">
                  <c:v>Specific illness</c:v>
                </c:pt>
              </c:strCache>
            </c:strRef>
          </c:cat>
          <c:val>
            <c:numRef>
              <c:f>'[Chart in Microsoft Word]Sheet1'!$C$2:$C$8</c:f>
              <c:numCache>
                <c:formatCode>General</c:formatCode>
                <c:ptCount val="7"/>
                <c:pt idx="0">
                  <c:v>0</c:v>
                </c:pt>
                <c:pt idx="1">
                  <c:v>19</c:v>
                </c:pt>
                <c:pt idx="2">
                  <c:v>0</c:v>
                </c:pt>
                <c:pt idx="3">
                  <c:v>0</c:v>
                </c:pt>
                <c:pt idx="4">
                  <c:v>0</c:v>
                </c:pt>
                <c:pt idx="5">
                  <c:v>0</c:v>
                </c:pt>
                <c:pt idx="6">
                  <c:v>9</c:v>
                </c:pt>
              </c:numCache>
            </c:numRef>
          </c:val>
          <c:extLst>
            <c:ext xmlns:c16="http://schemas.microsoft.com/office/drawing/2014/chart" uri="{C3380CC4-5D6E-409C-BE32-E72D297353CC}">
              <c16:uniqueId val="{00000001-9DD6-413A-ACC0-52597A7F43EB}"/>
            </c:ext>
          </c:extLst>
        </c:ser>
        <c:dLbls>
          <c:showLegendKey val="0"/>
          <c:showVal val="1"/>
          <c:showCatName val="0"/>
          <c:showSerName val="0"/>
          <c:showPercent val="0"/>
          <c:showBubbleSize val="0"/>
        </c:dLbls>
        <c:gapWidth val="150"/>
        <c:shape val="box"/>
        <c:axId val="638879528"/>
        <c:axId val="638873624"/>
        <c:axId val="0"/>
      </c:bar3DChart>
      <c:catAx>
        <c:axId val="6388795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38873624"/>
        <c:crosses val="autoZero"/>
        <c:auto val="1"/>
        <c:lblAlgn val="ctr"/>
        <c:lblOffset val="100"/>
        <c:noMultiLvlLbl val="0"/>
      </c:catAx>
      <c:valAx>
        <c:axId val="6388736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38879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Instructions on specific illness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'[Chart in Microsoft Word]Sheet1'!$B$1</c:f>
              <c:strCache>
                <c:ptCount val="1"/>
                <c:pt idx="0">
                  <c:v>Yes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Word]Sheet1'!$A$2:$A$4</c:f>
              <c:strCache>
                <c:ptCount val="3"/>
                <c:pt idx="0">
                  <c:v>What to do</c:v>
                </c:pt>
                <c:pt idx="1">
                  <c:v>Easy</c:v>
                </c:pt>
                <c:pt idx="2">
                  <c:v>Teach back</c:v>
                </c:pt>
              </c:strCache>
            </c:strRef>
          </c:cat>
          <c:val>
            <c:numRef>
              <c:f>'[Chart in Microsoft Word]Sheet1'!$B$2:$B$4</c:f>
              <c:numCache>
                <c:formatCode>General</c:formatCode>
                <c:ptCount val="3"/>
                <c:pt idx="0">
                  <c:v>18</c:v>
                </c:pt>
                <c:pt idx="1">
                  <c:v>18</c:v>
                </c:pt>
                <c:pt idx="2">
                  <c:v>15</c:v>
                </c:pt>
              </c:numCache>
            </c:numRef>
          </c:val>
          <c:extLst>
            <c:ext xmlns:c16="http://schemas.microsoft.com/office/drawing/2014/chart" uri="{C3380CC4-5D6E-409C-BE32-E72D297353CC}">
              <c16:uniqueId val="{00000000-D904-4493-A6D9-2DA0FF829C53}"/>
            </c:ext>
          </c:extLst>
        </c:ser>
        <c:ser>
          <c:idx val="1"/>
          <c:order val="1"/>
          <c:tx>
            <c:strRef>
              <c:f>'[Chart in Microsoft Word]Sheet1'!$C$1</c:f>
              <c:strCache>
                <c:ptCount val="1"/>
                <c:pt idx="0">
                  <c:v>No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Word]Sheet1'!$A$2:$A$4</c:f>
              <c:strCache>
                <c:ptCount val="3"/>
                <c:pt idx="0">
                  <c:v>What to do</c:v>
                </c:pt>
                <c:pt idx="1">
                  <c:v>Easy</c:v>
                </c:pt>
                <c:pt idx="2">
                  <c:v>Teach back</c:v>
                </c:pt>
              </c:strCache>
            </c:strRef>
          </c:cat>
          <c:val>
            <c:numRef>
              <c:f>'[Chart in Microsoft Word]Sheet1'!$C$2:$C$4</c:f>
              <c:numCache>
                <c:formatCode>General</c:formatCode>
                <c:ptCount val="3"/>
                <c:pt idx="0">
                  <c:v>0</c:v>
                </c:pt>
                <c:pt idx="1">
                  <c:v>0</c:v>
                </c:pt>
                <c:pt idx="2">
                  <c:v>3</c:v>
                </c:pt>
              </c:numCache>
            </c:numRef>
          </c:val>
          <c:extLst>
            <c:ext xmlns:c16="http://schemas.microsoft.com/office/drawing/2014/chart" uri="{C3380CC4-5D6E-409C-BE32-E72D297353CC}">
              <c16:uniqueId val="{00000001-D904-4493-A6D9-2DA0FF829C53}"/>
            </c:ext>
          </c:extLst>
        </c:ser>
        <c:dLbls>
          <c:showLegendKey val="0"/>
          <c:showVal val="1"/>
          <c:showCatName val="0"/>
          <c:showSerName val="0"/>
          <c:showPercent val="0"/>
          <c:showBubbleSize val="0"/>
        </c:dLbls>
        <c:gapWidth val="150"/>
        <c:shape val="box"/>
        <c:axId val="443780544"/>
        <c:axId val="443781200"/>
        <c:axId val="0"/>
      </c:bar3DChart>
      <c:catAx>
        <c:axId val="44378054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3781200"/>
        <c:crosses val="autoZero"/>
        <c:auto val="1"/>
        <c:lblAlgn val="ctr"/>
        <c:lblOffset val="100"/>
        <c:noMultiLvlLbl val="0"/>
      </c:catAx>
      <c:valAx>
        <c:axId val="443781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3780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1197"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128"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1197" b="1" kern="1200"/>
  </cs:axisTitle>
  <cs:categoryAxis>
    <cs:lnRef idx="0"/>
    <cs:fillRef idx="0"/>
    <cs:effectRef idx="0"/>
    <cs:fontRef idx="minor">
      <a:schemeClr val="dk1">
        <a:lumMod val="65000"/>
        <a:lumOff val="35000"/>
      </a:schemeClr>
    </cs:fontRef>
    <cs:defRPr sz="1197"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330" kern="1200"/>
  </cs:chartArea>
  <cs:dataLabel>
    <cs:lnRef idx="0"/>
    <cs:fillRef idx="0"/>
    <cs:effectRef idx="0"/>
    <cs:fontRef idx="minor">
      <a:schemeClr val="lt1"/>
    </cs:fontRef>
    <cs:spPr/>
    <cs:defRPr sz="133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33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1197"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1197"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197"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1197"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1197"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4F0332C-1442-4ACB-B9F0-4A11DF6BA75B}" type="doc">
      <dgm:prSet loTypeId="urn:microsoft.com/office/officeart/2005/8/layout/hProcess4#1" loCatId="process" qsTypeId="urn:microsoft.com/office/officeart/2005/8/quickstyle/simple1" qsCatId="simple" csTypeId="urn:microsoft.com/office/officeart/2005/8/colors/accent6_2" csCatId="accent6" phldr="1"/>
      <dgm:spPr/>
      <dgm:t>
        <a:bodyPr/>
        <a:lstStyle/>
        <a:p>
          <a:endParaRPr lang="en-US"/>
        </a:p>
      </dgm:t>
    </dgm:pt>
    <dgm:pt modelId="{F424001E-3D7B-4490-9030-C471B2E76B29}">
      <dgm:prSet phldrT="[Text]"/>
      <dgm:spPr>
        <a:xfrm>
          <a:off x="122755" y="2630811"/>
          <a:ext cx="1341466" cy="474431"/>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Recruitment </a:t>
          </a:r>
        </a:p>
      </dgm:t>
    </dgm:pt>
    <dgm:pt modelId="{B8A188F3-0F25-4CA6-B99D-743C0E4A9CAD}" type="parTrans" cxnId="{C86630EE-C218-4526-8D24-EF0BBE7E8D17}">
      <dgm:prSet/>
      <dgm:spPr/>
      <dgm:t>
        <a:bodyPr/>
        <a:lstStyle/>
        <a:p>
          <a:endParaRPr lang="en-US"/>
        </a:p>
      </dgm:t>
    </dgm:pt>
    <dgm:pt modelId="{FEF64ADE-560A-44BF-B4B7-D16AFE88A39A}" type="sibTrans" cxnId="{C86630EE-C218-4526-8D24-EF0BBE7E8D17}">
      <dgm:prSet/>
      <dgm:spPr>
        <a:xfrm>
          <a:off x="408680" y="1168570"/>
          <a:ext cx="2284551" cy="2284551"/>
        </a:xfrm>
        <a:solidFill>
          <a:srgbClr val="70AD47">
            <a:tint val="60000"/>
            <a:hueOff val="0"/>
            <a:satOff val="0"/>
            <a:lumOff val="0"/>
            <a:alphaOff val="0"/>
          </a:srgbClr>
        </a:solidFill>
        <a:ln>
          <a:noFill/>
        </a:ln>
        <a:effectLst/>
      </dgm:spPr>
      <dgm:t>
        <a:bodyPr/>
        <a:lstStyle/>
        <a:p>
          <a:endParaRPr lang="en-US"/>
        </a:p>
      </dgm:t>
    </dgm:pt>
    <dgm:pt modelId="{0B655301-B918-46C1-9163-D646B90BC739}">
      <dgm:prSet phldrT="[Text]" custT="1"/>
      <dgm:spPr>
        <a:xfrm>
          <a:off x="16914" y="914665"/>
          <a:ext cx="1771238" cy="1669967"/>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Calibri" panose="020F0502020204030204"/>
              <a:ea typeface="+mn-ea"/>
              <a:cs typeface="+mn-cs"/>
            </a:rPr>
            <a:t>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July 2021: Project team leader training to  provider and staff</a:t>
          </a:r>
        </a:p>
      </dgm:t>
    </dgm:pt>
    <dgm:pt modelId="{168AF258-6256-4DB7-BD69-E2681800ECAE}" type="parTrans" cxnId="{6474D406-6415-458A-AA6E-12C1D8D21E08}">
      <dgm:prSet/>
      <dgm:spPr/>
      <dgm:t>
        <a:bodyPr/>
        <a:lstStyle/>
        <a:p>
          <a:endParaRPr lang="en-US"/>
        </a:p>
      </dgm:t>
    </dgm:pt>
    <dgm:pt modelId="{35EAEF37-0596-4289-B450-11D1E2F48228}" type="sibTrans" cxnId="{6474D406-6415-458A-AA6E-12C1D8D21E08}">
      <dgm:prSet/>
      <dgm:spPr/>
      <dgm:t>
        <a:bodyPr/>
        <a:lstStyle/>
        <a:p>
          <a:endParaRPr lang="en-US"/>
        </a:p>
      </dgm:t>
    </dgm:pt>
    <dgm:pt modelId="{6B4652F0-E826-469F-81FE-55BBA2B95F17}">
      <dgm:prSet phldrT="[Text]"/>
      <dgm:spPr>
        <a:xfrm>
          <a:off x="2218861" y="359526"/>
          <a:ext cx="1165074" cy="463311"/>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Intervention</a:t>
          </a:r>
        </a:p>
      </dgm:t>
    </dgm:pt>
    <dgm:pt modelId="{F213B973-9C71-48C7-8A0F-7009D1D5C256}" type="parTrans" cxnId="{6EF9238F-F33E-406A-832A-8060BF88A76A}">
      <dgm:prSet/>
      <dgm:spPr/>
      <dgm:t>
        <a:bodyPr/>
        <a:lstStyle/>
        <a:p>
          <a:endParaRPr lang="en-US"/>
        </a:p>
      </dgm:t>
    </dgm:pt>
    <dgm:pt modelId="{17728000-BABE-4F46-92A7-87063567E2AE}" type="sibTrans" cxnId="{6EF9238F-F33E-406A-832A-8060BF88A76A}">
      <dgm:prSet/>
      <dgm:spPr>
        <a:xfrm>
          <a:off x="2367270" y="-14475"/>
          <a:ext cx="2540063" cy="2540063"/>
        </a:xfrm>
        <a:solidFill>
          <a:srgbClr val="70AD47">
            <a:tint val="60000"/>
            <a:hueOff val="0"/>
            <a:satOff val="0"/>
            <a:lumOff val="0"/>
            <a:alphaOff val="0"/>
          </a:srgbClr>
        </a:solidFill>
        <a:ln>
          <a:noFill/>
        </a:ln>
        <a:effectLst/>
      </dgm:spPr>
      <dgm:t>
        <a:bodyPr/>
        <a:lstStyle/>
        <a:p>
          <a:endParaRPr lang="en-US"/>
        </a:p>
      </dgm:t>
    </dgm:pt>
    <dgm:pt modelId="{EE0D3B4D-D27F-4FD8-AA75-B017CBBDF751}">
      <dgm:prSet phldrT="[Text]"/>
      <dgm:spPr>
        <a:xfrm>
          <a:off x="4569469" y="2973545"/>
          <a:ext cx="1079802" cy="364987"/>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Evaluation </a:t>
          </a:r>
        </a:p>
      </dgm:t>
    </dgm:pt>
    <dgm:pt modelId="{D5D5081F-E9CB-4B01-B33A-88D8FD974283}" type="parTrans" cxnId="{A0DE0A26-B982-4BDE-A258-05A280949A05}">
      <dgm:prSet/>
      <dgm:spPr/>
      <dgm:t>
        <a:bodyPr/>
        <a:lstStyle/>
        <a:p>
          <a:endParaRPr lang="en-US"/>
        </a:p>
      </dgm:t>
    </dgm:pt>
    <dgm:pt modelId="{B3467CD2-763A-4FE4-A571-D3112A4A3F1C}" type="sibTrans" cxnId="{A0DE0A26-B982-4BDE-A258-05A280949A05}">
      <dgm:prSet/>
      <dgm:spPr/>
      <dgm:t>
        <a:bodyPr/>
        <a:lstStyle/>
        <a:p>
          <a:endParaRPr lang="en-US"/>
        </a:p>
      </dgm:t>
    </dgm:pt>
    <dgm:pt modelId="{C89E1FE0-B16A-4607-BDED-4A3BF489976A}">
      <dgm:prSet phldrT="[Text]" custT="1"/>
      <dgm:spPr>
        <a:xfrm>
          <a:off x="1989358" y="522229"/>
          <a:ext cx="1831728" cy="2499724"/>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September</a:t>
          </a:r>
          <a:r>
            <a:rPr lang="en-US" sz="1200"/>
            <a:t>–</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December 2021 </a:t>
          </a:r>
        </a:p>
      </dgm:t>
    </dgm:pt>
    <dgm:pt modelId="{FCAD46D1-5D42-4D3E-9772-40270DA45765}" type="parTrans" cxnId="{3CCB325B-9B5A-44C4-A1E6-104B656C300A}">
      <dgm:prSet/>
      <dgm:spPr/>
      <dgm:t>
        <a:bodyPr/>
        <a:lstStyle/>
        <a:p>
          <a:endParaRPr lang="en-US"/>
        </a:p>
      </dgm:t>
    </dgm:pt>
    <dgm:pt modelId="{55965AA5-B2D9-42B4-BF6E-CE9F515252E7}" type="sibTrans" cxnId="{3CCB325B-9B5A-44C4-A1E6-104B656C300A}">
      <dgm:prSet/>
      <dgm:spPr/>
      <dgm:t>
        <a:bodyPr/>
        <a:lstStyle/>
        <a:p>
          <a:endParaRPr lang="en-US"/>
        </a:p>
      </dgm:t>
    </dgm:pt>
    <dgm:pt modelId="{F9BD2555-1B5C-4A20-AB47-AB29ECB213DF}">
      <dgm:prSet phldrT="[Text]" custT="1"/>
      <dgm:spPr>
        <a:xfrm>
          <a:off x="16914" y="914665"/>
          <a:ext cx="1771238" cy="1669967"/>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Identification of  cohort, 27 participants with ICD codes  E11.0</a:t>
          </a:r>
          <a:r>
            <a:rPr lang="en-US" sz="1200"/>
            <a:t>–</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E11.9</a:t>
          </a:r>
        </a:p>
      </dgm:t>
    </dgm:pt>
    <dgm:pt modelId="{8A37CFAC-522B-4A0A-91D2-B4C2C8E2914F}" type="parTrans" cxnId="{E371374B-0CE7-46BD-A99A-EAC871C15266}">
      <dgm:prSet/>
      <dgm:spPr/>
      <dgm:t>
        <a:bodyPr/>
        <a:lstStyle/>
        <a:p>
          <a:endParaRPr lang="en-US"/>
        </a:p>
      </dgm:t>
    </dgm:pt>
    <dgm:pt modelId="{3E0B6BE3-CE6C-4838-B0F7-4CB8F3EBAD6B}" type="sibTrans" cxnId="{E371374B-0CE7-46BD-A99A-EAC871C15266}">
      <dgm:prSet/>
      <dgm:spPr/>
      <dgm:t>
        <a:bodyPr/>
        <a:lstStyle/>
        <a:p>
          <a:endParaRPr lang="en-US"/>
        </a:p>
      </dgm:t>
    </dgm:pt>
    <dgm:pt modelId="{5B61D58C-28EF-4D7A-909F-8839CBB6254E}">
      <dgm:prSet phldrT="[Text]" custT="1"/>
      <dgm:spPr>
        <a:xfrm>
          <a:off x="1989358" y="522229"/>
          <a:ext cx="1831728" cy="2499724"/>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Brochure to patients</a:t>
          </a:r>
        </a:p>
      </dgm:t>
    </dgm:pt>
    <dgm:pt modelId="{FC08BFBE-716F-4CE0-BB6F-9988E508D183}" type="parTrans" cxnId="{BE1563AE-016A-4C40-9B04-5FF7B76EBFBE}">
      <dgm:prSet/>
      <dgm:spPr/>
      <dgm:t>
        <a:bodyPr/>
        <a:lstStyle/>
        <a:p>
          <a:endParaRPr lang="en-US"/>
        </a:p>
      </dgm:t>
    </dgm:pt>
    <dgm:pt modelId="{284CBCB1-085E-4221-B71F-77740F0CF0A6}" type="sibTrans" cxnId="{BE1563AE-016A-4C40-9B04-5FF7B76EBFBE}">
      <dgm:prSet/>
      <dgm:spPr/>
      <dgm:t>
        <a:bodyPr/>
        <a:lstStyle/>
        <a:p>
          <a:endParaRPr lang="en-US"/>
        </a:p>
      </dgm:t>
    </dgm:pt>
    <dgm:pt modelId="{C7EC9E8A-A0A7-4D50-8713-5684105B34C4}">
      <dgm:prSet phldrT="[Text]" custT="1"/>
      <dgm:spPr>
        <a:xfrm>
          <a:off x="1989358" y="522229"/>
          <a:ext cx="1831728" cy="2499724"/>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DES-SF pre- and post-intervention</a:t>
          </a:r>
        </a:p>
      </dgm:t>
    </dgm:pt>
    <dgm:pt modelId="{19707AFA-620A-40EC-8C9C-6A55AAEB8E14}" type="parTrans" cxnId="{A93A86EF-448D-40C1-A895-39571E7E3583}">
      <dgm:prSet/>
      <dgm:spPr/>
      <dgm:t>
        <a:bodyPr/>
        <a:lstStyle/>
        <a:p>
          <a:endParaRPr lang="en-US"/>
        </a:p>
      </dgm:t>
    </dgm:pt>
    <dgm:pt modelId="{C1E88274-AF48-4697-A800-C945D256B604}" type="sibTrans" cxnId="{A93A86EF-448D-40C1-A895-39571E7E3583}">
      <dgm:prSet/>
      <dgm:spPr/>
      <dgm:t>
        <a:bodyPr/>
        <a:lstStyle/>
        <a:p>
          <a:endParaRPr lang="en-US"/>
        </a:p>
      </dgm:t>
    </dgm:pt>
    <dgm:pt modelId="{F5957D8B-EB50-4581-8C53-F0B2F96D8934}">
      <dgm:prSet phldrT="[Text]" custT="1"/>
      <dgm:spPr>
        <a:xfrm>
          <a:off x="1989358" y="522229"/>
          <a:ext cx="1831728" cy="2499724"/>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Provider completes exam</a:t>
          </a:r>
        </a:p>
      </dgm:t>
    </dgm:pt>
    <dgm:pt modelId="{B4E96925-A663-4599-8A55-262C44025F1D}" type="parTrans" cxnId="{CFFAF422-73D8-42BB-8C15-864AB26B1F28}">
      <dgm:prSet/>
      <dgm:spPr/>
      <dgm:t>
        <a:bodyPr/>
        <a:lstStyle/>
        <a:p>
          <a:endParaRPr lang="en-US"/>
        </a:p>
      </dgm:t>
    </dgm:pt>
    <dgm:pt modelId="{C95B8A5E-0F5B-4BFB-BBC2-5F0D55480ABD}" type="sibTrans" cxnId="{CFFAF422-73D8-42BB-8C15-864AB26B1F28}">
      <dgm:prSet/>
      <dgm:spPr/>
      <dgm:t>
        <a:bodyPr/>
        <a:lstStyle/>
        <a:p>
          <a:endParaRPr lang="en-US"/>
        </a:p>
      </dgm:t>
    </dgm:pt>
    <dgm:pt modelId="{64A04646-5B57-4BFA-A44A-361494CB860E}">
      <dgm:prSet phldrT="[Text]" custT="1"/>
      <dgm:spPr>
        <a:xfrm>
          <a:off x="4003863" y="507700"/>
          <a:ext cx="1939075" cy="2543248"/>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Result sharing</a:t>
          </a:r>
        </a:p>
      </dgm:t>
    </dgm:pt>
    <dgm:pt modelId="{80D25B27-231C-48DC-9DFE-1EDA096E8416}" type="parTrans" cxnId="{D300A394-FF83-44BE-B966-D484ABD79643}">
      <dgm:prSet/>
      <dgm:spPr/>
      <dgm:t>
        <a:bodyPr/>
        <a:lstStyle/>
        <a:p>
          <a:endParaRPr lang="en-US"/>
        </a:p>
      </dgm:t>
    </dgm:pt>
    <dgm:pt modelId="{26D7BC50-CD6C-4D52-83DF-C2EE9F149690}" type="sibTrans" cxnId="{D300A394-FF83-44BE-B966-D484ABD79643}">
      <dgm:prSet/>
      <dgm:spPr/>
      <dgm:t>
        <a:bodyPr/>
        <a:lstStyle/>
        <a:p>
          <a:endParaRPr lang="en-US"/>
        </a:p>
      </dgm:t>
    </dgm:pt>
    <dgm:pt modelId="{2872D749-5C63-495E-9DA1-6939FBBA9B98}">
      <dgm:prSet phldrT="[Text]" custT="1"/>
      <dgm:spPr>
        <a:xfrm>
          <a:off x="1989358" y="522229"/>
          <a:ext cx="1831728" cy="2499724"/>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Patient feedback form, post-intervention</a:t>
          </a:r>
        </a:p>
      </dgm:t>
    </dgm:pt>
    <dgm:pt modelId="{0E468505-02DF-40D1-92B2-5A4DA9B79EB9}" type="parTrans" cxnId="{F4DD4F02-6042-4526-BD37-129E4B5F7C9F}">
      <dgm:prSet/>
      <dgm:spPr/>
      <dgm:t>
        <a:bodyPr/>
        <a:lstStyle/>
        <a:p>
          <a:endParaRPr lang="en-US"/>
        </a:p>
      </dgm:t>
    </dgm:pt>
    <dgm:pt modelId="{8E11BCBA-C047-4432-9789-46F7F3909C2E}" type="sibTrans" cxnId="{F4DD4F02-6042-4526-BD37-129E4B5F7C9F}">
      <dgm:prSet/>
      <dgm:spPr/>
      <dgm:t>
        <a:bodyPr/>
        <a:lstStyle/>
        <a:p>
          <a:endParaRPr lang="en-US"/>
        </a:p>
      </dgm:t>
    </dgm:pt>
    <dgm:pt modelId="{E9B5220B-CD19-446E-8A0D-50EF589F59D0}">
      <dgm:prSet phldrT="[Text]" custT="1"/>
      <dgm:spPr>
        <a:xfrm>
          <a:off x="16914" y="914665"/>
          <a:ext cx="1771238" cy="1669967"/>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Clinic appointment list review </a:t>
          </a:r>
        </a:p>
      </dgm:t>
    </dgm:pt>
    <dgm:pt modelId="{0B1D0DCA-3762-46B0-BF35-D804A039AE39}" type="parTrans" cxnId="{7859D955-7B1E-4160-BDFB-2F7A99805880}">
      <dgm:prSet/>
      <dgm:spPr/>
      <dgm:t>
        <a:bodyPr/>
        <a:lstStyle/>
        <a:p>
          <a:endParaRPr lang="en-US"/>
        </a:p>
      </dgm:t>
    </dgm:pt>
    <dgm:pt modelId="{FBC604CB-00B8-452A-A638-90B5A3F56B67}" type="sibTrans" cxnId="{7859D955-7B1E-4160-BDFB-2F7A99805880}">
      <dgm:prSet/>
      <dgm:spPr/>
      <dgm:t>
        <a:bodyPr/>
        <a:lstStyle/>
        <a:p>
          <a:endParaRPr lang="en-US"/>
        </a:p>
      </dgm:t>
    </dgm:pt>
    <dgm:pt modelId="{D0D0B399-A898-497E-8CCC-4AF0435600E0}">
      <dgm:prSet phldrT="[Text]" custT="1"/>
      <dgm:spPr>
        <a:xfrm>
          <a:off x="4003863" y="507700"/>
          <a:ext cx="1939075" cy="2543248"/>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Foot exam</a:t>
          </a:r>
        </a:p>
      </dgm:t>
    </dgm:pt>
    <dgm:pt modelId="{5F0FF433-EB6F-4D36-B6EE-A19D4D4FEE42}" type="parTrans" cxnId="{F0DCBED3-093B-41C1-9BC9-A95F02B1D4DD}">
      <dgm:prSet/>
      <dgm:spPr/>
      <dgm:t>
        <a:bodyPr/>
        <a:lstStyle/>
        <a:p>
          <a:endParaRPr lang="en-US"/>
        </a:p>
      </dgm:t>
    </dgm:pt>
    <dgm:pt modelId="{03BDC1EB-5118-49BF-9EFC-2FF2F3D8955F}" type="sibTrans" cxnId="{F0DCBED3-093B-41C1-9BC9-A95F02B1D4DD}">
      <dgm:prSet/>
      <dgm:spPr/>
      <dgm:t>
        <a:bodyPr/>
        <a:lstStyle/>
        <a:p>
          <a:endParaRPr lang="en-US"/>
        </a:p>
      </dgm:t>
    </dgm:pt>
    <dgm:pt modelId="{6399D202-7F7A-4D4F-B9EF-A8131F715372}">
      <dgm:prSet phldrT="[Text]" custT="1"/>
      <dgm:spPr>
        <a:xfrm>
          <a:off x="4003863" y="507700"/>
          <a:ext cx="1939075" cy="2543248"/>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Patient education</a:t>
          </a:r>
        </a:p>
      </dgm:t>
    </dgm:pt>
    <dgm:pt modelId="{F3D28036-C136-49DE-AB44-A10E6B2C7185}" type="parTrans" cxnId="{91BD2B56-9F5C-495D-AA84-5C846F4CC501}">
      <dgm:prSet/>
      <dgm:spPr/>
      <dgm:t>
        <a:bodyPr/>
        <a:lstStyle/>
        <a:p>
          <a:endParaRPr lang="en-US"/>
        </a:p>
      </dgm:t>
    </dgm:pt>
    <dgm:pt modelId="{E84993D6-8980-49ED-B4AE-8547C02B231B}" type="sibTrans" cxnId="{91BD2B56-9F5C-495D-AA84-5C846F4CC501}">
      <dgm:prSet/>
      <dgm:spPr/>
      <dgm:t>
        <a:bodyPr/>
        <a:lstStyle/>
        <a:p>
          <a:endParaRPr lang="en-US"/>
        </a:p>
      </dgm:t>
    </dgm:pt>
    <dgm:pt modelId="{D7DE07CE-1C46-40B3-B87F-673352ED1F65}">
      <dgm:prSet phldrT="[Text]" custT="1"/>
      <dgm:spPr>
        <a:xfrm>
          <a:off x="4003863" y="507700"/>
          <a:ext cx="1939075" cy="2543248"/>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Documention</a:t>
          </a:r>
        </a:p>
      </dgm:t>
    </dgm:pt>
    <dgm:pt modelId="{7DE8CDDD-8C5B-4BED-B97E-1CCC76EB76ED}" type="parTrans" cxnId="{1E7C6867-2E25-444E-8E08-0AD3525BEE2C}">
      <dgm:prSet/>
      <dgm:spPr/>
      <dgm:t>
        <a:bodyPr/>
        <a:lstStyle/>
        <a:p>
          <a:endParaRPr lang="en-US"/>
        </a:p>
      </dgm:t>
    </dgm:pt>
    <dgm:pt modelId="{093080F8-0982-4F4D-BE0F-E56581157CF5}" type="sibTrans" cxnId="{1E7C6867-2E25-444E-8E08-0AD3525BEE2C}">
      <dgm:prSet/>
      <dgm:spPr/>
      <dgm:t>
        <a:bodyPr/>
        <a:lstStyle/>
        <a:p>
          <a:endParaRPr lang="en-US"/>
        </a:p>
      </dgm:t>
    </dgm:pt>
    <dgm:pt modelId="{2F0CB677-7802-41B3-A820-85E8F2A496EC}">
      <dgm:prSet phldrT="[Text]" custT="1"/>
      <dgm:spPr>
        <a:xfrm>
          <a:off x="4003863" y="507700"/>
          <a:ext cx="1939075" cy="2543248"/>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Education for self-efficacy</a:t>
          </a:r>
        </a:p>
      </dgm:t>
    </dgm:pt>
    <dgm:pt modelId="{E547EDA8-F79F-46BA-86FC-F9064075D62F}" type="parTrans" cxnId="{FE7DF47C-4DD5-4D6E-ABD3-4BC9F0E4F0C4}">
      <dgm:prSet/>
      <dgm:spPr/>
      <dgm:t>
        <a:bodyPr/>
        <a:lstStyle/>
        <a:p>
          <a:endParaRPr lang="en-US"/>
        </a:p>
      </dgm:t>
    </dgm:pt>
    <dgm:pt modelId="{CE8916BA-836F-4C37-BDC2-B91720D6FD6B}" type="sibTrans" cxnId="{FE7DF47C-4DD5-4D6E-ABD3-4BC9F0E4F0C4}">
      <dgm:prSet/>
      <dgm:spPr/>
      <dgm:t>
        <a:bodyPr/>
        <a:lstStyle/>
        <a:p>
          <a:endParaRPr lang="en-US"/>
        </a:p>
      </dgm:t>
    </dgm:pt>
    <dgm:pt modelId="{A96BCA86-2CDA-4B85-9BA3-782BC37821D1}">
      <dgm:prSet phldrT="[Text]" custT="1"/>
      <dgm:spPr>
        <a:xfrm>
          <a:off x="4003863" y="507700"/>
          <a:ext cx="1939075" cy="2543248"/>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Patient feedback</a:t>
          </a:r>
        </a:p>
      </dgm:t>
    </dgm:pt>
    <dgm:pt modelId="{4D9681A2-41B1-47B6-BC89-96E4B7B2AD77}" type="parTrans" cxnId="{85159B30-7C2A-4119-A5D5-CBC6F09DC6D2}">
      <dgm:prSet/>
      <dgm:spPr/>
      <dgm:t>
        <a:bodyPr/>
        <a:lstStyle/>
        <a:p>
          <a:endParaRPr lang="en-US"/>
        </a:p>
      </dgm:t>
    </dgm:pt>
    <dgm:pt modelId="{5CE318E7-375A-4655-B3EF-28253C6A03A8}" type="sibTrans" cxnId="{85159B30-7C2A-4119-A5D5-CBC6F09DC6D2}">
      <dgm:prSet/>
      <dgm:spPr/>
      <dgm:t>
        <a:bodyPr/>
        <a:lstStyle/>
        <a:p>
          <a:endParaRPr lang="en-US"/>
        </a:p>
      </dgm:t>
    </dgm:pt>
    <dgm:pt modelId="{E5B7B2B8-4F41-451A-9B3E-A153E8E75027}">
      <dgm:prSet phldrT="[Text]" custT="1"/>
      <dgm:spPr>
        <a:xfrm>
          <a:off x="4003863" y="507700"/>
          <a:ext cx="1939075" cy="2543248"/>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January</a:t>
          </a:r>
          <a:r>
            <a:rPr lang="en-US" sz="1200"/>
            <a:t>–</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February 2022: Data analysis within </a:t>
          </a:r>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groups for</a:t>
          </a:r>
        </a:p>
      </dgm:t>
    </dgm:pt>
    <dgm:pt modelId="{40462C21-11CC-4FE1-9B13-9BD9760D7D76}" type="parTrans" cxnId="{983E2759-8C6E-4F5B-A91B-8EA3B708AB7A}">
      <dgm:prSet/>
      <dgm:spPr/>
      <dgm:t>
        <a:bodyPr/>
        <a:lstStyle/>
        <a:p>
          <a:endParaRPr lang="en-US"/>
        </a:p>
      </dgm:t>
    </dgm:pt>
    <dgm:pt modelId="{6050C174-1501-4668-B396-4BEA2F981C0E}" type="sibTrans" cxnId="{983E2759-8C6E-4F5B-A91B-8EA3B708AB7A}">
      <dgm:prSet/>
      <dgm:spPr/>
      <dgm:t>
        <a:bodyPr/>
        <a:lstStyle/>
        <a:p>
          <a:endParaRPr lang="en-US"/>
        </a:p>
      </dgm:t>
    </dgm:pt>
    <dgm:pt modelId="{EA3343B6-350B-4468-B9A6-9A2CBA9F478A}">
      <dgm:prSet phldrT="[Text]" custT="1"/>
      <dgm:spPr>
        <a:xfrm>
          <a:off x="4003863" y="507700"/>
          <a:ext cx="1939075" cy="2543248"/>
        </a:xfr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gm:spPr>
      <dgm:t>
        <a:bodyPr/>
        <a:lstStyle/>
        <a:p>
          <a:pPr>
            <a:buChar char="•"/>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December 2021: Post-intervention data</a:t>
          </a:r>
          <a:endPar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A7E805A-FFDC-419D-B029-5C165A0C2C78}" type="sibTrans" cxnId="{364BB9E3-19DF-47E0-A475-B05E8F6C7030}">
      <dgm:prSet/>
      <dgm:spPr/>
      <dgm:t>
        <a:bodyPr/>
        <a:lstStyle/>
        <a:p>
          <a:endParaRPr lang="en-US"/>
        </a:p>
      </dgm:t>
    </dgm:pt>
    <dgm:pt modelId="{4B20BA1F-BA5C-47DA-A4EA-D7E15D3E867C}" type="parTrans" cxnId="{364BB9E3-19DF-47E0-A475-B05E8F6C7030}">
      <dgm:prSet/>
      <dgm:spPr/>
      <dgm:t>
        <a:bodyPr/>
        <a:lstStyle/>
        <a:p>
          <a:endParaRPr lang="en-US"/>
        </a:p>
      </dgm:t>
    </dgm:pt>
    <dgm:pt modelId="{3A568518-83C4-4E34-A2C0-296B3FC6E404}" type="pres">
      <dgm:prSet presAssocID="{D4F0332C-1442-4ACB-B9F0-4A11DF6BA75B}" presName="Name0" presStyleCnt="0">
        <dgm:presLayoutVars>
          <dgm:dir/>
          <dgm:animLvl val="lvl"/>
          <dgm:resizeHandles val="exact"/>
        </dgm:presLayoutVars>
      </dgm:prSet>
      <dgm:spPr/>
    </dgm:pt>
    <dgm:pt modelId="{51E108CF-697E-4159-8A3D-C83B6446CB9F}" type="pres">
      <dgm:prSet presAssocID="{D4F0332C-1442-4ACB-B9F0-4A11DF6BA75B}" presName="tSp" presStyleCnt="0"/>
      <dgm:spPr/>
    </dgm:pt>
    <dgm:pt modelId="{3D208BFE-177D-45F1-80CB-CBE967EF67F5}" type="pres">
      <dgm:prSet presAssocID="{D4F0332C-1442-4ACB-B9F0-4A11DF6BA75B}" presName="bSp" presStyleCnt="0"/>
      <dgm:spPr/>
    </dgm:pt>
    <dgm:pt modelId="{91E82694-21F1-41D5-986B-50CC49DBF645}" type="pres">
      <dgm:prSet presAssocID="{D4F0332C-1442-4ACB-B9F0-4A11DF6BA75B}" presName="process" presStyleCnt="0"/>
      <dgm:spPr/>
    </dgm:pt>
    <dgm:pt modelId="{BC7FACF0-FD60-4F7F-82A4-4EC88EE69C08}" type="pres">
      <dgm:prSet presAssocID="{F424001E-3D7B-4490-9030-C471B2E76B29}" presName="composite1" presStyleCnt="0"/>
      <dgm:spPr/>
    </dgm:pt>
    <dgm:pt modelId="{7320D159-6A78-4881-94C4-C3222A3731F1}" type="pres">
      <dgm:prSet presAssocID="{F424001E-3D7B-4490-9030-C471B2E76B29}" presName="dummyNode1" presStyleLbl="node1" presStyleIdx="0" presStyleCnt="3"/>
      <dgm:spPr/>
    </dgm:pt>
    <dgm:pt modelId="{CC3B15CE-25C4-47D4-AE60-BFC5FD473D2B}" type="pres">
      <dgm:prSet presAssocID="{F424001E-3D7B-4490-9030-C471B2E76B29}" presName="childNode1" presStyleLbl="bgAcc1" presStyleIdx="0" presStyleCnt="3" custScaleX="135136" custScaleY="154475" custLinFactNeighborX="1076" custLinFactNeighborY="7275">
        <dgm:presLayoutVars>
          <dgm:bulletEnabled val="1"/>
        </dgm:presLayoutVars>
      </dgm:prSet>
      <dgm:spPr>
        <a:prstGeom prst="roundRect">
          <a:avLst>
            <a:gd name="adj" fmla="val 10000"/>
          </a:avLst>
        </a:prstGeom>
      </dgm:spPr>
    </dgm:pt>
    <dgm:pt modelId="{8FD937D5-7ABB-45C0-8695-51A8631F67D1}" type="pres">
      <dgm:prSet presAssocID="{F424001E-3D7B-4490-9030-C471B2E76B29}" presName="childNode1tx" presStyleLbl="bgAcc1" presStyleIdx="0" presStyleCnt="3">
        <dgm:presLayoutVars>
          <dgm:bulletEnabled val="1"/>
        </dgm:presLayoutVars>
      </dgm:prSet>
      <dgm:spPr/>
    </dgm:pt>
    <dgm:pt modelId="{A502DD32-82FE-4997-850D-7E729C1C52FA}" type="pres">
      <dgm:prSet presAssocID="{F424001E-3D7B-4490-9030-C471B2E76B29}" presName="parentNode1" presStyleLbl="node1" presStyleIdx="0" presStyleCnt="3" custAng="0" custScaleX="115140" custScaleY="102400" custLinFactY="41696" custLinFactNeighborX="-26899" custLinFactNeighborY="100000">
        <dgm:presLayoutVars>
          <dgm:chMax val="1"/>
          <dgm:bulletEnabled val="1"/>
        </dgm:presLayoutVars>
      </dgm:prSet>
      <dgm:spPr>
        <a:prstGeom prst="roundRect">
          <a:avLst>
            <a:gd name="adj" fmla="val 10000"/>
          </a:avLst>
        </a:prstGeom>
      </dgm:spPr>
    </dgm:pt>
    <dgm:pt modelId="{2386702D-149C-4002-95EB-780BC9A79C0C}" type="pres">
      <dgm:prSet presAssocID="{F424001E-3D7B-4490-9030-C471B2E76B29}" presName="connSite1" presStyleCnt="0"/>
      <dgm:spPr/>
    </dgm:pt>
    <dgm:pt modelId="{C954468B-6C07-41EF-B18D-C145CFBEB757}" type="pres">
      <dgm:prSet presAssocID="{FEF64ADE-560A-44BF-B4B7-D16AFE88A39A}" presName="Name9" presStyleLbl="sibTrans2D1" presStyleIdx="0" presStyleCnt="2"/>
      <dgm:spPr>
        <a:prstGeom prst="leftCircularArrow">
          <a:avLst>
            <a:gd name="adj1" fmla="val 2483"/>
            <a:gd name="adj2" fmla="val 300766"/>
            <a:gd name="adj3" fmla="val 1744673"/>
            <a:gd name="adj4" fmla="val 8692885"/>
            <a:gd name="adj5" fmla="val 2896"/>
          </a:avLst>
        </a:prstGeom>
      </dgm:spPr>
    </dgm:pt>
    <dgm:pt modelId="{A0CD3F53-9686-45BF-8612-4C97B4CC68F0}" type="pres">
      <dgm:prSet presAssocID="{6B4652F0-E826-469F-81FE-55BBA2B95F17}" presName="composite2" presStyleCnt="0"/>
      <dgm:spPr/>
    </dgm:pt>
    <dgm:pt modelId="{AF560E9B-D0CD-4E5D-AA67-13CEF96E3C58}" type="pres">
      <dgm:prSet presAssocID="{6B4652F0-E826-469F-81FE-55BBA2B95F17}" presName="dummyNode2" presStyleLbl="node1" presStyleIdx="0" presStyleCnt="3"/>
      <dgm:spPr/>
    </dgm:pt>
    <dgm:pt modelId="{B7A5E3F0-DFC9-4E6A-9DBA-DF5B746F3666}" type="pres">
      <dgm:prSet presAssocID="{6B4652F0-E826-469F-81FE-55BBA2B95F17}" presName="childNode2" presStyleLbl="bgAcc1" presStyleIdx="1" presStyleCnt="3" custScaleX="139751" custScaleY="231229" custLinFactNeighborX="1187" custLinFactNeighborY="9351">
        <dgm:presLayoutVars>
          <dgm:bulletEnabled val="1"/>
        </dgm:presLayoutVars>
      </dgm:prSet>
      <dgm:spPr>
        <a:prstGeom prst="roundRect">
          <a:avLst>
            <a:gd name="adj" fmla="val 10000"/>
          </a:avLst>
        </a:prstGeom>
      </dgm:spPr>
    </dgm:pt>
    <dgm:pt modelId="{7E51F9E7-1D88-4399-A6FB-D7D23FE2388F}" type="pres">
      <dgm:prSet presAssocID="{6B4652F0-E826-469F-81FE-55BBA2B95F17}" presName="childNode2tx" presStyleLbl="bgAcc1" presStyleIdx="1" presStyleCnt="3">
        <dgm:presLayoutVars>
          <dgm:bulletEnabled val="1"/>
        </dgm:presLayoutVars>
      </dgm:prSet>
      <dgm:spPr/>
    </dgm:pt>
    <dgm:pt modelId="{0A85FDBF-0B2F-4CE6-A85D-66C6633D3998}" type="pres">
      <dgm:prSet presAssocID="{6B4652F0-E826-469F-81FE-55BBA2B95F17}" presName="parentNode2" presStyleLbl="node1" presStyleIdx="1" presStyleCnt="3" custLinFactY="-16399" custLinFactNeighborX="-26326" custLinFactNeighborY="-100000">
        <dgm:presLayoutVars>
          <dgm:chMax val="0"/>
          <dgm:bulletEnabled val="1"/>
        </dgm:presLayoutVars>
      </dgm:prSet>
      <dgm:spPr>
        <a:prstGeom prst="roundRect">
          <a:avLst>
            <a:gd name="adj" fmla="val 10000"/>
          </a:avLst>
        </a:prstGeom>
      </dgm:spPr>
    </dgm:pt>
    <dgm:pt modelId="{735C6B90-4FB0-4932-AEE1-A756D280C97D}" type="pres">
      <dgm:prSet presAssocID="{6B4652F0-E826-469F-81FE-55BBA2B95F17}" presName="connSite2" presStyleCnt="0"/>
      <dgm:spPr/>
    </dgm:pt>
    <dgm:pt modelId="{EBA7BA3F-F0AC-4077-AD1B-08A65D5ABF3F}" type="pres">
      <dgm:prSet presAssocID="{17728000-BABE-4F46-92A7-87063567E2AE}" presName="Name18" presStyleLbl="sibTrans2D1" presStyleIdx="1" presStyleCnt="2"/>
      <dgm:spPr>
        <a:prstGeom prst="circularArrow">
          <a:avLst>
            <a:gd name="adj1" fmla="val 2501"/>
            <a:gd name="adj2" fmla="val 303124"/>
            <a:gd name="adj3" fmla="val 19728017"/>
            <a:gd name="adj4" fmla="val 12782163"/>
            <a:gd name="adj5" fmla="val 2918"/>
          </a:avLst>
        </a:prstGeom>
      </dgm:spPr>
    </dgm:pt>
    <dgm:pt modelId="{A44AF195-9E69-481C-B318-F3B276BC3D31}" type="pres">
      <dgm:prSet presAssocID="{EE0D3B4D-D27F-4FD8-AA75-B017CBBDF751}" presName="composite1" presStyleCnt="0"/>
      <dgm:spPr/>
    </dgm:pt>
    <dgm:pt modelId="{DA6BC1A2-1213-4EE2-95D8-DE836832B8FC}" type="pres">
      <dgm:prSet presAssocID="{EE0D3B4D-D27F-4FD8-AA75-B017CBBDF751}" presName="dummyNode1" presStyleLbl="node1" presStyleIdx="1" presStyleCnt="3"/>
      <dgm:spPr/>
    </dgm:pt>
    <dgm:pt modelId="{EF69DBF4-5DC5-4021-8715-8F49F10E3C7C}" type="pres">
      <dgm:prSet presAssocID="{EE0D3B4D-D27F-4FD8-AA75-B017CBBDF751}" presName="childNode1" presStyleLbl="bgAcc1" presStyleIdx="2" presStyleCnt="3" custScaleX="147941" custScaleY="235255" custLinFactNeighborX="164" custLinFactNeighborY="10020">
        <dgm:presLayoutVars>
          <dgm:bulletEnabled val="1"/>
        </dgm:presLayoutVars>
      </dgm:prSet>
      <dgm:spPr>
        <a:prstGeom prst="roundRect">
          <a:avLst>
            <a:gd name="adj" fmla="val 10000"/>
          </a:avLst>
        </a:prstGeom>
      </dgm:spPr>
    </dgm:pt>
    <dgm:pt modelId="{07F53594-8076-4534-AB13-06ED484D43FA}" type="pres">
      <dgm:prSet presAssocID="{EE0D3B4D-D27F-4FD8-AA75-B017CBBDF751}" presName="childNode1tx" presStyleLbl="bgAcc1" presStyleIdx="2" presStyleCnt="3">
        <dgm:presLayoutVars>
          <dgm:bulletEnabled val="1"/>
        </dgm:presLayoutVars>
      </dgm:prSet>
      <dgm:spPr/>
    </dgm:pt>
    <dgm:pt modelId="{A5076F3D-0453-437F-A9FC-4DD177A89F74}" type="pres">
      <dgm:prSet presAssocID="{EE0D3B4D-D27F-4FD8-AA75-B017CBBDF751}" presName="parentNode1" presStyleLbl="node1" presStyleIdx="2" presStyleCnt="3" custScaleX="92681" custScaleY="78778" custLinFactY="100000" custLinFactNeighborX="-6895" custLinFactNeighborY="103860">
        <dgm:presLayoutVars>
          <dgm:chMax val="1"/>
          <dgm:bulletEnabled val="1"/>
        </dgm:presLayoutVars>
      </dgm:prSet>
      <dgm:spPr>
        <a:prstGeom prst="roundRect">
          <a:avLst>
            <a:gd name="adj" fmla="val 10000"/>
          </a:avLst>
        </a:prstGeom>
      </dgm:spPr>
    </dgm:pt>
    <dgm:pt modelId="{9C02E539-30E4-4F56-BC47-A3D8EC4A7034}" type="pres">
      <dgm:prSet presAssocID="{EE0D3B4D-D27F-4FD8-AA75-B017CBBDF751}" presName="connSite1" presStyleCnt="0"/>
      <dgm:spPr/>
    </dgm:pt>
  </dgm:ptLst>
  <dgm:cxnLst>
    <dgm:cxn modelId="{F4DD4F02-6042-4526-BD37-129E4B5F7C9F}" srcId="{6B4652F0-E826-469F-81FE-55BBA2B95F17}" destId="{2872D749-5C63-495E-9DA1-6939FBBA9B98}" srcOrd="4" destOrd="0" parTransId="{0E468505-02DF-40D1-92B2-5A4DA9B79EB9}" sibTransId="{8E11BCBA-C047-4432-9789-46F7F3909C2E}"/>
    <dgm:cxn modelId="{B61EA406-04B7-48B6-896A-8831EB10EF00}" type="presOf" srcId="{FEF64ADE-560A-44BF-B4B7-D16AFE88A39A}" destId="{C954468B-6C07-41EF-B18D-C145CFBEB757}" srcOrd="0" destOrd="0" presId="urn:microsoft.com/office/officeart/2005/8/layout/hProcess4#1"/>
    <dgm:cxn modelId="{6474D406-6415-458A-AA6E-12C1D8D21E08}" srcId="{F424001E-3D7B-4490-9030-C471B2E76B29}" destId="{0B655301-B918-46C1-9163-D646B90BC739}" srcOrd="0" destOrd="0" parTransId="{168AF258-6256-4DB7-BD69-E2681800ECAE}" sibTransId="{35EAEF37-0596-4289-B450-11D1E2F48228}"/>
    <dgm:cxn modelId="{3275950E-74AE-40F1-A6F9-F5F2B32BDE78}" type="presOf" srcId="{EA3343B6-350B-4468-B9A6-9A2CBA9F478A}" destId="{EF69DBF4-5DC5-4021-8715-8F49F10E3C7C}" srcOrd="0" destOrd="0" presId="urn:microsoft.com/office/officeart/2005/8/layout/hProcess4#1"/>
    <dgm:cxn modelId="{E4D5260F-012D-4724-A8A2-D277E9264BA2}" type="presOf" srcId="{2872D749-5C63-495E-9DA1-6939FBBA9B98}" destId="{B7A5E3F0-DFC9-4E6A-9DBA-DF5B746F3666}" srcOrd="0" destOrd="4" presId="urn:microsoft.com/office/officeart/2005/8/layout/hProcess4#1"/>
    <dgm:cxn modelId="{3A4A1016-8830-48E5-8958-DCA06B6A4A26}" type="presOf" srcId="{D7DE07CE-1C46-40B3-B87F-673352ED1F65}" destId="{07F53594-8076-4534-AB13-06ED484D43FA}" srcOrd="1" destOrd="4" presId="urn:microsoft.com/office/officeart/2005/8/layout/hProcess4#1"/>
    <dgm:cxn modelId="{19BF9F1A-82EE-4C7B-8C4D-90B49A588E9F}" type="presOf" srcId="{E9B5220B-CD19-446E-8A0D-50EF589F59D0}" destId="{CC3B15CE-25C4-47D4-AE60-BFC5FD473D2B}" srcOrd="0" destOrd="1" presId="urn:microsoft.com/office/officeart/2005/8/layout/hProcess4#1"/>
    <dgm:cxn modelId="{CFFAF422-73D8-42BB-8C15-864AB26B1F28}" srcId="{6B4652F0-E826-469F-81FE-55BBA2B95F17}" destId="{F5957D8B-EB50-4581-8C53-F0B2F96D8934}" srcOrd="2" destOrd="0" parTransId="{B4E96925-A663-4599-8A55-262C44025F1D}" sibTransId="{C95B8A5E-0F5B-4BFB-BBC2-5F0D55480ABD}"/>
    <dgm:cxn modelId="{A0DE0A26-B982-4BDE-A258-05A280949A05}" srcId="{D4F0332C-1442-4ACB-B9F0-4A11DF6BA75B}" destId="{EE0D3B4D-D27F-4FD8-AA75-B017CBBDF751}" srcOrd="2" destOrd="0" parTransId="{D5D5081F-E9CB-4B01-B33A-88D8FD974283}" sibTransId="{B3467CD2-763A-4FE4-A571-D3112A4A3F1C}"/>
    <dgm:cxn modelId="{85159B30-7C2A-4119-A5D5-CBC6F09DC6D2}" srcId="{E5B7B2B8-4F41-451A-9B3E-A153E8E75027}" destId="{A96BCA86-2CDA-4B85-9BA3-782BC37821D1}" srcOrd="4" destOrd="0" parTransId="{4D9681A2-41B1-47B6-BC89-96E4B7B2AD77}" sibTransId="{5CE318E7-375A-4655-B3EF-28253C6A03A8}"/>
    <dgm:cxn modelId="{57E00631-32DF-45D0-9247-1DCEC01FC0B2}" type="presOf" srcId="{A96BCA86-2CDA-4B85-9BA3-782BC37821D1}" destId="{07F53594-8076-4534-AB13-06ED484D43FA}" srcOrd="1" destOrd="6" presId="urn:microsoft.com/office/officeart/2005/8/layout/hProcess4#1"/>
    <dgm:cxn modelId="{98924433-C1FB-4806-A92C-9A856AF69ADD}" type="presOf" srcId="{EA3343B6-350B-4468-B9A6-9A2CBA9F478A}" destId="{07F53594-8076-4534-AB13-06ED484D43FA}" srcOrd="1" destOrd="0" presId="urn:microsoft.com/office/officeart/2005/8/layout/hProcess4#1"/>
    <dgm:cxn modelId="{58FF4040-0EF0-4713-B9E5-D8B1BECE5033}" type="presOf" srcId="{17728000-BABE-4F46-92A7-87063567E2AE}" destId="{EBA7BA3F-F0AC-4077-AD1B-08A65D5ABF3F}" srcOrd="0" destOrd="0" presId="urn:microsoft.com/office/officeart/2005/8/layout/hProcess4#1"/>
    <dgm:cxn modelId="{3CCB325B-9B5A-44C4-A1E6-104B656C300A}" srcId="{6B4652F0-E826-469F-81FE-55BBA2B95F17}" destId="{C89E1FE0-B16A-4607-BDED-4A3BF489976A}" srcOrd="0" destOrd="0" parTransId="{FCAD46D1-5D42-4D3E-9772-40270DA45765}" sibTransId="{55965AA5-B2D9-42B4-BF6E-CE9F515252E7}"/>
    <dgm:cxn modelId="{DD757F5C-5143-4CA9-AF7B-EFAA04C0B041}" type="presOf" srcId="{5B61D58C-28EF-4D7A-909F-8839CBB6254E}" destId="{B7A5E3F0-DFC9-4E6A-9DBA-DF5B746F3666}" srcOrd="0" destOrd="1" presId="urn:microsoft.com/office/officeart/2005/8/layout/hProcess4#1"/>
    <dgm:cxn modelId="{8D165E5E-6932-420F-8051-C84E8D1F1961}" type="presOf" srcId="{2F0CB677-7802-41B3-A820-85E8F2A496EC}" destId="{07F53594-8076-4534-AB13-06ED484D43FA}" srcOrd="1" destOrd="5" presId="urn:microsoft.com/office/officeart/2005/8/layout/hProcess4#1"/>
    <dgm:cxn modelId="{3C27ED60-C7A8-4628-9D8D-7AE7D6D8B6E5}" type="presOf" srcId="{D7DE07CE-1C46-40B3-B87F-673352ED1F65}" destId="{EF69DBF4-5DC5-4021-8715-8F49F10E3C7C}" srcOrd="0" destOrd="4" presId="urn:microsoft.com/office/officeart/2005/8/layout/hProcess4#1"/>
    <dgm:cxn modelId="{9B211267-4A6B-4698-BCD1-AA964722A356}" type="presOf" srcId="{64A04646-5B57-4BFA-A44A-361494CB860E}" destId="{07F53594-8076-4534-AB13-06ED484D43FA}" srcOrd="1" destOrd="7" presId="urn:microsoft.com/office/officeart/2005/8/layout/hProcess4#1"/>
    <dgm:cxn modelId="{1E7C6867-2E25-444E-8E08-0AD3525BEE2C}" srcId="{E5B7B2B8-4F41-451A-9B3E-A153E8E75027}" destId="{D7DE07CE-1C46-40B3-B87F-673352ED1F65}" srcOrd="2" destOrd="0" parTransId="{7DE8CDDD-8C5B-4BED-B97E-1CCC76EB76ED}" sibTransId="{093080F8-0982-4F4D-BE0F-E56581157CF5}"/>
    <dgm:cxn modelId="{6E675C68-C617-4851-B843-87DAE690787A}" type="presOf" srcId="{E9B5220B-CD19-446E-8A0D-50EF589F59D0}" destId="{8FD937D5-7ABB-45C0-8695-51A8631F67D1}" srcOrd="1" destOrd="1" presId="urn:microsoft.com/office/officeart/2005/8/layout/hProcess4#1"/>
    <dgm:cxn modelId="{E371374B-0CE7-46BD-A99A-EAC871C15266}" srcId="{F424001E-3D7B-4490-9030-C471B2E76B29}" destId="{F9BD2555-1B5C-4A20-AB47-AB29ECB213DF}" srcOrd="2" destOrd="0" parTransId="{8A37CFAC-522B-4A0A-91D2-B4C2C8E2914F}" sibTransId="{3E0B6BE3-CE6C-4838-B0F7-4CB8F3EBAD6B}"/>
    <dgm:cxn modelId="{8299104F-7AD2-4F37-81FA-CB2B5EC6680B}" type="presOf" srcId="{5B61D58C-28EF-4D7A-909F-8839CBB6254E}" destId="{7E51F9E7-1D88-4399-A6FB-D7D23FE2388F}" srcOrd="1" destOrd="1" presId="urn:microsoft.com/office/officeart/2005/8/layout/hProcess4#1"/>
    <dgm:cxn modelId="{1E39A974-1515-4F7E-88DA-6DBE13DE3D00}" type="presOf" srcId="{C89E1FE0-B16A-4607-BDED-4A3BF489976A}" destId="{B7A5E3F0-DFC9-4E6A-9DBA-DF5B746F3666}" srcOrd="0" destOrd="0" presId="urn:microsoft.com/office/officeart/2005/8/layout/hProcess4#1"/>
    <dgm:cxn modelId="{26BF7975-6543-469C-8E4C-E274EEB2F4E9}" type="presOf" srcId="{6399D202-7F7A-4D4F-B9EF-A8131F715372}" destId="{07F53594-8076-4534-AB13-06ED484D43FA}" srcOrd="1" destOrd="3" presId="urn:microsoft.com/office/officeart/2005/8/layout/hProcess4#1"/>
    <dgm:cxn modelId="{7859D955-7B1E-4160-BDFB-2F7A99805880}" srcId="{F424001E-3D7B-4490-9030-C471B2E76B29}" destId="{E9B5220B-CD19-446E-8A0D-50EF589F59D0}" srcOrd="1" destOrd="0" parTransId="{0B1D0DCA-3762-46B0-BF35-D804A039AE39}" sibTransId="{FBC604CB-00B8-452A-A638-90B5A3F56B67}"/>
    <dgm:cxn modelId="{91BD2B56-9F5C-495D-AA84-5C846F4CC501}" srcId="{E5B7B2B8-4F41-451A-9B3E-A153E8E75027}" destId="{6399D202-7F7A-4D4F-B9EF-A8131F715372}" srcOrd="1" destOrd="0" parTransId="{F3D28036-C136-49DE-AB44-A10E6B2C7185}" sibTransId="{E84993D6-8980-49ED-B4AE-8547C02B231B}"/>
    <dgm:cxn modelId="{983E2759-8C6E-4F5B-A91B-8EA3B708AB7A}" srcId="{EE0D3B4D-D27F-4FD8-AA75-B017CBBDF751}" destId="{E5B7B2B8-4F41-451A-9B3E-A153E8E75027}" srcOrd="1" destOrd="0" parTransId="{40462C21-11CC-4FE1-9B13-9BD9760D7D76}" sibTransId="{6050C174-1501-4668-B396-4BEA2F981C0E}"/>
    <dgm:cxn modelId="{6318B67B-E46B-45F3-A34C-F48F9B124E22}" type="presOf" srcId="{2872D749-5C63-495E-9DA1-6939FBBA9B98}" destId="{7E51F9E7-1D88-4399-A6FB-D7D23FE2388F}" srcOrd="1" destOrd="4" presId="urn:microsoft.com/office/officeart/2005/8/layout/hProcess4#1"/>
    <dgm:cxn modelId="{FE7DF47C-4DD5-4D6E-ABD3-4BC9F0E4F0C4}" srcId="{E5B7B2B8-4F41-451A-9B3E-A153E8E75027}" destId="{2F0CB677-7802-41B3-A820-85E8F2A496EC}" srcOrd="3" destOrd="0" parTransId="{E547EDA8-F79F-46BA-86FC-F9064075D62F}" sibTransId="{CE8916BA-836F-4C37-BDC2-B91720D6FD6B}"/>
    <dgm:cxn modelId="{6EF9238F-F33E-406A-832A-8060BF88A76A}" srcId="{D4F0332C-1442-4ACB-B9F0-4A11DF6BA75B}" destId="{6B4652F0-E826-469F-81FE-55BBA2B95F17}" srcOrd="1" destOrd="0" parTransId="{F213B973-9C71-48C7-8A0F-7009D1D5C256}" sibTransId="{17728000-BABE-4F46-92A7-87063567E2AE}"/>
    <dgm:cxn modelId="{B9614894-5506-4EDF-A528-59113D24A793}" type="presOf" srcId="{C89E1FE0-B16A-4607-BDED-4A3BF489976A}" destId="{7E51F9E7-1D88-4399-A6FB-D7D23FE2388F}" srcOrd="1" destOrd="0" presId="urn:microsoft.com/office/officeart/2005/8/layout/hProcess4#1"/>
    <dgm:cxn modelId="{D300A394-FF83-44BE-B966-D484ABD79643}" srcId="{E5B7B2B8-4F41-451A-9B3E-A153E8E75027}" destId="{64A04646-5B57-4BFA-A44A-361494CB860E}" srcOrd="5" destOrd="0" parTransId="{80D25B27-231C-48DC-9DFE-1EDA096E8416}" sibTransId="{26D7BC50-CD6C-4D52-83DF-C2EE9F149690}"/>
    <dgm:cxn modelId="{65DA9A9E-8939-43AF-A577-DA38E0EAB2E6}" type="presOf" srcId="{F5957D8B-EB50-4581-8C53-F0B2F96D8934}" destId="{7E51F9E7-1D88-4399-A6FB-D7D23FE2388F}" srcOrd="1" destOrd="2" presId="urn:microsoft.com/office/officeart/2005/8/layout/hProcess4#1"/>
    <dgm:cxn modelId="{FDCB0C9F-9244-4966-815B-CE7D1548E1DE}" type="presOf" srcId="{D0D0B399-A898-497E-8CCC-4AF0435600E0}" destId="{EF69DBF4-5DC5-4021-8715-8F49F10E3C7C}" srcOrd="0" destOrd="2" presId="urn:microsoft.com/office/officeart/2005/8/layout/hProcess4#1"/>
    <dgm:cxn modelId="{BE1563AE-016A-4C40-9B04-5FF7B76EBFBE}" srcId="{6B4652F0-E826-469F-81FE-55BBA2B95F17}" destId="{5B61D58C-28EF-4D7A-909F-8839CBB6254E}" srcOrd="1" destOrd="0" parTransId="{FC08BFBE-716F-4CE0-BB6F-9988E508D183}" sibTransId="{284CBCB1-085E-4221-B71F-77740F0CF0A6}"/>
    <dgm:cxn modelId="{74C5BCB8-CF15-4BF3-8E0C-B3EA64BC533A}" type="presOf" srcId="{2F0CB677-7802-41B3-A820-85E8F2A496EC}" destId="{EF69DBF4-5DC5-4021-8715-8F49F10E3C7C}" srcOrd="0" destOrd="5" presId="urn:microsoft.com/office/officeart/2005/8/layout/hProcess4#1"/>
    <dgm:cxn modelId="{02D728BB-8183-4375-97D7-42D82052C09C}" type="presOf" srcId="{0B655301-B918-46C1-9163-D646B90BC739}" destId="{8FD937D5-7ABB-45C0-8695-51A8631F67D1}" srcOrd="1" destOrd="0" presId="urn:microsoft.com/office/officeart/2005/8/layout/hProcess4#1"/>
    <dgm:cxn modelId="{19902EBD-0FFB-4F89-AA84-75E0E467EAF8}" type="presOf" srcId="{D4F0332C-1442-4ACB-B9F0-4A11DF6BA75B}" destId="{3A568518-83C4-4E34-A2C0-296B3FC6E404}" srcOrd="0" destOrd="0" presId="urn:microsoft.com/office/officeart/2005/8/layout/hProcess4#1"/>
    <dgm:cxn modelId="{A8BECCBF-3FA2-4FB9-92C8-837B51F5092D}" type="presOf" srcId="{6B4652F0-E826-469F-81FE-55BBA2B95F17}" destId="{0A85FDBF-0B2F-4CE6-A85D-66C6633D3998}" srcOrd="0" destOrd="0" presId="urn:microsoft.com/office/officeart/2005/8/layout/hProcess4#1"/>
    <dgm:cxn modelId="{E889BFC2-D75F-4268-9BB2-F8EFA32DA94B}" type="presOf" srcId="{E5B7B2B8-4F41-451A-9B3E-A153E8E75027}" destId="{07F53594-8076-4534-AB13-06ED484D43FA}" srcOrd="1" destOrd="1" presId="urn:microsoft.com/office/officeart/2005/8/layout/hProcess4#1"/>
    <dgm:cxn modelId="{23A67FC8-E587-4D71-84EC-B95B2BC82193}" type="presOf" srcId="{6399D202-7F7A-4D4F-B9EF-A8131F715372}" destId="{EF69DBF4-5DC5-4021-8715-8F49F10E3C7C}" srcOrd="0" destOrd="3" presId="urn:microsoft.com/office/officeart/2005/8/layout/hProcess4#1"/>
    <dgm:cxn modelId="{248419CE-FC04-4420-8F54-92211180C382}" type="presOf" srcId="{EE0D3B4D-D27F-4FD8-AA75-B017CBBDF751}" destId="{A5076F3D-0453-437F-A9FC-4DD177A89F74}" srcOrd="0" destOrd="0" presId="urn:microsoft.com/office/officeart/2005/8/layout/hProcess4#1"/>
    <dgm:cxn modelId="{76EE1BCF-3F82-4461-92C4-D3F23FD9DD3A}" type="presOf" srcId="{64A04646-5B57-4BFA-A44A-361494CB860E}" destId="{EF69DBF4-5DC5-4021-8715-8F49F10E3C7C}" srcOrd="0" destOrd="7" presId="urn:microsoft.com/office/officeart/2005/8/layout/hProcess4#1"/>
    <dgm:cxn modelId="{F0DCBED3-093B-41C1-9BC9-A95F02B1D4DD}" srcId="{E5B7B2B8-4F41-451A-9B3E-A153E8E75027}" destId="{D0D0B399-A898-497E-8CCC-4AF0435600E0}" srcOrd="0" destOrd="0" parTransId="{5F0FF433-EB6F-4D36-B6EE-A19D4D4FEE42}" sibTransId="{03BDC1EB-5118-49BF-9EFC-2FF2F3D8955F}"/>
    <dgm:cxn modelId="{A5738DDA-8731-4AD9-9BD4-000D0B0C88BB}" type="presOf" srcId="{C7EC9E8A-A0A7-4D50-8713-5684105B34C4}" destId="{B7A5E3F0-DFC9-4E6A-9DBA-DF5B746F3666}" srcOrd="0" destOrd="3" presId="urn:microsoft.com/office/officeart/2005/8/layout/hProcess4#1"/>
    <dgm:cxn modelId="{EE962DDB-CA77-43BE-8638-CEE442E64657}" type="presOf" srcId="{F9BD2555-1B5C-4A20-AB47-AB29ECB213DF}" destId="{8FD937D5-7ABB-45C0-8695-51A8631F67D1}" srcOrd="1" destOrd="2" presId="urn:microsoft.com/office/officeart/2005/8/layout/hProcess4#1"/>
    <dgm:cxn modelId="{221560DC-1203-4053-9F8C-CC6793858754}" type="presOf" srcId="{F9BD2555-1B5C-4A20-AB47-AB29ECB213DF}" destId="{CC3B15CE-25C4-47D4-AE60-BFC5FD473D2B}" srcOrd="0" destOrd="2" presId="urn:microsoft.com/office/officeart/2005/8/layout/hProcess4#1"/>
    <dgm:cxn modelId="{566C60DC-F6D3-49D6-84AC-C651575431C6}" type="presOf" srcId="{F5957D8B-EB50-4581-8C53-F0B2F96D8934}" destId="{B7A5E3F0-DFC9-4E6A-9DBA-DF5B746F3666}" srcOrd="0" destOrd="2" presId="urn:microsoft.com/office/officeart/2005/8/layout/hProcess4#1"/>
    <dgm:cxn modelId="{364BB9E3-19DF-47E0-A475-B05E8F6C7030}" srcId="{EE0D3B4D-D27F-4FD8-AA75-B017CBBDF751}" destId="{EA3343B6-350B-4468-B9A6-9A2CBA9F478A}" srcOrd="0" destOrd="0" parTransId="{4B20BA1F-BA5C-47DA-A4EA-D7E15D3E867C}" sibTransId="{4A7E805A-FFDC-419D-B029-5C165A0C2C78}"/>
    <dgm:cxn modelId="{54354CEB-2AA9-40C9-88CA-B554A599C3D3}" type="presOf" srcId="{0B655301-B918-46C1-9163-D646B90BC739}" destId="{CC3B15CE-25C4-47D4-AE60-BFC5FD473D2B}" srcOrd="0" destOrd="0" presId="urn:microsoft.com/office/officeart/2005/8/layout/hProcess4#1"/>
    <dgm:cxn modelId="{C86630EE-C218-4526-8D24-EF0BBE7E8D17}" srcId="{D4F0332C-1442-4ACB-B9F0-4A11DF6BA75B}" destId="{F424001E-3D7B-4490-9030-C471B2E76B29}" srcOrd="0" destOrd="0" parTransId="{B8A188F3-0F25-4CA6-B99D-743C0E4A9CAD}" sibTransId="{FEF64ADE-560A-44BF-B4B7-D16AFE88A39A}"/>
    <dgm:cxn modelId="{A93A86EF-448D-40C1-A895-39571E7E3583}" srcId="{6B4652F0-E826-469F-81FE-55BBA2B95F17}" destId="{C7EC9E8A-A0A7-4D50-8713-5684105B34C4}" srcOrd="3" destOrd="0" parTransId="{19707AFA-620A-40EC-8C9C-6A55AAEB8E14}" sibTransId="{C1E88274-AF48-4697-A800-C945D256B604}"/>
    <dgm:cxn modelId="{FEA440F8-8281-4871-8152-546A88C49BAF}" type="presOf" srcId="{F424001E-3D7B-4490-9030-C471B2E76B29}" destId="{A502DD32-82FE-4997-850D-7E729C1C52FA}" srcOrd="0" destOrd="0" presId="urn:microsoft.com/office/officeart/2005/8/layout/hProcess4#1"/>
    <dgm:cxn modelId="{87C0CBF8-6A2B-4B67-8714-201DE5C27EC7}" type="presOf" srcId="{E5B7B2B8-4F41-451A-9B3E-A153E8E75027}" destId="{EF69DBF4-5DC5-4021-8715-8F49F10E3C7C}" srcOrd="0" destOrd="1" presId="urn:microsoft.com/office/officeart/2005/8/layout/hProcess4#1"/>
    <dgm:cxn modelId="{CB5A89F9-BBDF-400F-A0A9-75DAAF93D46D}" type="presOf" srcId="{C7EC9E8A-A0A7-4D50-8713-5684105B34C4}" destId="{7E51F9E7-1D88-4399-A6FB-D7D23FE2388F}" srcOrd="1" destOrd="3" presId="urn:microsoft.com/office/officeart/2005/8/layout/hProcess4#1"/>
    <dgm:cxn modelId="{E0A1D7FB-B079-459D-9794-E01030114003}" type="presOf" srcId="{A96BCA86-2CDA-4B85-9BA3-782BC37821D1}" destId="{EF69DBF4-5DC5-4021-8715-8F49F10E3C7C}" srcOrd="0" destOrd="6" presId="urn:microsoft.com/office/officeart/2005/8/layout/hProcess4#1"/>
    <dgm:cxn modelId="{D7B7B7FF-5E96-4F7E-AF18-04D95660BB1C}" type="presOf" srcId="{D0D0B399-A898-497E-8CCC-4AF0435600E0}" destId="{07F53594-8076-4534-AB13-06ED484D43FA}" srcOrd="1" destOrd="2" presId="urn:microsoft.com/office/officeart/2005/8/layout/hProcess4#1"/>
    <dgm:cxn modelId="{F340904C-3570-4E74-BEAB-2955351DAC6F}" type="presParOf" srcId="{3A568518-83C4-4E34-A2C0-296B3FC6E404}" destId="{51E108CF-697E-4159-8A3D-C83B6446CB9F}" srcOrd="0" destOrd="0" presId="urn:microsoft.com/office/officeart/2005/8/layout/hProcess4#1"/>
    <dgm:cxn modelId="{C4A0B16E-4F08-41F5-850A-4E8F531B948D}" type="presParOf" srcId="{3A568518-83C4-4E34-A2C0-296B3FC6E404}" destId="{3D208BFE-177D-45F1-80CB-CBE967EF67F5}" srcOrd="1" destOrd="0" presId="urn:microsoft.com/office/officeart/2005/8/layout/hProcess4#1"/>
    <dgm:cxn modelId="{FAB708DB-02B9-4560-8656-0CBA12347B97}" type="presParOf" srcId="{3A568518-83C4-4E34-A2C0-296B3FC6E404}" destId="{91E82694-21F1-41D5-986B-50CC49DBF645}" srcOrd="2" destOrd="0" presId="urn:microsoft.com/office/officeart/2005/8/layout/hProcess4#1"/>
    <dgm:cxn modelId="{F0872F5E-40EA-4F65-BD1D-8DEC21D6BE04}" type="presParOf" srcId="{91E82694-21F1-41D5-986B-50CC49DBF645}" destId="{BC7FACF0-FD60-4F7F-82A4-4EC88EE69C08}" srcOrd="0" destOrd="0" presId="urn:microsoft.com/office/officeart/2005/8/layout/hProcess4#1"/>
    <dgm:cxn modelId="{4C04DF2E-DFC6-46E0-B7A3-B75287792324}" type="presParOf" srcId="{BC7FACF0-FD60-4F7F-82A4-4EC88EE69C08}" destId="{7320D159-6A78-4881-94C4-C3222A3731F1}" srcOrd="0" destOrd="0" presId="urn:microsoft.com/office/officeart/2005/8/layout/hProcess4#1"/>
    <dgm:cxn modelId="{6BB3D603-3F7E-4E79-A641-CB61EC1702D9}" type="presParOf" srcId="{BC7FACF0-FD60-4F7F-82A4-4EC88EE69C08}" destId="{CC3B15CE-25C4-47D4-AE60-BFC5FD473D2B}" srcOrd="1" destOrd="0" presId="urn:microsoft.com/office/officeart/2005/8/layout/hProcess4#1"/>
    <dgm:cxn modelId="{5328CB0E-A9FC-4DFA-A95A-B61015FC3FB5}" type="presParOf" srcId="{BC7FACF0-FD60-4F7F-82A4-4EC88EE69C08}" destId="{8FD937D5-7ABB-45C0-8695-51A8631F67D1}" srcOrd="2" destOrd="0" presId="urn:microsoft.com/office/officeart/2005/8/layout/hProcess4#1"/>
    <dgm:cxn modelId="{0A29E29E-FCCA-4EDF-836F-5CF1A0038ACC}" type="presParOf" srcId="{BC7FACF0-FD60-4F7F-82A4-4EC88EE69C08}" destId="{A502DD32-82FE-4997-850D-7E729C1C52FA}" srcOrd="3" destOrd="0" presId="urn:microsoft.com/office/officeart/2005/8/layout/hProcess4#1"/>
    <dgm:cxn modelId="{F4EE5F9E-9542-4EA1-A71F-F439408C95C8}" type="presParOf" srcId="{BC7FACF0-FD60-4F7F-82A4-4EC88EE69C08}" destId="{2386702D-149C-4002-95EB-780BC9A79C0C}" srcOrd="4" destOrd="0" presId="urn:microsoft.com/office/officeart/2005/8/layout/hProcess4#1"/>
    <dgm:cxn modelId="{703E30DD-A54F-4EE4-990F-9F01B1305C17}" type="presParOf" srcId="{91E82694-21F1-41D5-986B-50CC49DBF645}" destId="{C954468B-6C07-41EF-B18D-C145CFBEB757}" srcOrd="1" destOrd="0" presId="urn:microsoft.com/office/officeart/2005/8/layout/hProcess4#1"/>
    <dgm:cxn modelId="{430437F4-4F0E-42FD-85F1-4EAC6439E464}" type="presParOf" srcId="{91E82694-21F1-41D5-986B-50CC49DBF645}" destId="{A0CD3F53-9686-45BF-8612-4C97B4CC68F0}" srcOrd="2" destOrd="0" presId="urn:microsoft.com/office/officeart/2005/8/layout/hProcess4#1"/>
    <dgm:cxn modelId="{892D76E5-9D3F-4F0A-B36C-1DFE02ACE78C}" type="presParOf" srcId="{A0CD3F53-9686-45BF-8612-4C97B4CC68F0}" destId="{AF560E9B-D0CD-4E5D-AA67-13CEF96E3C58}" srcOrd="0" destOrd="0" presId="urn:microsoft.com/office/officeart/2005/8/layout/hProcess4#1"/>
    <dgm:cxn modelId="{C03662C2-CA51-4033-A0BE-88F9E9D6C5F6}" type="presParOf" srcId="{A0CD3F53-9686-45BF-8612-4C97B4CC68F0}" destId="{B7A5E3F0-DFC9-4E6A-9DBA-DF5B746F3666}" srcOrd="1" destOrd="0" presId="urn:microsoft.com/office/officeart/2005/8/layout/hProcess4#1"/>
    <dgm:cxn modelId="{E97F9AED-49AD-408C-974D-865C939A5DE2}" type="presParOf" srcId="{A0CD3F53-9686-45BF-8612-4C97B4CC68F0}" destId="{7E51F9E7-1D88-4399-A6FB-D7D23FE2388F}" srcOrd="2" destOrd="0" presId="urn:microsoft.com/office/officeart/2005/8/layout/hProcess4#1"/>
    <dgm:cxn modelId="{C755D8BE-BF73-47BC-8A1C-C2ED44D41BC4}" type="presParOf" srcId="{A0CD3F53-9686-45BF-8612-4C97B4CC68F0}" destId="{0A85FDBF-0B2F-4CE6-A85D-66C6633D3998}" srcOrd="3" destOrd="0" presId="urn:microsoft.com/office/officeart/2005/8/layout/hProcess4#1"/>
    <dgm:cxn modelId="{9597A3D8-369E-41EA-88E8-4E728E694244}" type="presParOf" srcId="{A0CD3F53-9686-45BF-8612-4C97B4CC68F0}" destId="{735C6B90-4FB0-4932-AEE1-A756D280C97D}" srcOrd="4" destOrd="0" presId="urn:microsoft.com/office/officeart/2005/8/layout/hProcess4#1"/>
    <dgm:cxn modelId="{89A0B686-BB95-461E-8450-D227C0989487}" type="presParOf" srcId="{91E82694-21F1-41D5-986B-50CC49DBF645}" destId="{EBA7BA3F-F0AC-4077-AD1B-08A65D5ABF3F}" srcOrd="3" destOrd="0" presId="urn:microsoft.com/office/officeart/2005/8/layout/hProcess4#1"/>
    <dgm:cxn modelId="{5949D0B6-E494-4A09-B65D-07485F787ACA}" type="presParOf" srcId="{91E82694-21F1-41D5-986B-50CC49DBF645}" destId="{A44AF195-9E69-481C-B318-F3B276BC3D31}" srcOrd="4" destOrd="0" presId="urn:microsoft.com/office/officeart/2005/8/layout/hProcess4#1"/>
    <dgm:cxn modelId="{EBB34260-EADC-4DD1-AC61-116668CFF91D}" type="presParOf" srcId="{A44AF195-9E69-481C-B318-F3B276BC3D31}" destId="{DA6BC1A2-1213-4EE2-95D8-DE836832B8FC}" srcOrd="0" destOrd="0" presId="urn:microsoft.com/office/officeart/2005/8/layout/hProcess4#1"/>
    <dgm:cxn modelId="{F21F70D3-D81F-4466-9644-2F2B1ECCF96F}" type="presParOf" srcId="{A44AF195-9E69-481C-B318-F3B276BC3D31}" destId="{EF69DBF4-5DC5-4021-8715-8F49F10E3C7C}" srcOrd="1" destOrd="0" presId="urn:microsoft.com/office/officeart/2005/8/layout/hProcess4#1"/>
    <dgm:cxn modelId="{2CADFCBC-70EB-42BF-BC44-3060910C3567}" type="presParOf" srcId="{A44AF195-9E69-481C-B318-F3B276BC3D31}" destId="{07F53594-8076-4534-AB13-06ED484D43FA}" srcOrd="2" destOrd="0" presId="urn:microsoft.com/office/officeart/2005/8/layout/hProcess4#1"/>
    <dgm:cxn modelId="{794B466D-99AD-4B27-A7AC-F3C6C2F1EC05}" type="presParOf" srcId="{A44AF195-9E69-481C-B318-F3B276BC3D31}" destId="{A5076F3D-0453-437F-A9FC-4DD177A89F74}" srcOrd="3" destOrd="0" presId="urn:microsoft.com/office/officeart/2005/8/layout/hProcess4#1"/>
    <dgm:cxn modelId="{A97C3EB4-64A1-47B2-AAF2-184BCA505EE8}" type="presParOf" srcId="{A44AF195-9E69-481C-B318-F3B276BC3D31}" destId="{9C02E539-30E4-4F56-BC47-A3D8EC4A7034}" srcOrd="4" destOrd="0" presId="urn:microsoft.com/office/officeart/2005/8/layout/hProcess4#1"/>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3B15CE-25C4-47D4-AE60-BFC5FD473D2B}">
      <dsp:nvSpPr>
        <dsp:cNvPr id="0" name=""/>
        <dsp:cNvSpPr/>
      </dsp:nvSpPr>
      <dsp:spPr>
        <a:xfrm>
          <a:off x="16914" y="914665"/>
          <a:ext cx="1771238" cy="1669967"/>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Calibri" panose="020F0502020204030204"/>
              <a:ea typeface="+mn-ea"/>
              <a:cs typeface="+mn-cs"/>
            </a:rPr>
            <a:t>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July 2021: Project team leader training to  provider and staff</a:t>
          </a:r>
        </a:p>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Clinic appointment list review </a:t>
          </a:r>
        </a:p>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Identification of  cohort, 27 participants with ICD codes  E11.0</a:t>
          </a:r>
          <a:r>
            <a:rPr lang="en-US" sz="1200" kern="1200"/>
            <a:t>–</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E11.9</a:t>
          </a:r>
        </a:p>
      </dsp:txBody>
      <dsp:txXfrm>
        <a:off x="55345" y="953096"/>
        <a:ext cx="1694376" cy="1235255"/>
      </dsp:txXfrm>
    </dsp:sp>
    <dsp:sp modelId="{C954468B-6C07-41EF-B18D-C145CFBEB757}">
      <dsp:nvSpPr>
        <dsp:cNvPr id="0" name=""/>
        <dsp:cNvSpPr/>
      </dsp:nvSpPr>
      <dsp:spPr>
        <a:xfrm>
          <a:off x="408680" y="1168570"/>
          <a:ext cx="2284551" cy="2284551"/>
        </a:xfrm>
        <a:prstGeom prst="leftCircularArrow">
          <a:avLst>
            <a:gd name="adj1" fmla="val 2483"/>
            <a:gd name="adj2" fmla="val 300766"/>
            <a:gd name="adj3" fmla="val 1744673"/>
            <a:gd name="adj4" fmla="val 8692885"/>
            <a:gd name="adj5" fmla="val 2896"/>
          </a:avLst>
        </a:prstGeom>
        <a:solidFill>
          <a:srgbClr val="70AD47">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A502DD32-82FE-4997-850D-7E729C1C52FA}">
      <dsp:nvSpPr>
        <dsp:cNvPr id="0" name=""/>
        <dsp:cNvSpPr/>
      </dsp:nvSpPr>
      <dsp:spPr>
        <a:xfrm>
          <a:off x="122755" y="2630811"/>
          <a:ext cx="1341466" cy="474431"/>
        </a:xfrm>
        <a:prstGeom prst="roundRect">
          <a:avLst>
            <a:gd name="adj" fmla="val 1000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en-US" sz="1600" kern="1200">
              <a:solidFill>
                <a:sysClr val="window" lastClr="FFFFFF"/>
              </a:solidFill>
              <a:latin typeface="Calibri" panose="020F0502020204030204"/>
              <a:ea typeface="+mn-ea"/>
              <a:cs typeface="+mn-cs"/>
            </a:rPr>
            <a:t>Recruitment </a:t>
          </a:r>
        </a:p>
      </dsp:txBody>
      <dsp:txXfrm>
        <a:off x="136651" y="2644707"/>
        <a:ext cx="1313674" cy="446639"/>
      </dsp:txXfrm>
    </dsp:sp>
    <dsp:sp modelId="{B7A5E3F0-DFC9-4E6A-9DBA-DF5B746F3666}">
      <dsp:nvSpPr>
        <dsp:cNvPr id="0" name=""/>
        <dsp:cNvSpPr/>
      </dsp:nvSpPr>
      <dsp:spPr>
        <a:xfrm>
          <a:off x="1989358" y="522229"/>
          <a:ext cx="1831728" cy="2499724"/>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September</a:t>
          </a:r>
          <a:r>
            <a:rPr lang="en-US" sz="1200" kern="1200"/>
            <a:t>–</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December 2021 </a:t>
          </a:r>
        </a:p>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Brochure to patients</a:t>
          </a:r>
        </a:p>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Provider completes exam</a:t>
          </a:r>
        </a:p>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DES-SF pre- and post-intervention</a:t>
          </a:r>
        </a:p>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Patient feedback form, post-intervention</a:t>
          </a:r>
        </a:p>
      </dsp:txBody>
      <dsp:txXfrm>
        <a:off x="2043007" y="1111534"/>
        <a:ext cx="1724430" cy="1856771"/>
      </dsp:txXfrm>
    </dsp:sp>
    <dsp:sp modelId="{EBA7BA3F-F0AC-4077-AD1B-08A65D5ABF3F}">
      <dsp:nvSpPr>
        <dsp:cNvPr id="0" name=""/>
        <dsp:cNvSpPr/>
      </dsp:nvSpPr>
      <dsp:spPr>
        <a:xfrm>
          <a:off x="2367270" y="-14475"/>
          <a:ext cx="2540063" cy="2540063"/>
        </a:xfrm>
        <a:prstGeom prst="circularArrow">
          <a:avLst>
            <a:gd name="adj1" fmla="val 2501"/>
            <a:gd name="adj2" fmla="val 303124"/>
            <a:gd name="adj3" fmla="val 19728017"/>
            <a:gd name="adj4" fmla="val 12782163"/>
            <a:gd name="adj5" fmla="val 2918"/>
          </a:avLst>
        </a:prstGeom>
        <a:solidFill>
          <a:srgbClr val="70AD47">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0A85FDBF-0B2F-4CE6-A85D-66C6633D3998}">
      <dsp:nvSpPr>
        <dsp:cNvPr id="0" name=""/>
        <dsp:cNvSpPr/>
      </dsp:nvSpPr>
      <dsp:spPr>
        <a:xfrm>
          <a:off x="2218861" y="359526"/>
          <a:ext cx="1165074" cy="463311"/>
        </a:xfrm>
        <a:prstGeom prst="roundRect">
          <a:avLst>
            <a:gd name="adj" fmla="val 1000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en-US" sz="1600" kern="1200">
              <a:solidFill>
                <a:sysClr val="window" lastClr="FFFFFF"/>
              </a:solidFill>
              <a:latin typeface="Calibri" panose="020F0502020204030204"/>
              <a:ea typeface="+mn-ea"/>
              <a:cs typeface="+mn-cs"/>
            </a:rPr>
            <a:t>Intervention</a:t>
          </a:r>
        </a:p>
      </dsp:txBody>
      <dsp:txXfrm>
        <a:off x="2232431" y="373096"/>
        <a:ext cx="1137934" cy="436171"/>
      </dsp:txXfrm>
    </dsp:sp>
    <dsp:sp modelId="{EF69DBF4-5DC5-4021-8715-8F49F10E3C7C}">
      <dsp:nvSpPr>
        <dsp:cNvPr id="0" name=""/>
        <dsp:cNvSpPr/>
      </dsp:nvSpPr>
      <dsp:spPr>
        <a:xfrm>
          <a:off x="4003863" y="507700"/>
          <a:ext cx="1939075" cy="2543248"/>
        </a:xfrm>
        <a:prstGeom prst="roundRect">
          <a:avLst>
            <a:gd name="adj" fmla="val 10000"/>
          </a:avLst>
        </a:prstGeom>
        <a:solidFill>
          <a:sysClr val="window" lastClr="FFFFFF">
            <a:alpha val="90000"/>
            <a:hueOff val="0"/>
            <a:satOff val="0"/>
            <a:lumOff val="0"/>
            <a:alphaOff val="0"/>
          </a:sys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December 2021: Post-intervention data</a:t>
          </a:r>
          <a:endPar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January</a:t>
          </a:r>
          <a:r>
            <a:rPr lang="en-US" sz="1200" kern="1200"/>
            <a:t>–</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February 2022: Data analysis within </a:t>
          </a: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groups for</a:t>
          </a:r>
        </a:p>
        <a:p>
          <a:pPr marL="228600" lvl="2" indent="-114300" algn="l" defTabSz="533400">
            <a:lnSpc>
              <a:spcPct val="90000"/>
            </a:lnSpc>
            <a:spcBef>
              <a:spcPct val="0"/>
            </a:spcBef>
            <a:spcAft>
              <a:spcPct val="15000"/>
            </a:spcAft>
            <a:buChar char="•"/>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Foot exam</a:t>
          </a:r>
        </a:p>
        <a:p>
          <a:pPr marL="228600" lvl="2" indent="-114300" algn="l" defTabSz="533400">
            <a:lnSpc>
              <a:spcPct val="90000"/>
            </a:lnSpc>
            <a:spcBef>
              <a:spcPct val="0"/>
            </a:spcBef>
            <a:spcAft>
              <a:spcPct val="15000"/>
            </a:spcAft>
            <a:buChar char="•"/>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Patient education</a:t>
          </a:r>
        </a:p>
        <a:p>
          <a:pPr marL="228600" lvl="2" indent="-114300" algn="l" defTabSz="533400">
            <a:lnSpc>
              <a:spcPct val="90000"/>
            </a:lnSpc>
            <a:spcBef>
              <a:spcPct val="0"/>
            </a:spcBef>
            <a:spcAft>
              <a:spcPct val="15000"/>
            </a:spcAft>
            <a:buChar char="•"/>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Documention</a:t>
          </a:r>
        </a:p>
        <a:p>
          <a:pPr marL="228600" lvl="2" indent="-114300" algn="l" defTabSz="533400">
            <a:lnSpc>
              <a:spcPct val="90000"/>
            </a:lnSpc>
            <a:spcBef>
              <a:spcPct val="0"/>
            </a:spcBef>
            <a:spcAft>
              <a:spcPct val="15000"/>
            </a:spcAft>
            <a:buChar char="•"/>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Education for self-efficacy</a:t>
          </a:r>
        </a:p>
        <a:p>
          <a:pPr marL="228600" lvl="2" indent="-114300" algn="l" defTabSz="533400">
            <a:lnSpc>
              <a:spcPct val="90000"/>
            </a:lnSpc>
            <a:spcBef>
              <a:spcPct val="0"/>
            </a:spcBef>
            <a:spcAft>
              <a:spcPct val="15000"/>
            </a:spcAft>
            <a:buChar char="•"/>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Patient feedback</a:t>
          </a:r>
        </a:p>
        <a:p>
          <a:pPr marL="228600" lvl="2" indent="-114300" algn="l" defTabSz="533400">
            <a:lnSpc>
              <a:spcPct val="90000"/>
            </a:lnSpc>
            <a:spcBef>
              <a:spcPct val="0"/>
            </a:spcBef>
            <a:spcAft>
              <a:spcPct val="15000"/>
            </a:spcAft>
            <a:buChar char="•"/>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Result sharing</a:t>
          </a:r>
        </a:p>
      </dsp:txBody>
      <dsp:txXfrm>
        <a:off x="4060657" y="564494"/>
        <a:ext cx="1825487" cy="1884678"/>
      </dsp:txXfrm>
    </dsp:sp>
    <dsp:sp modelId="{A5076F3D-0453-437F-A9FC-4DD177A89F74}">
      <dsp:nvSpPr>
        <dsp:cNvPr id="0" name=""/>
        <dsp:cNvSpPr/>
      </dsp:nvSpPr>
      <dsp:spPr>
        <a:xfrm>
          <a:off x="4569469" y="2973545"/>
          <a:ext cx="1079802" cy="364987"/>
        </a:xfrm>
        <a:prstGeom prst="roundRect">
          <a:avLst>
            <a:gd name="adj" fmla="val 10000"/>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en-US" sz="1600" kern="1200">
              <a:solidFill>
                <a:sysClr val="window" lastClr="FFFFFF"/>
              </a:solidFill>
              <a:latin typeface="Calibri" panose="020F0502020204030204"/>
              <a:ea typeface="+mn-ea"/>
              <a:cs typeface="+mn-cs"/>
            </a:rPr>
            <a:t>Evaluation </a:t>
          </a:r>
        </a:p>
      </dsp:txBody>
      <dsp:txXfrm>
        <a:off x="4580159" y="2984235"/>
        <a:ext cx="1058422" cy="343607"/>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1">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begPts" val="bCtr"/>
              <dgm:param type="connRout" val="curve"/>
              <dgm:param type="dstNode" val="connSite2"/>
              <dgm:param type="endPts" val="bCtr"/>
              <dgm:param type="srcNode" val="parentNode1"/>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begPts" val="tCtr"/>
                <dgm:param type="connRout" val="curve"/>
                <dgm:param type="dstNode" val="connSite1"/>
                <dgm:param type="endPts" val="tCtr"/>
                <dgm:param type="srcNode" val="parentNode2"/>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A1C9C6139394B55B71247B58F685F47"/>
        <w:category>
          <w:name w:val="General"/>
          <w:gallery w:val="placeholder"/>
        </w:category>
        <w:types>
          <w:type w:val="bbPlcHdr"/>
        </w:types>
        <w:behaviors>
          <w:behavior w:val="content"/>
        </w:behaviors>
        <w:guid w:val="{925104EF-1731-4C17-AECD-CAEA21455023}"/>
      </w:docPartPr>
      <w:docPartBody>
        <w:p w:rsidR="0039714F" w:rsidRDefault="008A3AAA" w:rsidP="008A3AAA">
          <w:pPr>
            <w:pStyle w:val="BA1C9C6139394B55B71247B58F685F47"/>
          </w:pPr>
          <w:r w:rsidRPr="00317AE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3DEB"/>
    <w:rsid w:val="00013DEB"/>
    <w:rsid w:val="001F5D45"/>
    <w:rsid w:val="0031558D"/>
    <w:rsid w:val="0039714F"/>
    <w:rsid w:val="003A0CC8"/>
    <w:rsid w:val="00496308"/>
    <w:rsid w:val="0050460B"/>
    <w:rsid w:val="005F1BE0"/>
    <w:rsid w:val="006A5B93"/>
    <w:rsid w:val="007D3C49"/>
    <w:rsid w:val="008527F9"/>
    <w:rsid w:val="00891E55"/>
    <w:rsid w:val="008A3AAA"/>
    <w:rsid w:val="0092522A"/>
    <w:rsid w:val="00A2456C"/>
    <w:rsid w:val="00A4583C"/>
    <w:rsid w:val="00A62BC1"/>
    <w:rsid w:val="00B056B4"/>
    <w:rsid w:val="00BA52AC"/>
    <w:rsid w:val="00C4715C"/>
    <w:rsid w:val="00CA0124"/>
    <w:rsid w:val="00CE070F"/>
    <w:rsid w:val="00D0563C"/>
    <w:rsid w:val="00D67ECD"/>
    <w:rsid w:val="00D77DA7"/>
    <w:rsid w:val="00E71198"/>
    <w:rsid w:val="00F47E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AAA"/>
    <w:rPr>
      <w:color w:val="808080"/>
    </w:rPr>
  </w:style>
  <w:style w:type="paragraph" w:customStyle="1" w:styleId="BA1C9C6139394B55B71247B58F685F47">
    <w:name w:val="BA1C9C6139394B55B71247B58F685F47"/>
    <w:rsid w:val="008A3AA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D2F8EC-6947-4CF1-9B0F-A1209670B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112</Pages>
  <Words>22389</Words>
  <Characters>127622</Characters>
  <Application>Microsoft Office Word</Application>
  <DocSecurity>4</DocSecurity>
  <Lines>1063</Lines>
  <Paragraphs>299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Lyla Lindholm</dc:creator>
  <cp:lastModifiedBy>Powell, Scott J.</cp:lastModifiedBy>
  <cp:revision>2</cp:revision>
  <cp:lastPrinted>2022-04-17T23:41:00Z</cp:lastPrinted>
  <dcterms:created xsi:type="dcterms:W3CDTF">2022-05-09T10:53:00Z</dcterms:created>
  <dcterms:modified xsi:type="dcterms:W3CDTF">2022-05-09T10:53:00Z</dcterms:modified>
</cp:coreProperties>
</file>